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E9E2" w14:textId="77777777" w:rsidR="007476E5" w:rsidRPr="00A0340D" w:rsidRDefault="00000000">
      <w:pPr>
        <w:pStyle w:val="Titre1"/>
        <w:rPr>
          <w:lang w:val="fr-FR"/>
        </w:rPr>
      </w:pPr>
      <w:bookmarkStart w:id="0" w:name="X80bf8acd53d9bb8310949db7f609bb1c93e7690"/>
      <w:r w:rsidRPr="00A0340D">
        <w:rPr>
          <w:lang w:val="fr-FR"/>
        </w:rPr>
        <w:t>CAHIER DES CHARGES TECHNICO-FONCTIONNEL DÉTAILLÉ</w:t>
      </w:r>
    </w:p>
    <w:p w14:paraId="1965705A" w14:textId="77777777" w:rsidR="007476E5" w:rsidRPr="00A0340D" w:rsidRDefault="00000000">
      <w:pPr>
        <w:pStyle w:val="Titre2"/>
        <w:rPr>
          <w:lang w:val="fr-FR"/>
        </w:rPr>
      </w:pPr>
      <w:bookmarkStart w:id="1" w:name="projet-sentinelle-medspad-2026"/>
      <w:r w:rsidRPr="00A0340D">
        <w:rPr>
          <w:lang w:val="fr-FR"/>
        </w:rPr>
        <w:t xml:space="preserve">PROJET SENTINELLE — </w:t>
      </w:r>
      <w:proofErr w:type="spellStart"/>
      <w:r w:rsidRPr="00A0340D">
        <w:rPr>
          <w:lang w:val="fr-FR"/>
        </w:rPr>
        <w:t>MedSPAD</w:t>
      </w:r>
      <w:proofErr w:type="spellEnd"/>
      <w:r w:rsidRPr="00A0340D">
        <w:rPr>
          <w:lang w:val="fr-FR"/>
        </w:rPr>
        <w:t xml:space="preserve"> 2026</w:t>
      </w:r>
    </w:p>
    <w:p w14:paraId="6393D9E0" w14:textId="77777777" w:rsidR="007476E5" w:rsidRPr="00A0340D" w:rsidRDefault="00000000">
      <w:pPr>
        <w:pStyle w:val="Titre3"/>
        <w:rPr>
          <w:lang w:val="fr-FR"/>
        </w:rPr>
      </w:pPr>
      <w:bookmarkStart w:id="2" w:name="X6e516abe967b3be713fb3a7f3fa0dcd14e51b20"/>
      <w:r w:rsidRPr="00A0340D">
        <w:rPr>
          <w:lang w:val="fr-FR"/>
        </w:rPr>
        <w:t>Plateforme Nationale d’Intelligence Épidémiologique, de Prédiction et de Prévention des Addictions</w:t>
      </w:r>
    </w:p>
    <w:p w14:paraId="3A1A5485" w14:textId="77777777" w:rsidR="007476E5" w:rsidRDefault="00000000">
      <w:r>
        <w:pict w14:anchorId="2C2DCCC8">
          <v:rect id="_x0000_i1457" style="width:0;height:1.5pt" o:hralign="center" o:hrstd="t" o:hr="t"/>
        </w:pict>
      </w:r>
    </w:p>
    <w:p w14:paraId="1F294C9B" w14:textId="77777777" w:rsidR="007476E5" w:rsidRPr="00A0340D" w:rsidRDefault="00000000">
      <w:pPr>
        <w:pStyle w:val="Titre2"/>
        <w:rPr>
          <w:lang w:val="fr-FR"/>
        </w:rPr>
      </w:pPr>
      <w:bookmarkStart w:id="3" w:name="X96af9d9fa3ae8bb899819588c167d13d32494fe"/>
      <w:bookmarkEnd w:id="1"/>
      <w:bookmarkEnd w:id="2"/>
      <w:r w:rsidRPr="00A0340D">
        <w:rPr>
          <w:lang w:val="fr-FR"/>
        </w:rPr>
        <w:t>1. PRÉSENTATION GÉNÉRALE ET VISION STRATÉGIQUE</w:t>
      </w:r>
    </w:p>
    <w:p w14:paraId="0E6CAB6E" w14:textId="77777777" w:rsidR="007476E5" w:rsidRPr="00A0340D" w:rsidRDefault="00000000">
      <w:pPr>
        <w:pStyle w:val="Titre3"/>
        <w:rPr>
          <w:lang w:val="fr-FR"/>
        </w:rPr>
      </w:pPr>
      <w:bookmarkStart w:id="4" w:name="X6cd691265fe77455c6b227d3be2a09762643a3e"/>
      <w:r w:rsidRPr="00A0340D">
        <w:rPr>
          <w:lang w:val="fr-FR"/>
        </w:rPr>
        <w:t>1.1 Contexte National et Enjeux de Santé Publique</w:t>
      </w:r>
    </w:p>
    <w:p w14:paraId="79F95B9F" w14:textId="77777777" w:rsidR="007476E5" w:rsidRPr="00A0340D" w:rsidRDefault="00000000">
      <w:pPr>
        <w:pStyle w:val="FirstParagraph"/>
        <w:rPr>
          <w:lang w:val="fr-FR"/>
        </w:rPr>
      </w:pPr>
      <w:r w:rsidRPr="00A0340D">
        <w:rPr>
          <w:lang w:val="fr-FR"/>
        </w:rPr>
        <w:t xml:space="preserve">Le projet SENTINELLE a été initié en réponse à l’évolution rapide et préoccupante des comportements addictifs au sein de la population adolescente en Tunisie. L’enquête épidémiologique </w:t>
      </w:r>
      <w:proofErr w:type="spellStart"/>
      <w:r w:rsidRPr="00A0340D">
        <w:rPr>
          <w:lang w:val="fr-FR"/>
        </w:rPr>
        <w:t>MedSPAD</w:t>
      </w:r>
      <w:proofErr w:type="spellEnd"/>
      <w:r w:rsidRPr="00A0340D">
        <w:rPr>
          <w:lang w:val="fr-FR"/>
        </w:rPr>
        <w:t xml:space="preserve"> (</w:t>
      </w:r>
      <w:proofErr w:type="spellStart"/>
      <w:r w:rsidRPr="00A0340D">
        <w:rPr>
          <w:lang w:val="fr-FR"/>
        </w:rPr>
        <w:t>Mediterranean</w:t>
      </w:r>
      <w:proofErr w:type="spellEnd"/>
      <w:r w:rsidRPr="00A0340D">
        <w:rPr>
          <w:lang w:val="fr-FR"/>
        </w:rPr>
        <w:t xml:space="preserve"> School Survey Project on </w:t>
      </w:r>
      <w:proofErr w:type="spellStart"/>
      <w:r w:rsidRPr="00A0340D">
        <w:rPr>
          <w:lang w:val="fr-FR"/>
        </w:rPr>
        <w:t>Alcohol</w:t>
      </w:r>
      <w:proofErr w:type="spellEnd"/>
      <w:r w:rsidRPr="00A0340D">
        <w:rPr>
          <w:lang w:val="fr-FR"/>
        </w:rPr>
        <w:t xml:space="preserve"> and Other Drugs) de 2026 représente un jalon critique pour la santé publique. Historiquement, le traitement des questionnaires papier souffrait de délais de latence importants (plusieurs mois entre la collecte et l’analyse), d’erreurs de saisie manuelle et d’une incapacité à modéliser des corrélations complexes en temps réel. Aujourd’hui, l’émergence des Nouvelles Substances Psychoactives (NSP), l’hyper-accessibilité des réseaux sociaux, la cyberaddiction et la détresse psychologique croissante imposent une transformation numérique radicale. Le gouvernement et les autorités de santé nécessitent une plateforme capable de transformer des données brutes en intelligence actionnable, permettant de passer d’une posture d’observation rétrospective à une stratégie de prévention proactive.</w:t>
      </w:r>
    </w:p>
    <w:p w14:paraId="6E3CD998" w14:textId="77777777" w:rsidR="007476E5" w:rsidRPr="00A0340D" w:rsidRDefault="00000000">
      <w:pPr>
        <w:pStyle w:val="Titre3"/>
        <w:rPr>
          <w:lang w:val="fr-FR"/>
        </w:rPr>
      </w:pPr>
      <w:bookmarkStart w:id="5" w:name="objectif-du-document"/>
      <w:bookmarkEnd w:id="4"/>
      <w:r w:rsidRPr="00A0340D">
        <w:rPr>
          <w:lang w:val="fr-FR"/>
        </w:rPr>
        <w:t>1.2 Objectif du Document</w:t>
      </w:r>
    </w:p>
    <w:p w14:paraId="2F749FB8" w14:textId="77777777" w:rsidR="007476E5" w:rsidRPr="00A0340D" w:rsidRDefault="00000000">
      <w:pPr>
        <w:pStyle w:val="FirstParagraph"/>
        <w:rPr>
          <w:lang w:val="fr-FR"/>
        </w:rPr>
      </w:pPr>
      <w:r w:rsidRPr="00A0340D">
        <w:rPr>
          <w:lang w:val="fr-FR"/>
        </w:rPr>
        <w:t xml:space="preserve">Ce Cahier des Charges Technico-Fonctionnel (CCTF) définit de manière exhaustive les attentes, les spécifications, l’architecture et les critères d’acceptation de la plateforme SENTINELLE. Il s’adresse aux équipes d’ingénierie, aux data </w:t>
      </w:r>
      <w:proofErr w:type="spellStart"/>
      <w:r w:rsidRPr="00A0340D">
        <w:rPr>
          <w:lang w:val="fr-FR"/>
        </w:rPr>
        <w:t>scientists</w:t>
      </w:r>
      <w:proofErr w:type="spellEnd"/>
      <w:r w:rsidRPr="00A0340D">
        <w:rPr>
          <w:lang w:val="fr-FR"/>
        </w:rPr>
        <w:t>, aux architectes cloud et aux parties prenantes institutionnelles. Il constitue le document de référence absolu pour le cycle de développement, les tests et le déploiement final.</w:t>
      </w:r>
    </w:p>
    <w:p w14:paraId="2820274B" w14:textId="77777777" w:rsidR="007476E5" w:rsidRPr="00A0340D" w:rsidRDefault="00000000">
      <w:pPr>
        <w:pStyle w:val="Titre3"/>
        <w:rPr>
          <w:lang w:val="fr-FR"/>
        </w:rPr>
      </w:pPr>
      <w:bookmarkStart w:id="6" w:name="vision-du-produit"/>
      <w:bookmarkEnd w:id="5"/>
      <w:r w:rsidRPr="00A0340D">
        <w:rPr>
          <w:lang w:val="fr-FR"/>
        </w:rPr>
        <w:t>1.3 Vision du Produit</w:t>
      </w:r>
    </w:p>
    <w:p w14:paraId="74902CBA" w14:textId="77777777" w:rsidR="007476E5" w:rsidRPr="00A0340D" w:rsidRDefault="00000000">
      <w:pPr>
        <w:pStyle w:val="FirstParagraph"/>
        <w:rPr>
          <w:lang w:val="fr-FR"/>
        </w:rPr>
      </w:pPr>
      <w:r w:rsidRPr="00A0340D">
        <w:rPr>
          <w:lang w:val="fr-FR"/>
        </w:rPr>
        <w:t xml:space="preserve">SENTINELLE ne se limite pas à la numérisation d’un formulaire. C’est un </w:t>
      </w:r>
      <w:r w:rsidRPr="00A0340D">
        <w:rPr>
          <w:b/>
          <w:bCs/>
          <w:lang w:val="fr-FR"/>
        </w:rPr>
        <w:t>système expert d’aide à la décision à l’échelle nationale</w:t>
      </w:r>
      <w:r w:rsidRPr="00A0340D">
        <w:rPr>
          <w:lang w:val="fr-FR"/>
        </w:rPr>
        <w:t>. Il intègre : - Une automatisation complète de l’ingestion des données via une technologie OCR de pointe (“Edge-to-Cloud”). - Un moteur d’analyse comportementale de très haute dimension (Big Data Analytics). - Une interface de visualisation (</w:t>
      </w:r>
      <w:proofErr w:type="spellStart"/>
      <w:r w:rsidRPr="00A0340D">
        <w:rPr>
          <w:lang w:val="fr-FR"/>
        </w:rPr>
        <w:t>Dashboarding</w:t>
      </w:r>
      <w:proofErr w:type="spellEnd"/>
      <w:r w:rsidRPr="00A0340D">
        <w:rPr>
          <w:lang w:val="fr-FR"/>
        </w:rPr>
        <w:t xml:space="preserve"> 3D/Choroplèthe) fluide, sécurisée et ergonomique. - Un système d’intelligence artificielle et d’apprentissage automatique (Machine Learning) </w:t>
      </w:r>
      <w:r w:rsidRPr="00A0340D">
        <w:rPr>
          <w:lang w:val="fr-FR"/>
        </w:rPr>
        <w:lastRenderedPageBreak/>
        <w:t>capable de détecter les signaux faibles et de prédire les risques de basculement vers l’addiction.</w:t>
      </w:r>
    </w:p>
    <w:p w14:paraId="5A10DC85" w14:textId="77777777" w:rsidR="007476E5" w:rsidRDefault="00000000">
      <w:r>
        <w:pict w14:anchorId="7415E49A">
          <v:rect id="_x0000_i1458" style="width:0;height:1.5pt" o:hralign="center" o:hrstd="t" o:hr="t"/>
        </w:pict>
      </w:r>
    </w:p>
    <w:p w14:paraId="53E8CB62" w14:textId="77777777" w:rsidR="007476E5" w:rsidRPr="00A0340D" w:rsidRDefault="00000000">
      <w:pPr>
        <w:pStyle w:val="Titre2"/>
        <w:rPr>
          <w:lang w:val="fr-FR"/>
        </w:rPr>
      </w:pPr>
      <w:bookmarkStart w:id="7" w:name="spécifications-fonctionnelles-détaillées"/>
      <w:bookmarkEnd w:id="3"/>
      <w:bookmarkEnd w:id="6"/>
      <w:r w:rsidRPr="00A0340D">
        <w:rPr>
          <w:lang w:val="fr-FR"/>
        </w:rPr>
        <w:t>2. SPÉCIFICATIONS FONCTIONNELLES DÉTAILLÉES</w:t>
      </w:r>
    </w:p>
    <w:p w14:paraId="24CF4C1D" w14:textId="77777777" w:rsidR="007476E5" w:rsidRPr="00A0340D" w:rsidRDefault="00000000">
      <w:pPr>
        <w:pStyle w:val="Titre3"/>
        <w:rPr>
          <w:lang w:val="fr-FR"/>
        </w:rPr>
      </w:pPr>
      <w:bookmarkStart w:id="8" w:name="X1da3bcd6d2ceaf025286fc41ea4e52eb643c599"/>
      <w:r w:rsidRPr="00A0340D">
        <w:rPr>
          <w:lang w:val="fr-FR"/>
        </w:rPr>
        <w:t>2.1 Module 1 : Moteur d’Ingestion, de Numérisation et de Traitement OCR (Optical Character Recognition)</w:t>
      </w:r>
    </w:p>
    <w:p w14:paraId="3FA7C263" w14:textId="77777777" w:rsidR="007476E5" w:rsidRPr="00A0340D" w:rsidRDefault="00000000">
      <w:pPr>
        <w:pStyle w:val="FirstParagraph"/>
        <w:rPr>
          <w:lang w:val="fr-FR"/>
        </w:rPr>
      </w:pPr>
      <w:r w:rsidRPr="00A0340D">
        <w:rPr>
          <w:lang w:val="fr-FR"/>
        </w:rPr>
        <w:t xml:space="preserve">La plateforme remplacera la saisie manuelle par un système intelligent de reconnaissance optique. - </w:t>
      </w:r>
      <w:r w:rsidRPr="00A0340D">
        <w:rPr>
          <w:b/>
          <w:bCs/>
          <w:lang w:val="fr-FR"/>
        </w:rPr>
        <w:t>Acquisition Multi-canal :</w:t>
      </w:r>
      <w:r w:rsidRPr="00A0340D">
        <w:rPr>
          <w:lang w:val="fr-FR"/>
        </w:rPr>
        <w:t xml:space="preserve"> La plateforme accepte les scans de questionnaires au format PDF multipage, TIFF haute résolution ou JPEG. - </w:t>
      </w:r>
      <w:r w:rsidRPr="00A0340D">
        <w:rPr>
          <w:b/>
          <w:bCs/>
          <w:lang w:val="fr-FR"/>
        </w:rPr>
        <w:t>Prétraitement de l’Image (Computer Vision) :</w:t>
      </w:r>
      <w:r w:rsidRPr="00A0340D">
        <w:rPr>
          <w:lang w:val="fr-FR"/>
        </w:rPr>
        <w:t xml:space="preserve"> Algorithmes intégrés de redressement d’image, de correction de la perspective, d’amélioration des contrastes et de suppression des bruits de fond (artefacts de numérisation, taches d’encre). - </w:t>
      </w:r>
      <w:r w:rsidRPr="00A0340D">
        <w:rPr>
          <w:b/>
          <w:bCs/>
          <w:lang w:val="fr-FR"/>
        </w:rPr>
        <w:t>Extraction par Tesseract Modulaire :</w:t>
      </w:r>
      <w:r w:rsidRPr="00A0340D">
        <w:rPr>
          <w:lang w:val="fr-FR"/>
        </w:rPr>
        <w:t xml:space="preserve"> Le moteur OCR est calibré spécifiquement pour la topologie complexe du questionnaire </w:t>
      </w:r>
      <w:proofErr w:type="spellStart"/>
      <w:r w:rsidRPr="00A0340D">
        <w:rPr>
          <w:lang w:val="fr-FR"/>
        </w:rPr>
        <w:t>MedSPAD</w:t>
      </w:r>
      <w:proofErr w:type="spellEnd"/>
      <w:r w:rsidRPr="00A0340D">
        <w:rPr>
          <w:lang w:val="fr-FR"/>
        </w:rPr>
        <w:t xml:space="preserve"> 2026 (21 sections distinctes, grilles de cases à cocher, champs de texte libre). - </w:t>
      </w:r>
      <w:r w:rsidRPr="00A0340D">
        <w:rPr>
          <w:b/>
          <w:bCs/>
          <w:lang w:val="fr-FR"/>
        </w:rPr>
        <w:t>Validation “Human-in-the-</w:t>
      </w:r>
      <w:proofErr w:type="spellStart"/>
      <w:r w:rsidRPr="00A0340D">
        <w:rPr>
          <w:b/>
          <w:bCs/>
          <w:lang w:val="fr-FR"/>
        </w:rPr>
        <w:t>loop</w:t>
      </w:r>
      <w:proofErr w:type="spellEnd"/>
      <w:r w:rsidRPr="00A0340D">
        <w:rPr>
          <w:b/>
          <w:bCs/>
          <w:lang w:val="fr-FR"/>
        </w:rPr>
        <w:t xml:space="preserve">” (Interface </w:t>
      </w:r>
      <w:proofErr w:type="spellStart"/>
      <w:r w:rsidRPr="00A0340D">
        <w:rPr>
          <w:b/>
          <w:bCs/>
          <w:lang w:val="fr-FR"/>
        </w:rPr>
        <w:t>IntegrityLab</w:t>
      </w:r>
      <w:proofErr w:type="spellEnd"/>
      <w:r w:rsidRPr="00A0340D">
        <w:rPr>
          <w:b/>
          <w:bCs/>
          <w:lang w:val="fr-FR"/>
        </w:rPr>
        <w:t>) :</w:t>
      </w:r>
      <w:r w:rsidRPr="00A0340D">
        <w:rPr>
          <w:lang w:val="fr-FR"/>
        </w:rPr>
        <w:t xml:space="preserve"> Lorsqu’un niveau de confiance d’extraction tombe sous le seuil critique (</w:t>
      </w:r>
      <w:proofErr w:type="gramStart"/>
      <w:r w:rsidRPr="00A0340D">
        <w:rPr>
          <w:lang w:val="fr-FR"/>
        </w:rPr>
        <w:t>ex:</w:t>
      </w:r>
      <w:proofErr w:type="gramEnd"/>
      <w:r w:rsidRPr="00A0340D">
        <w:rPr>
          <w:lang w:val="fr-FR"/>
        </w:rPr>
        <w:t xml:space="preserve"> 95%), le document est placé dans une file d’attente. Un opérateur humain visualise le scan d’origine superposé à la donnée extraite, avec une surbrillance de la zone litigieuse pour validation ou correction en un clic. - </w:t>
      </w:r>
      <w:r w:rsidRPr="00A0340D">
        <w:rPr>
          <w:b/>
          <w:bCs/>
          <w:lang w:val="fr-FR"/>
        </w:rPr>
        <w:t>Contrôle d’Intégrité Logique :</w:t>
      </w:r>
      <w:r w:rsidRPr="00A0340D">
        <w:rPr>
          <w:lang w:val="fr-FR"/>
        </w:rPr>
        <w:t xml:space="preserve"> Le système confronte immédiatement les réponses extraites à des règles métier complexes (</w:t>
      </w:r>
      <w:proofErr w:type="gramStart"/>
      <w:r w:rsidRPr="00A0340D">
        <w:rPr>
          <w:lang w:val="fr-FR"/>
        </w:rPr>
        <w:t>ex:</w:t>
      </w:r>
      <w:proofErr w:type="gramEnd"/>
      <w:r w:rsidRPr="00A0340D">
        <w:rPr>
          <w:lang w:val="fr-FR"/>
        </w:rPr>
        <w:t xml:space="preserve"> impossible de déclarer une consommation quotidienne si l’âge de première consommation est vide).</w:t>
      </w:r>
    </w:p>
    <w:p w14:paraId="21D91F3E" w14:textId="77777777" w:rsidR="007476E5" w:rsidRPr="00A0340D" w:rsidRDefault="00000000">
      <w:pPr>
        <w:pStyle w:val="Titre3"/>
        <w:rPr>
          <w:lang w:val="fr-FR"/>
        </w:rPr>
      </w:pPr>
      <w:bookmarkStart w:id="9" w:name="X502f5fcd01be328b0674d6a9c9e05a21c30428f"/>
      <w:bookmarkEnd w:id="8"/>
      <w:r w:rsidRPr="00A0340D">
        <w:rPr>
          <w:lang w:val="fr-FR"/>
        </w:rPr>
        <w:t>2.2 Module 2 : Moteur Avancé de Prédiction et d’Intelligence Artificielle (Module “Mensonge et Prévision”)</w:t>
      </w:r>
    </w:p>
    <w:p w14:paraId="638D8002" w14:textId="77777777" w:rsidR="00A0340D" w:rsidRPr="00A0340D" w:rsidRDefault="00A0340D" w:rsidP="00A0340D">
      <w:pPr>
        <w:pStyle w:val="Corpsdetexte"/>
        <w:rPr>
          <w:lang w:val="fr-FR"/>
        </w:rPr>
      </w:pPr>
      <w:bookmarkStart w:id="10" w:name="X7abba856ba5f4716c502e41f9694a73c3647052"/>
      <w:bookmarkEnd w:id="9"/>
      <w:r w:rsidRPr="00A0340D">
        <w:rPr>
          <w:lang w:val="fr-FR"/>
        </w:rPr>
        <w:t xml:space="preserve">Bien que la phase initiale du projet </w:t>
      </w:r>
      <w:proofErr w:type="gramStart"/>
      <w:r w:rsidRPr="00A0340D">
        <w:rPr>
          <w:lang w:val="fr-FR"/>
        </w:rPr>
        <w:t>visait</w:t>
      </w:r>
      <w:proofErr w:type="gramEnd"/>
      <w:r w:rsidRPr="00A0340D">
        <w:rPr>
          <w:lang w:val="fr-FR"/>
        </w:rPr>
        <w:t xml:space="preserve"> des statistiques descriptives simples, Sentinelle évolue vers une analyse avancée des comportements à l’échelle régionale. Le système permet un profiling agrégé basé sur des facteurs sociaux et comportementaux (stress, usage du numérique, environnement familial), afin d’identifier des tendances globales sans compromettre l’anonymat des individus.</w:t>
      </w:r>
    </w:p>
    <w:p w14:paraId="4674B8FF" w14:textId="77777777" w:rsidR="00A0340D" w:rsidRPr="00A0340D" w:rsidRDefault="00A0340D" w:rsidP="00A0340D">
      <w:pPr>
        <w:pStyle w:val="Corpsdetexte"/>
        <w:rPr>
          <w:lang w:val="fr-FR"/>
        </w:rPr>
      </w:pPr>
      <w:r w:rsidRPr="00A0340D">
        <w:rPr>
          <w:lang w:val="fr-FR"/>
        </w:rPr>
        <w:t>Une analyse de corrélations statistiques est appliquée pour mettre en évidence les liens entre différents facteurs de risque, tandis qu’un module de détection d’incohérences permet d’identifier des réponses aberrantes afin d’améliorer la qualité des données utilisées pour l’analyse.</w:t>
      </w:r>
    </w:p>
    <w:p w14:paraId="06E9FA8A" w14:textId="77777777" w:rsidR="00A0340D" w:rsidRPr="00A0340D" w:rsidRDefault="00A0340D" w:rsidP="00A0340D">
      <w:pPr>
        <w:pStyle w:val="Corpsdetexte"/>
        <w:rPr>
          <w:lang w:val="fr-FR"/>
        </w:rPr>
      </w:pPr>
      <w:r w:rsidRPr="00A0340D">
        <w:rPr>
          <w:lang w:val="fr-FR"/>
        </w:rPr>
        <w:t>Enfin, une approche de clustering non supervisé est utilisée pour segmenter les zones géographiques présentant des profils similaires, dans une logique de santé publique et de prévention.</w:t>
      </w:r>
    </w:p>
    <w:p w14:paraId="371D2309" w14:textId="77777777" w:rsidR="007476E5" w:rsidRPr="00A0340D" w:rsidRDefault="00000000">
      <w:pPr>
        <w:pStyle w:val="Titre3"/>
        <w:rPr>
          <w:lang w:val="fr-FR"/>
        </w:rPr>
      </w:pPr>
      <w:r w:rsidRPr="00A0340D">
        <w:rPr>
          <w:lang w:val="fr-FR"/>
        </w:rPr>
        <w:lastRenderedPageBreak/>
        <w:t xml:space="preserve">2.3 Module 3 : Interface de Visualisation et </w:t>
      </w:r>
      <w:proofErr w:type="spellStart"/>
      <w:r w:rsidRPr="00A0340D">
        <w:rPr>
          <w:lang w:val="fr-FR"/>
        </w:rPr>
        <w:t>Dashboarding</w:t>
      </w:r>
      <w:proofErr w:type="spellEnd"/>
      <w:r w:rsidRPr="00A0340D">
        <w:rPr>
          <w:lang w:val="fr-FR"/>
        </w:rPr>
        <w:t xml:space="preserve"> Stratégique</w:t>
      </w:r>
    </w:p>
    <w:p w14:paraId="73D5D008" w14:textId="77777777" w:rsidR="007476E5" w:rsidRPr="00A0340D" w:rsidRDefault="00000000">
      <w:pPr>
        <w:pStyle w:val="FirstParagraph"/>
        <w:rPr>
          <w:lang w:val="fr-FR"/>
        </w:rPr>
      </w:pPr>
      <w:r w:rsidRPr="00A0340D">
        <w:rPr>
          <w:lang w:val="fr-FR"/>
        </w:rPr>
        <w:t xml:space="preserve">Le tableau de bord est le centre de commandement. Il doit être réactif (chargement en &lt; 1.5s) et visuellement spectaculaire. - </w:t>
      </w:r>
      <w:r w:rsidRPr="00A0340D">
        <w:rPr>
          <w:b/>
          <w:bCs/>
          <w:lang w:val="fr-FR"/>
        </w:rPr>
        <w:t>Navigation Radiale (“Radial Section Wheel”) :</w:t>
      </w:r>
      <w:r w:rsidRPr="00A0340D">
        <w:rPr>
          <w:lang w:val="fr-FR"/>
        </w:rPr>
        <w:t xml:space="preserve"> Une interface innovante circulaire remplace les menus classiques. Elle présente les 21 sections du questionnaire sous forme de segments colorés (Profil, Social, Addiction, Mode de vie). La hauteur du segment indique l’intensité ou la prévalence des données en temps réel. - </w:t>
      </w:r>
      <w:r w:rsidRPr="00A0340D">
        <w:rPr>
          <w:b/>
          <w:bCs/>
          <w:lang w:val="fr-FR"/>
        </w:rPr>
        <w:t xml:space="preserve">Laboratoires d’Analyses Croisées (Intelligence </w:t>
      </w:r>
      <w:proofErr w:type="spellStart"/>
      <w:r w:rsidRPr="00A0340D">
        <w:rPr>
          <w:b/>
          <w:bCs/>
          <w:lang w:val="fr-FR"/>
        </w:rPr>
        <w:t>Labs</w:t>
      </w:r>
      <w:proofErr w:type="spellEnd"/>
      <w:r w:rsidRPr="00A0340D">
        <w:rPr>
          <w:b/>
          <w:bCs/>
          <w:lang w:val="fr-FR"/>
        </w:rPr>
        <w:t>) :</w:t>
      </w:r>
      <w:r w:rsidRPr="00A0340D">
        <w:rPr>
          <w:lang w:val="fr-FR"/>
        </w:rPr>
        <w:t xml:space="preserve"> - </w:t>
      </w:r>
      <w:proofErr w:type="spellStart"/>
      <w:r w:rsidRPr="00A0340D">
        <w:rPr>
          <w:i/>
          <w:iCs/>
          <w:lang w:val="fr-FR"/>
        </w:rPr>
        <w:t>SocialLab</w:t>
      </w:r>
      <w:proofErr w:type="spellEnd"/>
      <w:r w:rsidRPr="00A0340D">
        <w:rPr>
          <w:i/>
          <w:iCs/>
          <w:lang w:val="fr-FR"/>
        </w:rPr>
        <w:t xml:space="preserve"> :</w:t>
      </w:r>
      <w:r w:rsidRPr="00A0340D">
        <w:rPr>
          <w:lang w:val="fr-FR"/>
        </w:rPr>
        <w:t xml:space="preserve"> Corrélations entre les dynamiques sociales (harcèlement, violences) et les comportements addictifs. - </w:t>
      </w:r>
      <w:proofErr w:type="spellStart"/>
      <w:r w:rsidRPr="00A0340D">
        <w:rPr>
          <w:i/>
          <w:iCs/>
          <w:lang w:val="fr-FR"/>
        </w:rPr>
        <w:t>ComorbidityLab</w:t>
      </w:r>
      <w:proofErr w:type="spellEnd"/>
      <w:r w:rsidRPr="00A0340D">
        <w:rPr>
          <w:i/>
          <w:iCs/>
          <w:lang w:val="fr-FR"/>
        </w:rPr>
        <w:t xml:space="preserve"> :</w:t>
      </w:r>
      <w:r w:rsidRPr="00A0340D">
        <w:rPr>
          <w:lang w:val="fr-FR"/>
        </w:rPr>
        <w:t xml:space="preserve"> Étude des </w:t>
      </w:r>
      <w:proofErr w:type="spellStart"/>
      <w:r w:rsidRPr="00A0340D">
        <w:rPr>
          <w:lang w:val="fr-FR"/>
        </w:rPr>
        <w:t>polyconsommations</w:t>
      </w:r>
      <w:proofErr w:type="spellEnd"/>
      <w:r w:rsidRPr="00A0340D">
        <w:rPr>
          <w:lang w:val="fr-FR"/>
        </w:rPr>
        <w:t xml:space="preserve"> (tabac + alcool + cannabis). - </w:t>
      </w:r>
      <w:proofErr w:type="spellStart"/>
      <w:r w:rsidRPr="00A0340D">
        <w:rPr>
          <w:i/>
          <w:iCs/>
          <w:lang w:val="fr-FR"/>
        </w:rPr>
        <w:t>RankingsLab</w:t>
      </w:r>
      <w:proofErr w:type="spellEnd"/>
      <w:r w:rsidRPr="00A0340D">
        <w:rPr>
          <w:i/>
          <w:iCs/>
          <w:lang w:val="fr-FR"/>
        </w:rPr>
        <w:t xml:space="preserve"> :</w:t>
      </w:r>
      <w:r w:rsidRPr="00A0340D">
        <w:rPr>
          <w:lang w:val="fr-FR"/>
        </w:rPr>
        <w:t xml:space="preserve"> Classement anonymisé des régions pour orienter les budgets de prévention. - </w:t>
      </w:r>
      <w:r w:rsidRPr="00A0340D">
        <w:rPr>
          <w:b/>
          <w:bCs/>
          <w:lang w:val="fr-FR"/>
        </w:rPr>
        <w:t>Cartographie 3D et Choroplèthe :</w:t>
      </w:r>
      <w:r w:rsidRPr="00A0340D">
        <w:rPr>
          <w:lang w:val="fr-FR"/>
        </w:rPr>
        <w:t xml:space="preserve"> Intégration de </w:t>
      </w:r>
      <w:proofErr w:type="spellStart"/>
      <w:r w:rsidRPr="00A0340D">
        <w:rPr>
          <w:lang w:val="fr-FR"/>
        </w:rPr>
        <w:t>MapLibre</w:t>
      </w:r>
      <w:proofErr w:type="spellEnd"/>
      <w:r w:rsidRPr="00A0340D">
        <w:rPr>
          <w:lang w:val="fr-FR"/>
        </w:rPr>
        <w:t xml:space="preserve"> GL pour des cartes interactives fluides. Les super administrateurs peuvent zoomer du niveau national (24 gouvernorats) jusqu’aux clusters d’établissements, avec des </w:t>
      </w:r>
      <w:proofErr w:type="spellStart"/>
      <w:r w:rsidRPr="00A0340D">
        <w:rPr>
          <w:lang w:val="fr-FR"/>
        </w:rPr>
        <w:t>heatmaps</w:t>
      </w:r>
      <w:proofErr w:type="spellEnd"/>
      <w:r w:rsidRPr="00A0340D">
        <w:rPr>
          <w:lang w:val="fr-FR"/>
        </w:rPr>
        <w:t xml:space="preserve"> dynamiques générées par </w:t>
      </w:r>
      <w:proofErr w:type="spellStart"/>
      <w:r w:rsidRPr="00A0340D">
        <w:rPr>
          <w:lang w:val="fr-FR"/>
        </w:rPr>
        <w:t>WebGL</w:t>
      </w:r>
      <w:proofErr w:type="spellEnd"/>
      <w:r w:rsidRPr="00A0340D">
        <w:rPr>
          <w:lang w:val="fr-FR"/>
        </w:rPr>
        <w:t xml:space="preserve">. - </w:t>
      </w:r>
      <w:r w:rsidRPr="00A0340D">
        <w:rPr>
          <w:b/>
          <w:bCs/>
          <w:lang w:val="fr-FR"/>
        </w:rPr>
        <w:t>Benchmarks Automatisés :</w:t>
      </w:r>
      <w:r w:rsidRPr="00A0340D">
        <w:rPr>
          <w:lang w:val="fr-FR"/>
        </w:rPr>
        <w:t xml:space="preserve"> Tout administrateur régional voit les données de sa région comparées instantanément aux moyennes nationales (masquées) via des deltas en points de pourcentage, lui permettant de situer sa région sans briser la confidentialité des autres.</w:t>
      </w:r>
    </w:p>
    <w:p w14:paraId="6C9AB2D9" w14:textId="77777777" w:rsidR="007476E5" w:rsidRPr="00A0340D" w:rsidRDefault="00000000">
      <w:pPr>
        <w:pStyle w:val="Titre3"/>
        <w:rPr>
          <w:lang w:val="fr-FR"/>
        </w:rPr>
      </w:pPr>
      <w:bookmarkStart w:id="11" w:name="Xec4be5becedda5aa6c67edbb3e4ddbfef899095"/>
      <w:bookmarkEnd w:id="10"/>
      <w:r w:rsidRPr="00A0340D">
        <w:rPr>
          <w:lang w:val="fr-FR"/>
        </w:rPr>
        <w:t>2.4 Module 4 : Gestion des Utilisateurs, RBAC et Workflow Administratif</w:t>
      </w:r>
    </w:p>
    <w:p w14:paraId="05CC1710" w14:textId="77777777" w:rsidR="007476E5" w:rsidRPr="00A0340D" w:rsidRDefault="00000000">
      <w:pPr>
        <w:pStyle w:val="Compact"/>
        <w:numPr>
          <w:ilvl w:val="0"/>
          <w:numId w:val="2"/>
        </w:numPr>
        <w:rPr>
          <w:lang w:val="fr-FR"/>
        </w:rPr>
      </w:pPr>
      <w:r w:rsidRPr="00A0340D">
        <w:rPr>
          <w:b/>
          <w:bCs/>
          <w:lang w:val="fr-FR"/>
        </w:rPr>
        <w:t>Système de Rôles Hyper-Granulaire (5 Niveaux) :</w:t>
      </w:r>
    </w:p>
    <w:p w14:paraId="019D6768" w14:textId="77777777" w:rsidR="007476E5" w:rsidRPr="00A0340D" w:rsidRDefault="00000000">
      <w:pPr>
        <w:pStyle w:val="Compact"/>
        <w:numPr>
          <w:ilvl w:val="1"/>
          <w:numId w:val="3"/>
        </w:numPr>
        <w:rPr>
          <w:lang w:val="fr-FR"/>
        </w:rPr>
      </w:pPr>
      <w:r w:rsidRPr="00A0340D">
        <w:rPr>
          <w:i/>
          <w:iCs/>
          <w:lang w:val="fr-FR"/>
        </w:rPr>
        <w:t>SUPER_ADMIN :</w:t>
      </w:r>
      <w:r w:rsidRPr="00A0340D">
        <w:rPr>
          <w:lang w:val="fr-FR"/>
        </w:rPr>
        <w:t xml:space="preserve"> Accès complet, configuration système, accès au dictionnaire de terminologie (français/arabe), export SIDRA.</w:t>
      </w:r>
    </w:p>
    <w:p w14:paraId="0E94A2CD" w14:textId="77777777" w:rsidR="007476E5" w:rsidRPr="00A0340D" w:rsidRDefault="00000000">
      <w:pPr>
        <w:pStyle w:val="Compact"/>
        <w:numPr>
          <w:ilvl w:val="1"/>
          <w:numId w:val="3"/>
        </w:numPr>
        <w:rPr>
          <w:lang w:val="fr-FR"/>
        </w:rPr>
      </w:pPr>
      <w:r w:rsidRPr="00A0340D">
        <w:rPr>
          <w:i/>
          <w:iCs/>
          <w:lang w:val="fr-FR"/>
        </w:rPr>
        <w:t>GLOBAL_ADMIN :</w:t>
      </w:r>
      <w:r w:rsidRPr="00A0340D">
        <w:rPr>
          <w:lang w:val="fr-FR"/>
        </w:rPr>
        <w:t xml:space="preserve"> Analyste national, accès en lecture à toutes les corrélations IA.</w:t>
      </w:r>
    </w:p>
    <w:p w14:paraId="773657C8" w14:textId="77777777" w:rsidR="007476E5" w:rsidRPr="00A0340D" w:rsidRDefault="00000000">
      <w:pPr>
        <w:pStyle w:val="Compact"/>
        <w:numPr>
          <w:ilvl w:val="1"/>
          <w:numId w:val="3"/>
        </w:numPr>
        <w:rPr>
          <w:lang w:val="fr-FR"/>
        </w:rPr>
      </w:pPr>
      <w:r w:rsidRPr="00A0340D">
        <w:rPr>
          <w:i/>
          <w:iCs/>
          <w:lang w:val="fr-FR"/>
        </w:rPr>
        <w:t>REGIONAL_ANALYST :</w:t>
      </w:r>
      <w:r w:rsidRPr="00A0340D">
        <w:rPr>
          <w:lang w:val="fr-FR"/>
        </w:rPr>
        <w:t xml:space="preserve"> Restreint hermétiquement à son gouvernorat. Le backend rejette toute tentative de modification de l’URL pour accéder à d’autres régions.</w:t>
      </w:r>
    </w:p>
    <w:p w14:paraId="7AD279AB" w14:textId="77777777" w:rsidR="007476E5" w:rsidRPr="00A0340D" w:rsidRDefault="00000000">
      <w:pPr>
        <w:pStyle w:val="Compact"/>
        <w:numPr>
          <w:ilvl w:val="1"/>
          <w:numId w:val="3"/>
        </w:numPr>
        <w:rPr>
          <w:lang w:val="fr-FR"/>
        </w:rPr>
      </w:pPr>
      <w:r w:rsidRPr="00A0340D">
        <w:rPr>
          <w:i/>
          <w:iCs/>
          <w:lang w:val="fr-FR"/>
        </w:rPr>
        <w:t>PRACTITIONER :</w:t>
      </w:r>
      <w:r w:rsidRPr="00A0340D">
        <w:rPr>
          <w:lang w:val="fr-FR"/>
        </w:rPr>
        <w:t xml:space="preserve"> Médecin scolaire ou directeur. Gère les “</w:t>
      </w:r>
      <w:proofErr w:type="spellStart"/>
      <w:r w:rsidRPr="00A0340D">
        <w:rPr>
          <w:lang w:val="fr-FR"/>
        </w:rPr>
        <w:t>ClassReports</w:t>
      </w:r>
      <w:proofErr w:type="spellEnd"/>
      <w:r w:rsidRPr="00A0340D">
        <w:rPr>
          <w:lang w:val="fr-FR"/>
        </w:rPr>
        <w:t>”, génère des QR codes pour la collecte, visualise les agrégats de son école.</w:t>
      </w:r>
    </w:p>
    <w:p w14:paraId="77928DD4" w14:textId="77777777" w:rsidR="007476E5" w:rsidRPr="00A0340D" w:rsidRDefault="00000000">
      <w:pPr>
        <w:pStyle w:val="Compact"/>
        <w:numPr>
          <w:ilvl w:val="1"/>
          <w:numId w:val="3"/>
        </w:numPr>
        <w:rPr>
          <w:lang w:val="fr-FR"/>
        </w:rPr>
      </w:pPr>
      <w:r w:rsidRPr="00A0340D">
        <w:rPr>
          <w:i/>
          <w:iCs/>
          <w:lang w:val="fr-FR"/>
        </w:rPr>
        <w:t>OPERATOR :</w:t>
      </w:r>
      <w:r w:rsidRPr="00A0340D">
        <w:rPr>
          <w:lang w:val="fr-FR"/>
        </w:rPr>
        <w:t xml:space="preserve"> Opérateur de saisie. Accès uniquement au pipeline OCR et au téléchargement des scans.</w:t>
      </w:r>
    </w:p>
    <w:p w14:paraId="4C57EFD5" w14:textId="77777777" w:rsidR="007476E5" w:rsidRPr="00A0340D" w:rsidRDefault="00000000">
      <w:pPr>
        <w:pStyle w:val="Compact"/>
        <w:numPr>
          <w:ilvl w:val="0"/>
          <w:numId w:val="2"/>
        </w:numPr>
        <w:rPr>
          <w:lang w:val="fr-FR"/>
        </w:rPr>
      </w:pPr>
      <w:r w:rsidRPr="00A0340D">
        <w:rPr>
          <w:b/>
          <w:bCs/>
          <w:lang w:val="fr-FR"/>
        </w:rPr>
        <w:t>Gestion des Rapports de Classe (</w:t>
      </w:r>
      <w:proofErr w:type="spellStart"/>
      <w:r w:rsidRPr="00A0340D">
        <w:rPr>
          <w:b/>
          <w:bCs/>
          <w:lang w:val="fr-FR"/>
        </w:rPr>
        <w:t>ClassReport</w:t>
      </w:r>
      <w:proofErr w:type="spellEnd"/>
      <w:r w:rsidRPr="00A0340D">
        <w:rPr>
          <w:b/>
          <w:bCs/>
          <w:lang w:val="fr-FR"/>
        </w:rPr>
        <w:t>) :</w:t>
      </w:r>
      <w:r w:rsidRPr="00A0340D">
        <w:rPr>
          <w:lang w:val="fr-FR"/>
        </w:rPr>
        <w:t xml:space="preserve"> Chaque session de collecte est encapsulée dans un rapport administratif digital (incluant la météo comportementale de la classe, le taux de refus, l’heure de début/fin).</w:t>
      </w:r>
    </w:p>
    <w:p w14:paraId="649894EB" w14:textId="77777777" w:rsidR="007476E5" w:rsidRPr="00A0340D" w:rsidRDefault="00000000">
      <w:pPr>
        <w:pStyle w:val="Compact"/>
        <w:numPr>
          <w:ilvl w:val="0"/>
          <w:numId w:val="2"/>
        </w:numPr>
        <w:rPr>
          <w:lang w:val="fr-FR"/>
        </w:rPr>
      </w:pPr>
      <w:r w:rsidRPr="00A0340D">
        <w:rPr>
          <w:b/>
          <w:bCs/>
          <w:lang w:val="fr-FR"/>
        </w:rPr>
        <w:t>Workflow d’Invitation Sécurisé :</w:t>
      </w:r>
      <w:r w:rsidRPr="00A0340D">
        <w:rPr>
          <w:lang w:val="fr-FR"/>
        </w:rPr>
        <w:t xml:space="preserve"> Les comptes ne sont pas créés publiquement. Un système d’invitation par jeton cryptographique à usage unique (valable 48h) est envoyé par email.</w:t>
      </w:r>
    </w:p>
    <w:p w14:paraId="4C95F3B5" w14:textId="77777777" w:rsidR="007476E5" w:rsidRPr="00A0340D" w:rsidRDefault="00000000">
      <w:pPr>
        <w:pStyle w:val="Titre3"/>
        <w:rPr>
          <w:lang w:val="fr-FR"/>
        </w:rPr>
      </w:pPr>
      <w:bookmarkStart w:id="12" w:name="X6d3a4b9bf5c890080fee5bf775777ee4342bd03"/>
      <w:bookmarkEnd w:id="11"/>
      <w:r w:rsidRPr="00A0340D">
        <w:rPr>
          <w:lang w:val="fr-FR"/>
        </w:rPr>
        <w:lastRenderedPageBreak/>
        <w:t>2.5 Module 5 : Générateur de Formulaire Dynamique (Dynamic Question Engine)</w:t>
      </w:r>
    </w:p>
    <w:p w14:paraId="2FB335A8" w14:textId="77777777" w:rsidR="007476E5" w:rsidRPr="00A0340D" w:rsidRDefault="00000000">
      <w:pPr>
        <w:pStyle w:val="Compact"/>
        <w:numPr>
          <w:ilvl w:val="0"/>
          <w:numId w:val="4"/>
        </w:numPr>
        <w:rPr>
          <w:lang w:val="fr-FR"/>
        </w:rPr>
      </w:pPr>
      <w:r w:rsidRPr="00A0340D">
        <w:rPr>
          <w:b/>
          <w:bCs/>
          <w:lang w:val="fr-FR"/>
        </w:rPr>
        <w:t>Adaptabilité Post-Déploiement :</w:t>
      </w:r>
      <w:r w:rsidRPr="00A0340D">
        <w:rPr>
          <w:lang w:val="fr-FR"/>
        </w:rPr>
        <w:t xml:space="preserve"> Les administrateurs peuvent injecter de nouvelles questions ou sections directement depuis le tableau de bord sans aucune modification du code source.</w:t>
      </w:r>
    </w:p>
    <w:p w14:paraId="091E2BC7" w14:textId="77777777" w:rsidR="007476E5" w:rsidRPr="00A0340D" w:rsidRDefault="00000000">
      <w:pPr>
        <w:pStyle w:val="Compact"/>
        <w:numPr>
          <w:ilvl w:val="0"/>
          <w:numId w:val="4"/>
        </w:numPr>
        <w:rPr>
          <w:lang w:val="fr-FR"/>
        </w:rPr>
      </w:pPr>
      <w:r w:rsidRPr="00A0340D">
        <w:rPr>
          <w:lang w:val="fr-FR"/>
        </w:rPr>
        <w:t>Les données de ces questions dynamiques sont stockées dans des champs JSONB optimisés pour la recherche, et intégrées automatiquement dans le pipeline d’export.</w:t>
      </w:r>
    </w:p>
    <w:p w14:paraId="6582182E" w14:textId="77777777" w:rsidR="007476E5" w:rsidRDefault="00000000">
      <w:r>
        <w:pict w14:anchorId="06EFE0E2">
          <v:rect id="_x0000_i1459" style="width:0;height:1.5pt" o:hralign="center" o:hrstd="t" o:hr="t"/>
        </w:pict>
      </w:r>
    </w:p>
    <w:p w14:paraId="4AE680F7" w14:textId="77777777" w:rsidR="007476E5" w:rsidRPr="00A0340D" w:rsidRDefault="00000000">
      <w:pPr>
        <w:pStyle w:val="Titre2"/>
        <w:rPr>
          <w:lang w:val="fr-FR"/>
        </w:rPr>
      </w:pPr>
      <w:bookmarkStart w:id="13" w:name="architecture-technique-et-infrastructure"/>
      <w:bookmarkEnd w:id="7"/>
      <w:bookmarkEnd w:id="12"/>
      <w:r w:rsidRPr="00A0340D">
        <w:rPr>
          <w:lang w:val="fr-FR"/>
        </w:rPr>
        <w:t>3. ARCHITECTURE TECHNIQUE ET INFRASTRUCTURE</w:t>
      </w:r>
    </w:p>
    <w:p w14:paraId="07EE5EEC" w14:textId="77777777" w:rsidR="007476E5" w:rsidRPr="00A0340D" w:rsidRDefault="00000000">
      <w:pPr>
        <w:pStyle w:val="Titre3"/>
        <w:rPr>
          <w:lang w:val="fr-FR"/>
        </w:rPr>
      </w:pPr>
      <w:bookmarkStart w:id="14" w:name="stack-technologique-world-class-stack"/>
      <w:r w:rsidRPr="00A0340D">
        <w:rPr>
          <w:lang w:val="fr-FR"/>
        </w:rPr>
        <w:t>3.1 Stack Technologique (“World-Class Stack”)</w:t>
      </w:r>
    </w:p>
    <w:p w14:paraId="5EBC3962" w14:textId="77777777" w:rsidR="007476E5" w:rsidRPr="00A0340D" w:rsidRDefault="00000000">
      <w:pPr>
        <w:pStyle w:val="FirstParagraph"/>
        <w:rPr>
          <w:lang w:val="fr-FR"/>
        </w:rPr>
      </w:pPr>
      <w:r w:rsidRPr="00A0340D">
        <w:rPr>
          <w:lang w:val="fr-FR"/>
        </w:rPr>
        <w:t xml:space="preserve">L’architecture suit les principes des applications “Enterprise-Grade”, prêtes pour une très haute scalabilité. - </w:t>
      </w:r>
      <w:r w:rsidRPr="00A0340D">
        <w:rPr>
          <w:b/>
          <w:bCs/>
          <w:lang w:val="fr-FR"/>
        </w:rPr>
        <w:t>Frontend (Client UI) :</w:t>
      </w:r>
      <w:r w:rsidRPr="00A0340D">
        <w:rPr>
          <w:lang w:val="fr-FR"/>
        </w:rPr>
        <w:t xml:space="preserve"> - </w:t>
      </w:r>
      <w:r w:rsidRPr="00A0340D">
        <w:rPr>
          <w:b/>
          <w:bCs/>
          <w:lang w:val="fr-FR"/>
        </w:rPr>
        <w:t>Framework :</w:t>
      </w:r>
      <w:r w:rsidRPr="00A0340D">
        <w:rPr>
          <w:lang w:val="fr-FR"/>
        </w:rPr>
        <w:t xml:space="preserve"> </w:t>
      </w:r>
      <w:proofErr w:type="spellStart"/>
      <w:r w:rsidRPr="00A0340D">
        <w:rPr>
          <w:lang w:val="fr-FR"/>
        </w:rPr>
        <w:t>React</w:t>
      </w:r>
      <w:proofErr w:type="spellEnd"/>
      <w:r w:rsidRPr="00A0340D">
        <w:rPr>
          <w:lang w:val="fr-FR"/>
        </w:rPr>
        <w:t xml:space="preserve"> 19 propulsé par le </w:t>
      </w:r>
      <w:proofErr w:type="spellStart"/>
      <w:r w:rsidRPr="00A0340D">
        <w:rPr>
          <w:lang w:val="fr-FR"/>
        </w:rPr>
        <w:t>bundler</w:t>
      </w:r>
      <w:proofErr w:type="spellEnd"/>
      <w:r w:rsidRPr="00A0340D">
        <w:rPr>
          <w:lang w:val="fr-FR"/>
        </w:rPr>
        <w:t xml:space="preserve"> Vite pour des performances de développement et de </w:t>
      </w:r>
      <w:proofErr w:type="spellStart"/>
      <w:r w:rsidRPr="00A0340D">
        <w:rPr>
          <w:lang w:val="fr-FR"/>
        </w:rPr>
        <w:t>build</w:t>
      </w:r>
      <w:proofErr w:type="spellEnd"/>
      <w:r w:rsidRPr="00A0340D">
        <w:rPr>
          <w:lang w:val="fr-FR"/>
        </w:rPr>
        <w:t xml:space="preserve"> extrêmes. - </w:t>
      </w:r>
      <w:r w:rsidRPr="00A0340D">
        <w:rPr>
          <w:b/>
          <w:bCs/>
          <w:lang w:val="fr-FR"/>
        </w:rPr>
        <w:t>Gestion d’État :</w:t>
      </w:r>
      <w:r w:rsidRPr="00A0340D">
        <w:rPr>
          <w:lang w:val="fr-FR"/>
        </w:rPr>
        <w:t xml:space="preserve"> </w:t>
      </w:r>
      <w:proofErr w:type="spellStart"/>
      <w:r w:rsidRPr="00A0340D">
        <w:rPr>
          <w:lang w:val="fr-FR"/>
        </w:rPr>
        <w:t>Context</w:t>
      </w:r>
      <w:proofErr w:type="spellEnd"/>
      <w:r w:rsidRPr="00A0340D">
        <w:rPr>
          <w:lang w:val="fr-FR"/>
        </w:rPr>
        <w:t xml:space="preserve"> API et </w:t>
      </w:r>
      <w:proofErr w:type="spellStart"/>
      <w:r w:rsidRPr="00A0340D">
        <w:rPr>
          <w:lang w:val="fr-FR"/>
        </w:rPr>
        <w:t>Zustand</w:t>
      </w:r>
      <w:proofErr w:type="spellEnd"/>
      <w:r w:rsidRPr="00A0340D">
        <w:rPr>
          <w:lang w:val="fr-FR"/>
        </w:rPr>
        <w:t xml:space="preserve"> pour une gestion d’état légère et ultra-rapide. - </w:t>
      </w:r>
      <w:r w:rsidRPr="00A0340D">
        <w:rPr>
          <w:b/>
          <w:bCs/>
          <w:lang w:val="fr-FR"/>
        </w:rPr>
        <w:t>Stylisation :</w:t>
      </w:r>
      <w:r w:rsidRPr="00A0340D">
        <w:rPr>
          <w:lang w:val="fr-FR"/>
        </w:rPr>
        <w:t xml:space="preserve"> </w:t>
      </w:r>
      <w:proofErr w:type="spellStart"/>
      <w:r w:rsidRPr="00A0340D">
        <w:rPr>
          <w:lang w:val="fr-FR"/>
        </w:rPr>
        <w:t>Tailwind</w:t>
      </w:r>
      <w:proofErr w:type="spellEnd"/>
      <w:r w:rsidRPr="00A0340D">
        <w:rPr>
          <w:lang w:val="fr-FR"/>
        </w:rPr>
        <w:t xml:space="preserve"> CSS pour un design system cohérent, Framer Motion pour des micro-interactions et transitions fluides à 60fps. - </w:t>
      </w:r>
      <w:r w:rsidRPr="00A0340D">
        <w:rPr>
          <w:b/>
          <w:bCs/>
          <w:lang w:val="fr-FR"/>
        </w:rPr>
        <w:t>Data Visualisation :</w:t>
      </w:r>
      <w:r w:rsidRPr="00A0340D">
        <w:rPr>
          <w:lang w:val="fr-FR"/>
        </w:rPr>
        <w:t xml:space="preserve"> </w:t>
      </w:r>
      <w:proofErr w:type="spellStart"/>
      <w:r w:rsidRPr="00A0340D">
        <w:rPr>
          <w:lang w:val="fr-FR"/>
        </w:rPr>
        <w:t>Recharts</w:t>
      </w:r>
      <w:proofErr w:type="spellEnd"/>
      <w:r w:rsidRPr="00A0340D">
        <w:rPr>
          <w:lang w:val="fr-FR"/>
        </w:rPr>
        <w:t xml:space="preserve"> pour les graphiques statistiques, D3.js pour les visualisations sur-mesure (Radial Wheel), et </w:t>
      </w:r>
      <w:proofErr w:type="spellStart"/>
      <w:r w:rsidRPr="00A0340D">
        <w:rPr>
          <w:lang w:val="fr-FR"/>
        </w:rPr>
        <w:t>MapLibre</w:t>
      </w:r>
      <w:proofErr w:type="spellEnd"/>
      <w:r w:rsidRPr="00A0340D">
        <w:rPr>
          <w:lang w:val="fr-FR"/>
        </w:rPr>
        <w:t xml:space="preserve"> GL pour la cartographie accélérée matériellement. - </w:t>
      </w:r>
      <w:r w:rsidRPr="00A0340D">
        <w:rPr>
          <w:b/>
          <w:bCs/>
          <w:lang w:val="fr-FR"/>
        </w:rPr>
        <w:t>Backend (API &amp; Logique Métier) :</w:t>
      </w:r>
      <w:r w:rsidRPr="00A0340D">
        <w:rPr>
          <w:lang w:val="fr-FR"/>
        </w:rPr>
        <w:t xml:space="preserve"> - </w:t>
      </w:r>
      <w:r w:rsidRPr="00A0340D">
        <w:rPr>
          <w:b/>
          <w:bCs/>
          <w:lang w:val="fr-FR"/>
        </w:rPr>
        <w:t>Framework :</w:t>
      </w:r>
      <w:r w:rsidRPr="00A0340D">
        <w:rPr>
          <w:lang w:val="fr-FR"/>
        </w:rPr>
        <w:t xml:space="preserve"> Python avec Django 6.0 et Django REST Framework (DRF). - </w:t>
      </w:r>
      <w:r w:rsidRPr="00A0340D">
        <w:rPr>
          <w:b/>
          <w:bCs/>
          <w:lang w:val="fr-FR"/>
        </w:rPr>
        <w:t>Asynchronisme :</w:t>
      </w:r>
      <w:r w:rsidRPr="00A0340D">
        <w:rPr>
          <w:lang w:val="fr-FR"/>
        </w:rPr>
        <w:t xml:space="preserve"> Les calculs d’IA et de corrélation sont déchargés sur des “</w:t>
      </w:r>
      <w:proofErr w:type="spellStart"/>
      <w:r w:rsidRPr="00A0340D">
        <w:rPr>
          <w:lang w:val="fr-FR"/>
        </w:rPr>
        <w:t>workers</w:t>
      </w:r>
      <w:proofErr w:type="spellEnd"/>
      <w:r w:rsidRPr="00A0340D">
        <w:rPr>
          <w:lang w:val="fr-FR"/>
        </w:rPr>
        <w:t xml:space="preserve">” </w:t>
      </w:r>
      <w:proofErr w:type="spellStart"/>
      <w:r w:rsidRPr="00A0340D">
        <w:rPr>
          <w:lang w:val="fr-FR"/>
        </w:rPr>
        <w:t>Celery</w:t>
      </w:r>
      <w:proofErr w:type="spellEnd"/>
      <w:r w:rsidRPr="00A0340D">
        <w:rPr>
          <w:lang w:val="fr-FR"/>
        </w:rPr>
        <w:t xml:space="preserve"> orchestrés par un broker Redis (Message Broker). - </w:t>
      </w:r>
      <w:r w:rsidRPr="00A0340D">
        <w:rPr>
          <w:b/>
          <w:bCs/>
          <w:lang w:val="fr-FR"/>
        </w:rPr>
        <w:t>Architecture API :</w:t>
      </w:r>
      <w:r w:rsidRPr="00A0340D">
        <w:rPr>
          <w:lang w:val="fr-FR"/>
        </w:rPr>
        <w:t xml:space="preserve"> API RESTful avec support de pagination </w:t>
      </w:r>
      <w:proofErr w:type="spellStart"/>
      <w:r w:rsidRPr="00A0340D">
        <w:rPr>
          <w:lang w:val="fr-FR"/>
        </w:rPr>
        <w:t>cursor-based</w:t>
      </w:r>
      <w:proofErr w:type="spellEnd"/>
      <w:r w:rsidRPr="00A0340D">
        <w:rPr>
          <w:lang w:val="fr-FR"/>
        </w:rPr>
        <w:t>, sérialisation complexe optimisée (</w:t>
      </w:r>
      <w:proofErr w:type="spellStart"/>
      <w:r w:rsidRPr="00A0340D">
        <w:rPr>
          <w:lang w:val="fr-FR"/>
        </w:rPr>
        <w:t>select_related</w:t>
      </w:r>
      <w:proofErr w:type="spellEnd"/>
      <w:r w:rsidRPr="00A0340D">
        <w:rPr>
          <w:lang w:val="fr-FR"/>
        </w:rPr>
        <w:t xml:space="preserve">, </w:t>
      </w:r>
      <w:proofErr w:type="spellStart"/>
      <w:r w:rsidRPr="00A0340D">
        <w:rPr>
          <w:lang w:val="fr-FR"/>
        </w:rPr>
        <w:t>prefetch_related</w:t>
      </w:r>
      <w:proofErr w:type="spellEnd"/>
      <w:r w:rsidRPr="00A0340D">
        <w:rPr>
          <w:lang w:val="fr-FR"/>
        </w:rPr>
        <w:t xml:space="preserve">) pour résoudre les requêtes de l’ordre de la milliseconde (N+1 </w:t>
      </w:r>
      <w:proofErr w:type="spellStart"/>
      <w:r w:rsidRPr="00A0340D">
        <w:rPr>
          <w:lang w:val="fr-FR"/>
        </w:rPr>
        <w:t>query</w:t>
      </w:r>
      <w:proofErr w:type="spellEnd"/>
      <w:r w:rsidRPr="00A0340D">
        <w:rPr>
          <w:lang w:val="fr-FR"/>
        </w:rPr>
        <w:t xml:space="preserve"> </w:t>
      </w:r>
      <w:proofErr w:type="spellStart"/>
      <w:r w:rsidRPr="00A0340D">
        <w:rPr>
          <w:lang w:val="fr-FR"/>
        </w:rPr>
        <w:t>problem</w:t>
      </w:r>
      <w:proofErr w:type="spellEnd"/>
      <w:r w:rsidRPr="00A0340D">
        <w:rPr>
          <w:lang w:val="fr-FR"/>
        </w:rPr>
        <w:t xml:space="preserve"> éliminé). - </w:t>
      </w:r>
      <w:r w:rsidRPr="00A0340D">
        <w:rPr>
          <w:b/>
          <w:bCs/>
          <w:lang w:val="fr-FR"/>
        </w:rPr>
        <w:t>Base de Données et Stockage :</w:t>
      </w:r>
      <w:r w:rsidRPr="00A0340D">
        <w:rPr>
          <w:lang w:val="fr-FR"/>
        </w:rPr>
        <w:t xml:space="preserve"> - </w:t>
      </w:r>
      <w:r w:rsidRPr="00A0340D">
        <w:rPr>
          <w:b/>
          <w:bCs/>
          <w:lang w:val="fr-FR"/>
        </w:rPr>
        <w:t>SGBD :</w:t>
      </w:r>
      <w:r w:rsidRPr="00A0340D">
        <w:rPr>
          <w:lang w:val="fr-FR"/>
        </w:rPr>
        <w:t xml:space="preserve"> PostgreSQL 16 configuré en haute disponibilité (cluster actif/passif) remplaçant SQLite pour la production. Utilisation intensive des types natifs JSONB pour le stockage flexible des questions dynamiques. - </w:t>
      </w:r>
      <w:r w:rsidRPr="00A0340D">
        <w:rPr>
          <w:b/>
          <w:bCs/>
          <w:lang w:val="fr-FR"/>
        </w:rPr>
        <w:t>Cache :</w:t>
      </w:r>
      <w:r w:rsidRPr="00A0340D">
        <w:rPr>
          <w:lang w:val="fr-FR"/>
        </w:rPr>
        <w:t xml:space="preserve"> Redis In-Memory </w:t>
      </w:r>
      <w:proofErr w:type="spellStart"/>
      <w:r w:rsidRPr="00A0340D">
        <w:rPr>
          <w:lang w:val="fr-FR"/>
        </w:rPr>
        <w:t>Caching</w:t>
      </w:r>
      <w:proofErr w:type="spellEnd"/>
      <w:r w:rsidRPr="00A0340D">
        <w:rPr>
          <w:lang w:val="fr-FR"/>
        </w:rPr>
        <w:t xml:space="preserve"> pour stocker les résultats des requêtes analytiques lourdes (</w:t>
      </w:r>
      <w:proofErr w:type="gramStart"/>
      <w:r w:rsidRPr="00A0340D">
        <w:rPr>
          <w:lang w:val="fr-FR"/>
        </w:rPr>
        <w:t>ex:</w:t>
      </w:r>
      <w:proofErr w:type="gramEnd"/>
      <w:r w:rsidRPr="00A0340D">
        <w:rPr>
          <w:lang w:val="fr-FR"/>
        </w:rPr>
        <w:t xml:space="preserve"> les statistiques nationales ne sont recalculées qu’une fois par heure ou lors d’une nouvelle soumission).</w:t>
      </w:r>
    </w:p>
    <w:p w14:paraId="75F24089" w14:textId="77777777" w:rsidR="007476E5" w:rsidRDefault="00000000">
      <w:pPr>
        <w:pStyle w:val="Titre3"/>
      </w:pPr>
      <w:bookmarkStart w:id="15" w:name="hébergement-déploiement-et-cicd"/>
      <w:bookmarkEnd w:id="14"/>
      <w:r>
        <w:t xml:space="preserve">3.2 </w:t>
      </w:r>
      <w:proofErr w:type="spellStart"/>
      <w:r>
        <w:t>Hébergement</w:t>
      </w:r>
      <w:proofErr w:type="spellEnd"/>
      <w:r>
        <w:t xml:space="preserve">, </w:t>
      </w:r>
      <w:proofErr w:type="spellStart"/>
      <w:r>
        <w:t>Déploiement</w:t>
      </w:r>
      <w:proofErr w:type="spellEnd"/>
      <w:r>
        <w:t xml:space="preserve"> et CI/CD</w:t>
      </w:r>
    </w:p>
    <w:p w14:paraId="69A2C319" w14:textId="77777777" w:rsidR="007476E5" w:rsidRPr="00A0340D" w:rsidRDefault="00000000">
      <w:pPr>
        <w:pStyle w:val="Compact"/>
        <w:numPr>
          <w:ilvl w:val="0"/>
          <w:numId w:val="5"/>
        </w:numPr>
        <w:rPr>
          <w:lang w:val="fr-FR"/>
        </w:rPr>
      </w:pPr>
      <w:r w:rsidRPr="00A0340D">
        <w:rPr>
          <w:b/>
          <w:bCs/>
          <w:lang w:val="fr-FR"/>
        </w:rPr>
        <w:t>Conteneurisation :</w:t>
      </w:r>
      <w:r w:rsidRPr="00A0340D">
        <w:rPr>
          <w:lang w:val="fr-FR"/>
        </w:rPr>
        <w:t xml:space="preserve"> L’ensemble de l’application (Frontend, Backend API, </w:t>
      </w:r>
      <w:proofErr w:type="spellStart"/>
      <w:r w:rsidRPr="00A0340D">
        <w:rPr>
          <w:lang w:val="fr-FR"/>
        </w:rPr>
        <w:t>Celery</w:t>
      </w:r>
      <w:proofErr w:type="spellEnd"/>
      <w:r w:rsidRPr="00A0340D">
        <w:rPr>
          <w:lang w:val="fr-FR"/>
        </w:rPr>
        <w:t xml:space="preserve"> Worker, Redis, Base de données) est “</w:t>
      </w:r>
      <w:proofErr w:type="spellStart"/>
      <w:r w:rsidRPr="00A0340D">
        <w:rPr>
          <w:lang w:val="fr-FR"/>
        </w:rPr>
        <w:t>Dockerisé</w:t>
      </w:r>
      <w:proofErr w:type="spellEnd"/>
      <w:r w:rsidRPr="00A0340D">
        <w:rPr>
          <w:lang w:val="fr-FR"/>
        </w:rPr>
        <w:t xml:space="preserve">”. Un fichier </w:t>
      </w:r>
      <w:r w:rsidRPr="00A0340D">
        <w:rPr>
          <w:rStyle w:val="VerbatimChar"/>
          <w:lang w:val="fr-FR"/>
        </w:rPr>
        <w:t>docker-</w:t>
      </w:r>
      <w:proofErr w:type="spellStart"/>
      <w:r w:rsidRPr="00A0340D">
        <w:rPr>
          <w:rStyle w:val="VerbatimChar"/>
          <w:lang w:val="fr-FR"/>
        </w:rPr>
        <w:t>compose.yml</w:t>
      </w:r>
      <w:proofErr w:type="spellEnd"/>
      <w:r w:rsidRPr="00A0340D">
        <w:rPr>
          <w:lang w:val="fr-FR"/>
        </w:rPr>
        <w:t xml:space="preserve"> complet est fourni pour recréer l’environnement en une commande.</w:t>
      </w:r>
    </w:p>
    <w:p w14:paraId="242395B0" w14:textId="77777777" w:rsidR="007476E5" w:rsidRPr="00A0340D" w:rsidRDefault="00000000">
      <w:pPr>
        <w:pStyle w:val="Compact"/>
        <w:numPr>
          <w:ilvl w:val="0"/>
          <w:numId w:val="5"/>
        </w:numPr>
        <w:rPr>
          <w:lang w:val="fr-FR"/>
        </w:rPr>
      </w:pPr>
      <w:r w:rsidRPr="00A0340D">
        <w:rPr>
          <w:b/>
          <w:bCs/>
          <w:lang w:val="fr-FR"/>
        </w:rPr>
        <w:t>Orchestration :</w:t>
      </w:r>
      <w:r w:rsidRPr="00A0340D">
        <w:rPr>
          <w:lang w:val="fr-FR"/>
        </w:rPr>
        <w:t xml:space="preserve"> La production ciblera un environnement </w:t>
      </w:r>
      <w:proofErr w:type="spellStart"/>
      <w:r w:rsidRPr="00A0340D">
        <w:rPr>
          <w:lang w:val="fr-FR"/>
        </w:rPr>
        <w:t>Kubernetes</w:t>
      </w:r>
      <w:proofErr w:type="spellEnd"/>
      <w:r w:rsidRPr="00A0340D">
        <w:rPr>
          <w:lang w:val="fr-FR"/>
        </w:rPr>
        <w:t xml:space="preserve"> (K8s) permettant l’auto-</w:t>
      </w:r>
      <w:proofErr w:type="spellStart"/>
      <w:r w:rsidRPr="00A0340D">
        <w:rPr>
          <w:lang w:val="fr-FR"/>
        </w:rPr>
        <w:t>scaling</w:t>
      </w:r>
      <w:proofErr w:type="spellEnd"/>
      <w:r w:rsidRPr="00A0340D">
        <w:rPr>
          <w:lang w:val="fr-FR"/>
        </w:rPr>
        <w:t xml:space="preserve"> horizontal des “</w:t>
      </w:r>
      <w:proofErr w:type="spellStart"/>
      <w:r w:rsidRPr="00A0340D">
        <w:rPr>
          <w:lang w:val="fr-FR"/>
        </w:rPr>
        <w:t>workers</w:t>
      </w:r>
      <w:proofErr w:type="spellEnd"/>
      <w:r w:rsidRPr="00A0340D">
        <w:rPr>
          <w:lang w:val="fr-FR"/>
        </w:rPr>
        <w:t xml:space="preserve">” </w:t>
      </w:r>
      <w:proofErr w:type="spellStart"/>
      <w:r w:rsidRPr="00A0340D">
        <w:rPr>
          <w:lang w:val="fr-FR"/>
        </w:rPr>
        <w:t>Celery</w:t>
      </w:r>
      <w:proofErr w:type="spellEnd"/>
      <w:r w:rsidRPr="00A0340D">
        <w:rPr>
          <w:lang w:val="fr-FR"/>
        </w:rPr>
        <w:t xml:space="preserve"> lors des pics d’ingestion OCR (</w:t>
      </w:r>
      <w:proofErr w:type="gramStart"/>
      <w:r w:rsidRPr="00A0340D">
        <w:rPr>
          <w:lang w:val="fr-FR"/>
        </w:rPr>
        <w:t>ex:</w:t>
      </w:r>
      <w:proofErr w:type="gramEnd"/>
      <w:r w:rsidRPr="00A0340D">
        <w:rPr>
          <w:lang w:val="fr-FR"/>
        </w:rPr>
        <w:t xml:space="preserve"> lors de retours massifs de formulaires en fin de mois).</w:t>
      </w:r>
    </w:p>
    <w:p w14:paraId="0432413B" w14:textId="77777777" w:rsidR="007476E5" w:rsidRPr="00A0340D" w:rsidRDefault="00000000">
      <w:pPr>
        <w:pStyle w:val="Compact"/>
        <w:numPr>
          <w:ilvl w:val="0"/>
          <w:numId w:val="5"/>
        </w:numPr>
        <w:rPr>
          <w:lang w:val="fr-FR"/>
        </w:rPr>
      </w:pPr>
      <w:r w:rsidRPr="00A0340D">
        <w:rPr>
          <w:b/>
          <w:bCs/>
          <w:lang w:val="fr-FR"/>
        </w:rPr>
        <w:lastRenderedPageBreak/>
        <w:t>CI/CD Pipeline :</w:t>
      </w:r>
      <w:r w:rsidRPr="00A0340D">
        <w:rPr>
          <w:lang w:val="fr-FR"/>
        </w:rPr>
        <w:t xml:space="preserve"> Intégration continue via GitHub Actions / </w:t>
      </w:r>
      <w:proofErr w:type="spellStart"/>
      <w:r w:rsidRPr="00A0340D">
        <w:rPr>
          <w:lang w:val="fr-FR"/>
        </w:rPr>
        <w:t>GitLab</w:t>
      </w:r>
      <w:proofErr w:type="spellEnd"/>
      <w:r w:rsidRPr="00A0340D">
        <w:rPr>
          <w:lang w:val="fr-FR"/>
        </w:rPr>
        <w:t xml:space="preserve"> CI. Chaque commit déclenche l’exécution des tests unitaires (</w:t>
      </w:r>
      <w:proofErr w:type="spellStart"/>
      <w:r w:rsidRPr="00A0340D">
        <w:rPr>
          <w:lang w:val="fr-FR"/>
        </w:rPr>
        <w:t>pytest</w:t>
      </w:r>
      <w:proofErr w:type="spellEnd"/>
      <w:r w:rsidRPr="00A0340D">
        <w:rPr>
          <w:lang w:val="fr-FR"/>
        </w:rPr>
        <w:t xml:space="preserve">), le </w:t>
      </w:r>
      <w:proofErr w:type="spellStart"/>
      <w:r w:rsidRPr="00A0340D">
        <w:rPr>
          <w:lang w:val="fr-FR"/>
        </w:rPr>
        <w:t>linting</w:t>
      </w:r>
      <w:proofErr w:type="spellEnd"/>
      <w:r w:rsidRPr="00A0340D">
        <w:rPr>
          <w:lang w:val="fr-FR"/>
        </w:rPr>
        <w:t xml:space="preserve"> (</w:t>
      </w:r>
      <w:proofErr w:type="spellStart"/>
      <w:r w:rsidRPr="00A0340D">
        <w:rPr>
          <w:lang w:val="fr-FR"/>
        </w:rPr>
        <w:t>ESLint</w:t>
      </w:r>
      <w:proofErr w:type="spellEnd"/>
      <w:r w:rsidRPr="00A0340D">
        <w:rPr>
          <w:lang w:val="fr-FR"/>
        </w:rPr>
        <w:t xml:space="preserve">, Flake8) et le </w:t>
      </w:r>
      <w:proofErr w:type="spellStart"/>
      <w:r w:rsidRPr="00A0340D">
        <w:rPr>
          <w:lang w:val="fr-FR"/>
        </w:rPr>
        <w:t>build</w:t>
      </w:r>
      <w:proofErr w:type="spellEnd"/>
      <w:r w:rsidRPr="00A0340D">
        <w:rPr>
          <w:lang w:val="fr-FR"/>
        </w:rPr>
        <w:t xml:space="preserve"> des conteneurs.</w:t>
      </w:r>
    </w:p>
    <w:p w14:paraId="16FD2211" w14:textId="77777777" w:rsidR="007476E5" w:rsidRDefault="00000000">
      <w:r>
        <w:pict w14:anchorId="3B92F82C">
          <v:rect id="_x0000_i1460" style="width:0;height:1.5pt" o:hralign="center" o:hrstd="t" o:hr="t"/>
        </w:pict>
      </w:r>
    </w:p>
    <w:p w14:paraId="0810B168" w14:textId="77777777" w:rsidR="007476E5" w:rsidRPr="00A0340D" w:rsidRDefault="00000000">
      <w:pPr>
        <w:pStyle w:val="Titre2"/>
        <w:rPr>
          <w:lang w:val="fr-FR"/>
        </w:rPr>
      </w:pPr>
      <w:bookmarkStart w:id="16" w:name="X0f1f210a025c8664ae3a563302a6fa73368dd7a"/>
      <w:bookmarkEnd w:id="13"/>
      <w:bookmarkEnd w:id="15"/>
      <w:r w:rsidRPr="00A0340D">
        <w:rPr>
          <w:lang w:val="fr-FR"/>
        </w:rPr>
        <w:t>4. EXIGENCES NON FONCTIONNELLES (</w:t>
      </w:r>
      <w:proofErr w:type="spellStart"/>
      <w:r w:rsidRPr="00A0340D">
        <w:rPr>
          <w:lang w:val="fr-FR"/>
        </w:rPr>
        <w:t>NFRs</w:t>
      </w:r>
      <w:proofErr w:type="spellEnd"/>
      <w:r w:rsidRPr="00A0340D">
        <w:rPr>
          <w:lang w:val="fr-FR"/>
        </w:rPr>
        <w:t>) ET QUALITÉ DE SERVICE (SLA)</w:t>
      </w:r>
    </w:p>
    <w:p w14:paraId="0372A459" w14:textId="77777777" w:rsidR="007476E5" w:rsidRDefault="00000000">
      <w:pPr>
        <w:pStyle w:val="Titre3"/>
      </w:pPr>
      <w:bookmarkStart w:id="17" w:name="performances-et-temps-de-réponse"/>
      <w:r>
        <w:t>4.1 Performances et Temps de Réponse</w:t>
      </w:r>
    </w:p>
    <w:p w14:paraId="60179B55" w14:textId="77777777" w:rsidR="007476E5" w:rsidRPr="00A0340D" w:rsidRDefault="00000000">
      <w:pPr>
        <w:pStyle w:val="Compact"/>
        <w:numPr>
          <w:ilvl w:val="0"/>
          <w:numId w:val="6"/>
        </w:numPr>
        <w:rPr>
          <w:lang w:val="fr-FR"/>
        </w:rPr>
      </w:pPr>
      <w:r w:rsidRPr="00A0340D">
        <w:rPr>
          <w:b/>
          <w:bCs/>
          <w:lang w:val="fr-FR"/>
        </w:rPr>
        <w:t>Latence API :</w:t>
      </w:r>
      <w:r w:rsidRPr="00A0340D">
        <w:rPr>
          <w:lang w:val="fr-FR"/>
        </w:rPr>
        <w:t xml:space="preserve"> 95% des requêtes de lecture API (</w:t>
      </w:r>
      <w:proofErr w:type="gramStart"/>
      <w:r w:rsidRPr="00A0340D">
        <w:rPr>
          <w:lang w:val="fr-FR"/>
        </w:rPr>
        <w:t>ex:</w:t>
      </w:r>
      <w:proofErr w:type="gramEnd"/>
      <w:r w:rsidRPr="00A0340D">
        <w:rPr>
          <w:lang w:val="fr-FR"/>
        </w:rPr>
        <w:t xml:space="preserve"> chargement du </w:t>
      </w:r>
      <w:proofErr w:type="spellStart"/>
      <w:r w:rsidRPr="00A0340D">
        <w:rPr>
          <w:lang w:val="fr-FR"/>
        </w:rPr>
        <w:t>dashboard</w:t>
      </w:r>
      <w:proofErr w:type="spellEnd"/>
      <w:r w:rsidRPr="00A0340D">
        <w:rPr>
          <w:lang w:val="fr-FR"/>
        </w:rPr>
        <w:t>) doivent répondre en moins de 250 ms. Les requêtes analytiques lourdes doivent répondre en moins de 2 secondes, ou être exécutées en arrière-plan avec un mécanisme de “long-polling”.</w:t>
      </w:r>
    </w:p>
    <w:p w14:paraId="04AF0425" w14:textId="77777777" w:rsidR="007476E5" w:rsidRPr="00A0340D" w:rsidRDefault="00000000">
      <w:pPr>
        <w:pStyle w:val="Compact"/>
        <w:numPr>
          <w:ilvl w:val="0"/>
          <w:numId w:val="6"/>
        </w:numPr>
        <w:rPr>
          <w:lang w:val="fr-FR"/>
        </w:rPr>
      </w:pPr>
      <w:r w:rsidRPr="00A0340D">
        <w:rPr>
          <w:b/>
          <w:bCs/>
          <w:lang w:val="fr-FR"/>
        </w:rPr>
        <w:t>Rendu Client :</w:t>
      </w:r>
      <w:r w:rsidRPr="00A0340D">
        <w:rPr>
          <w:lang w:val="fr-FR"/>
        </w:rPr>
        <w:t xml:space="preserve"> Le “Time to Interactive” (TTI) du Frontend doit être inférieur à 1.5 seconde sur des connexions 4G standard.</w:t>
      </w:r>
    </w:p>
    <w:p w14:paraId="493EA102" w14:textId="77777777" w:rsidR="007476E5" w:rsidRPr="00A0340D" w:rsidRDefault="00000000">
      <w:pPr>
        <w:pStyle w:val="Compact"/>
        <w:numPr>
          <w:ilvl w:val="0"/>
          <w:numId w:val="6"/>
        </w:numPr>
        <w:rPr>
          <w:lang w:val="fr-FR"/>
        </w:rPr>
      </w:pPr>
      <w:r w:rsidRPr="00A0340D">
        <w:rPr>
          <w:b/>
          <w:bCs/>
          <w:lang w:val="fr-FR"/>
        </w:rPr>
        <w:t>Capacité de Traitement OCR :</w:t>
      </w:r>
      <w:r w:rsidRPr="00A0340D">
        <w:rPr>
          <w:lang w:val="fr-FR"/>
        </w:rPr>
        <w:t xml:space="preserve"> Le système de files d’attente doit pouvoir ingérer et analyser au moins 10 000 pages scannées par heure sans dégradation des performances du serveur web principal.</w:t>
      </w:r>
    </w:p>
    <w:p w14:paraId="02B3B1F5" w14:textId="77777777" w:rsidR="007476E5" w:rsidRPr="00A0340D" w:rsidRDefault="00000000">
      <w:pPr>
        <w:pStyle w:val="Titre3"/>
        <w:rPr>
          <w:lang w:val="fr-FR"/>
        </w:rPr>
      </w:pPr>
      <w:bookmarkStart w:id="18" w:name="sécurité-de-linformation-et-rgpd"/>
      <w:bookmarkEnd w:id="17"/>
      <w:r w:rsidRPr="00A0340D">
        <w:rPr>
          <w:lang w:val="fr-FR"/>
        </w:rPr>
        <w:t>4.2 Sécurité de l’Information et RGPD</w:t>
      </w:r>
    </w:p>
    <w:p w14:paraId="42BEAA84" w14:textId="77777777" w:rsidR="007476E5" w:rsidRPr="00A0340D" w:rsidRDefault="00000000">
      <w:pPr>
        <w:pStyle w:val="FirstParagraph"/>
        <w:rPr>
          <w:lang w:val="fr-FR"/>
        </w:rPr>
      </w:pPr>
      <w:r w:rsidRPr="00A0340D">
        <w:rPr>
          <w:lang w:val="fr-FR"/>
        </w:rPr>
        <w:t xml:space="preserve">La plateforme traite des données de santé épidémiologiques de mineurs. Le niveau de sécurité doit être équivalent au secret médical ou aux normes de défense de base. - </w:t>
      </w:r>
      <w:r w:rsidRPr="00A0340D">
        <w:rPr>
          <w:b/>
          <w:bCs/>
          <w:lang w:val="fr-FR"/>
        </w:rPr>
        <w:t>Cryptographie au repos (</w:t>
      </w:r>
      <w:proofErr w:type="spellStart"/>
      <w:r w:rsidRPr="00A0340D">
        <w:rPr>
          <w:b/>
          <w:bCs/>
          <w:lang w:val="fr-FR"/>
        </w:rPr>
        <w:t>Encryption</w:t>
      </w:r>
      <w:proofErr w:type="spellEnd"/>
      <w:r w:rsidRPr="00A0340D">
        <w:rPr>
          <w:b/>
          <w:bCs/>
          <w:lang w:val="fr-FR"/>
        </w:rPr>
        <w:t xml:space="preserve"> at </w:t>
      </w:r>
      <w:proofErr w:type="spellStart"/>
      <w:r w:rsidRPr="00A0340D">
        <w:rPr>
          <w:b/>
          <w:bCs/>
          <w:lang w:val="fr-FR"/>
        </w:rPr>
        <w:t>Rest</w:t>
      </w:r>
      <w:proofErr w:type="spellEnd"/>
      <w:r w:rsidRPr="00A0340D">
        <w:rPr>
          <w:b/>
          <w:bCs/>
          <w:lang w:val="fr-FR"/>
        </w:rPr>
        <w:t>) :</w:t>
      </w:r>
      <w:r w:rsidRPr="00A0340D">
        <w:rPr>
          <w:lang w:val="fr-FR"/>
        </w:rPr>
        <w:t xml:space="preserve"> Les disques de la base de données et les volumes stockant les images scannées (avant destruction) sont chiffrés en AES-256. - </w:t>
      </w:r>
      <w:r w:rsidRPr="00A0340D">
        <w:rPr>
          <w:b/>
          <w:bCs/>
          <w:lang w:val="fr-FR"/>
        </w:rPr>
        <w:t>Cryptographie en transit :</w:t>
      </w:r>
      <w:r w:rsidRPr="00A0340D">
        <w:rPr>
          <w:lang w:val="fr-FR"/>
        </w:rPr>
        <w:t xml:space="preserve"> L’intégralité du trafic réseau est sécurisé par TLS 1.3 (HTTPS strict). - </w:t>
      </w:r>
      <w:r w:rsidRPr="00A0340D">
        <w:rPr>
          <w:b/>
          <w:bCs/>
          <w:lang w:val="fr-FR"/>
        </w:rPr>
        <w:t>Anonymisation Stricte :</w:t>
      </w:r>
      <w:r w:rsidRPr="00A0340D">
        <w:rPr>
          <w:lang w:val="fr-FR"/>
        </w:rPr>
        <w:t xml:space="preserve"> - Aucune information directement identifiante (PII) : pas de nom, prénom, numéro de téléphone de l’élève. - </w:t>
      </w:r>
      <w:r w:rsidRPr="00A0340D">
        <w:rPr>
          <w:b/>
          <w:bCs/>
          <w:lang w:val="fr-FR"/>
        </w:rPr>
        <w:t>Brouillage Spatial :</w:t>
      </w:r>
      <w:r w:rsidRPr="00A0340D">
        <w:rPr>
          <w:lang w:val="fr-FR"/>
        </w:rPr>
        <w:t xml:space="preserve"> Les coordonnées GPS des lycées ne sont jamais transmises au frontend. L’API backend utilise un algorithme de clustering (DBSCAN) pour regrouper les données en points centraux virtuels. La rétro-ingénierie d’une localisation précise est mathématiquement impossible. - </w:t>
      </w:r>
      <w:r w:rsidRPr="00A0340D">
        <w:rPr>
          <w:b/>
          <w:bCs/>
          <w:lang w:val="fr-FR"/>
        </w:rPr>
        <w:t xml:space="preserve">Audit </w:t>
      </w:r>
      <w:proofErr w:type="spellStart"/>
      <w:r w:rsidRPr="00A0340D">
        <w:rPr>
          <w:b/>
          <w:bCs/>
          <w:lang w:val="fr-FR"/>
        </w:rPr>
        <w:t>Logging</w:t>
      </w:r>
      <w:proofErr w:type="spellEnd"/>
      <w:r w:rsidRPr="00A0340D">
        <w:rPr>
          <w:b/>
          <w:bCs/>
          <w:lang w:val="fr-FR"/>
        </w:rPr>
        <w:t xml:space="preserve"> (Traçabilité) :</w:t>
      </w:r>
      <w:r w:rsidRPr="00A0340D">
        <w:rPr>
          <w:lang w:val="fr-FR"/>
        </w:rPr>
        <w:t xml:space="preserve"> Un modèle </w:t>
      </w:r>
      <w:proofErr w:type="spellStart"/>
      <w:r w:rsidRPr="00A0340D">
        <w:rPr>
          <w:rStyle w:val="VerbatimChar"/>
          <w:lang w:val="fr-FR"/>
        </w:rPr>
        <w:t>AuditLog</w:t>
      </w:r>
      <w:proofErr w:type="spellEnd"/>
      <w:r w:rsidRPr="00A0340D">
        <w:rPr>
          <w:lang w:val="fr-FR"/>
        </w:rPr>
        <w:t xml:space="preserve"> enregistre chaque action (connexion, extraction de données, modification de terminologie, consultation d’une région) de manière inaltérable, avec adresse IP, identifiant utilisateur et horodatage précis. - </w:t>
      </w:r>
      <w:r w:rsidRPr="00A0340D">
        <w:rPr>
          <w:b/>
          <w:bCs/>
          <w:lang w:val="fr-FR"/>
        </w:rPr>
        <w:t>Protection contre le Brute-Force :</w:t>
      </w:r>
      <w:r w:rsidRPr="00A0340D">
        <w:rPr>
          <w:lang w:val="fr-FR"/>
        </w:rPr>
        <w:t xml:space="preserve"> Le système d’authentification verrouille temporairement tout compte après 5 tentatives échouées de mot de passe (</w:t>
      </w:r>
      <w:proofErr w:type="spellStart"/>
      <w:r w:rsidRPr="00A0340D">
        <w:rPr>
          <w:rStyle w:val="VerbatimChar"/>
          <w:lang w:val="fr-FR"/>
        </w:rPr>
        <w:t>failed_attempts</w:t>
      </w:r>
      <w:proofErr w:type="spellEnd"/>
      <w:r w:rsidRPr="00A0340D">
        <w:rPr>
          <w:lang w:val="fr-FR"/>
        </w:rPr>
        <w:t>), requérant une intervention du Super Administrateur.</w:t>
      </w:r>
    </w:p>
    <w:p w14:paraId="27A071BC" w14:textId="77777777" w:rsidR="007476E5" w:rsidRDefault="00000000">
      <w:pPr>
        <w:pStyle w:val="Titre3"/>
      </w:pPr>
      <w:bookmarkStart w:id="19" w:name="disponibilité-et-résilience"/>
      <w:bookmarkEnd w:id="18"/>
      <w:r>
        <w:t xml:space="preserve">4.3 </w:t>
      </w:r>
      <w:proofErr w:type="spellStart"/>
      <w:r>
        <w:t>Disponibilité</w:t>
      </w:r>
      <w:proofErr w:type="spellEnd"/>
      <w:r>
        <w:t xml:space="preserve"> et </w:t>
      </w:r>
      <w:proofErr w:type="spellStart"/>
      <w:r>
        <w:t>Résilience</w:t>
      </w:r>
      <w:proofErr w:type="spellEnd"/>
    </w:p>
    <w:p w14:paraId="5137F35E" w14:textId="77777777" w:rsidR="007476E5" w:rsidRPr="00A0340D" w:rsidRDefault="00000000">
      <w:pPr>
        <w:pStyle w:val="Compact"/>
        <w:numPr>
          <w:ilvl w:val="0"/>
          <w:numId w:val="7"/>
        </w:numPr>
        <w:rPr>
          <w:lang w:val="fr-FR"/>
        </w:rPr>
      </w:pPr>
      <w:r w:rsidRPr="00A0340D">
        <w:rPr>
          <w:b/>
          <w:bCs/>
          <w:lang w:val="fr-FR"/>
        </w:rPr>
        <w:t>SLA Visé :</w:t>
      </w:r>
      <w:r w:rsidRPr="00A0340D">
        <w:rPr>
          <w:lang w:val="fr-FR"/>
        </w:rPr>
        <w:t xml:space="preserve"> 99.9% de disponibilité (“</w:t>
      </w:r>
      <w:proofErr w:type="spellStart"/>
      <w:r w:rsidRPr="00A0340D">
        <w:rPr>
          <w:lang w:val="fr-FR"/>
        </w:rPr>
        <w:t>Three</w:t>
      </w:r>
      <w:proofErr w:type="spellEnd"/>
      <w:r w:rsidRPr="00A0340D">
        <w:rPr>
          <w:lang w:val="fr-FR"/>
        </w:rPr>
        <w:t xml:space="preserve"> Nines”).</w:t>
      </w:r>
    </w:p>
    <w:p w14:paraId="6A802E38" w14:textId="77777777" w:rsidR="007476E5" w:rsidRPr="00A0340D" w:rsidRDefault="00000000">
      <w:pPr>
        <w:pStyle w:val="Compact"/>
        <w:numPr>
          <w:ilvl w:val="0"/>
          <w:numId w:val="7"/>
        </w:numPr>
        <w:rPr>
          <w:lang w:val="fr-FR"/>
        </w:rPr>
      </w:pPr>
      <w:r w:rsidRPr="00A0340D">
        <w:rPr>
          <w:b/>
          <w:bCs/>
          <w:lang w:val="fr-FR"/>
        </w:rPr>
        <w:t>Sauvegarde (Backup) :</w:t>
      </w:r>
      <w:r w:rsidRPr="00A0340D">
        <w:rPr>
          <w:lang w:val="fr-FR"/>
        </w:rPr>
        <w:t xml:space="preserve"> Sauvegarde incrémentielle quotidienne de la base PostgreSQL et sauvegarde complète hebdomadaire, stockées sur un serveur “Object Storage” physiquement distant.</w:t>
      </w:r>
    </w:p>
    <w:p w14:paraId="527A08B6" w14:textId="77777777" w:rsidR="007476E5" w:rsidRPr="00A0340D" w:rsidRDefault="00000000">
      <w:pPr>
        <w:pStyle w:val="Titre3"/>
        <w:rPr>
          <w:lang w:val="fr-FR"/>
        </w:rPr>
      </w:pPr>
      <w:bookmarkStart w:id="20" w:name="ergonomie-et-accessibilité-uxui"/>
      <w:bookmarkEnd w:id="19"/>
      <w:r w:rsidRPr="00A0340D">
        <w:rPr>
          <w:lang w:val="fr-FR"/>
        </w:rPr>
        <w:lastRenderedPageBreak/>
        <w:t>4.4 Ergonomie et Accessibilité (UX/UI)</w:t>
      </w:r>
    </w:p>
    <w:p w14:paraId="2EAD1D50" w14:textId="77777777" w:rsidR="007476E5" w:rsidRPr="00A0340D" w:rsidRDefault="00000000">
      <w:pPr>
        <w:pStyle w:val="Compact"/>
        <w:numPr>
          <w:ilvl w:val="0"/>
          <w:numId w:val="8"/>
        </w:numPr>
        <w:rPr>
          <w:lang w:val="fr-FR"/>
        </w:rPr>
      </w:pPr>
      <w:r w:rsidRPr="00A0340D">
        <w:rPr>
          <w:b/>
          <w:bCs/>
          <w:lang w:val="fr-FR"/>
        </w:rPr>
        <w:t>Interface Sombre (“Dark Mode” natif) :</w:t>
      </w:r>
      <w:r w:rsidRPr="00A0340D">
        <w:rPr>
          <w:lang w:val="fr-FR"/>
        </w:rPr>
        <w:t xml:space="preserve"> Un design spectaculaire et immersif centré sur des tons sombres, améliorant la lisibilité des données complexes et offrant une expérience “premium” aux décideurs publics.</w:t>
      </w:r>
    </w:p>
    <w:p w14:paraId="424A4ED1" w14:textId="77777777" w:rsidR="007476E5" w:rsidRPr="00A0340D" w:rsidRDefault="00000000">
      <w:pPr>
        <w:pStyle w:val="Compact"/>
        <w:numPr>
          <w:ilvl w:val="0"/>
          <w:numId w:val="8"/>
        </w:numPr>
        <w:rPr>
          <w:lang w:val="fr-FR"/>
        </w:rPr>
      </w:pPr>
      <w:r w:rsidRPr="00A0340D">
        <w:rPr>
          <w:b/>
          <w:bCs/>
          <w:lang w:val="fr-FR"/>
        </w:rPr>
        <w:t>Design Réactif (Responsive) :</w:t>
      </w:r>
      <w:r w:rsidRPr="00A0340D">
        <w:rPr>
          <w:lang w:val="fr-FR"/>
        </w:rPr>
        <w:t xml:space="preserve"> Bien que l’outil de </w:t>
      </w:r>
      <w:proofErr w:type="spellStart"/>
      <w:r w:rsidRPr="00A0340D">
        <w:rPr>
          <w:lang w:val="fr-FR"/>
        </w:rPr>
        <w:t>data-visualisation</w:t>
      </w:r>
      <w:proofErr w:type="spellEnd"/>
      <w:r w:rsidRPr="00A0340D">
        <w:rPr>
          <w:lang w:val="fr-FR"/>
        </w:rPr>
        <w:t xml:space="preserve"> soit optimisé pour de grands écrans (Desktop/Tablette), les interfaces de numérisation, de scan et de suivi doivent être parfaitement utilisables sur des écrans mobiles (smartphones).</w:t>
      </w:r>
    </w:p>
    <w:p w14:paraId="37BE9014" w14:textId="77777777" w:rsidR="007476E5" w:rsidRPr="00A0340D" w:rsidRDefault="00000000">
      <w:pPr>
        <w:pStyle w:val="Compact"/>
        <w:numPr>
          <w:ilvl w:val="0"/>
          <w:numId w:val="8"/>
        </w:numPr>
        <w:rPr>
          <w:lang w:val="fr-FR"/>
        </w:rPr>
      </w:pPr>
      <w:r w:rsidRPr="00A0340D">
        <w:rPr>
          <w:b/>
          <w:bCs/>
          <w:lang w:val="fr-FR"/>
        </w:rPr>
        <w:t>Bilinguisme Natif :</w:t>
      </w:r>
      <w:r w:rsidRPr="00A0340D">
        <w:rPr>
          <w:lang w:val="fr-FR"/>
        </w:rPr>
        <w:t xml:space="preserve"> Toute l’interface (via </w:t>
      </w:r>
      <w:r w:rsidRPr="00A0340D">
        <w:rPr>
          <w:rStyle w:val="VerbatimChar"/>
          <w:lang w:val="fr-FR"/>
        </w:rPr>
        <w:t>react-i18next</w:t>
      </w:r>
      <w:r w:rsidRPr="00A0340D">
        <w:rPr>
          <w:lang w:val="fr-FR"/>
        </w:rPr>
        <w:t>) et la terminologie du backend sont conçues pour basculer instantanément entre le Français et l’Arabe.</w:t>
      </w:r>
    </w:p>
    <w:p w14:paraId="24AA152D" w14:textId="77777777" w:rsidR="007476E5" w:rsidRDefault="00000000">
      <w:r>
        <w:pict w14:anchorId="1047810F">
          <v:rect id="_x0000_i1461" style="width:0;height:1.5pt" o:hralign="center" o:hrstd="t" o:hr="t"/>
        </w:pict>
      </w:r>
    </w:p>
    <w:p w14:paraId="2BFB24E2" w14:textId="77777777" w:rsidR="007476E5" w:rsidRPr="00A0340D" w:rsidRDefault="00000000">
      <w:pPr>
        <w:pStyle w:val="Titre2"/>
        <w:rPr>
          <w:lang w:val="fr-FR"/>
        </w:rPr>
      </w:pPr>
      <w:bookmarkStart w:id="21" w:name="interopérabilité-et-écosystème"/>
      <w:bookmarkEnd w:id="16"/>
      <w:bookmarkEnd w:id="20"/>
      <w:r w:rsidRPr="00A0340D">
        <w:rPr>
          <w:lang w:val="fr-FR"/>
        </w:rPr>
        <w:t>5. INTEROPÉRABILITÉ ET ÉCOSYSTÈME</w:t>
      </w:r>
    </w:p>
    <w:p w14:paraId="5CC2BB28" w14:textId="77777777" w:rsidR="007476E5" w:rsidRPr="00A0340D" w:rsidRDefault="00000000">
      <w:pPr>
        <w:pStyle w:val="Titre3"/>
        <w:rPr>
          <w:lang w:val="fr-FR"/>
        </w:rPr>
      </w:pPr>
      <w:bookmarkStart w:id="22" w:name="Xc069fb600572c91ddf1340fee26bc6224a2776f"/>
      <w:r w:rsidRPr="00A0340D">
        <w:rPr>
          <w:lang w:val="fr-FR"/>
        </w:rPr>
        <w:t>5.1 Intégration SIDRA (Système d’Information sur les Drogues et les Risques)</w:t>
      </w:r>
    </w:p>
    <w:p w14:paraId="3592CB31" w14:textId="77777777" w:rsidR="007476E5" w:rsidRPr="00A0340D" w:rsidRDefault="00000000">
      <w:pPr>
        <w:pStyle w:val="FirstParagraph"/>
        <w:rPr>
          <w:lang w:val="fr-FR"/>
        </w:rPr>
      </w:pPr>
      <w:r w:rsidRPr="00A0340D">
        <w:rPr>
          <w:lang w:val="fr-FR"/>
        </w:rPr>
        <w:t xml:space="preserve">SENTINELLE n’est pas un silo de données isolé. Le projet doit s’intégrer au hub national SIDRA. - </w:t>
      </w:r>
      <w:r w:rsidRPr="00A0340D">
        <w:rPr>
          <w:b/>
          <w:bCs/>
          <w:lang w:val="fr-FR"/>
        </w:rPr>
        <w:t>API d’Export SIDRA :</w:t>
      </w:r>
      <w:r w:rsidRPr="00A0340D">
        <w:rPr>
          <w:lang w:val="fr-FR"/>
        </w:rPr>
        <w:t xml:space="preserve"> Un point de terminaison sécurisé </w:t>
      </w:r>
      <w:r w:rsidRPr="00A0340D">
        <w:rPr>
          <w:rStyle w:val="VerbatimChar"/>
          <w:lang w:val="fr-FR"/>
        </w:rPr>
        <w:t>/api/</w:t>
      </w:r>
      <w:proofErr w:type="spellStart"/>
      <w:r w:rsidRPr="00A0340D">
        <w:rPr>
          <w:rStyle w:val="VerbatimChar"/>
          <w:lang w:val="fr-FR"/>
        </w:rPr>
        <w:t>sidra</w:t>
      </w:r>
      <w:proofErr w:type="spellEnd"/>
      <w:r w:rsidRPr="00A0340D">
        <w:rPr>
          <w:rStyle w:val="VerbatimChar"/>
          <w:lang w:val="fr-FR"/>
        </w:rPr>
        <w:t>/export/</w:t>
      </w:r>
      <w:r w:rsidRPr="00A0340D">
        <w:rPr>
          <w:lang w:val="fr-FR"/>
        </w:rPr>
        <w:t xml:space="preserve"> permet au système central du Ministère d’interroger SENTINELLE. Cet </w:t>
      </w:r>
      <w:proofErr w:type="spellStart"/>
      <w:r w:rsidRPr="00A0340D">
        <w:rPr>
          <w:lang w:val="fr-FR"/>
        </w:rPr>
        <w:t>endpoint</w:t>
      </w:r>
      <w:proofErr w:type="spellEnd"/>
      <w:r w:rsidRPr="00A0340D">
        <w:rPr>
          <w:lang w:val="fr-FR"/>
        </w:rPr>
        <w:t xml:space="preserve"> retourne exclusivement des agrégats macroscopiques nationaux (</w:t>
      </w:r>
      <w:proofErr w:type="gramStart"/>
      <w:r w:rsidRPr="00A0340D">
        <w:rPr>
          <w:lang w:val="fr-FR"/>
        </w:rPr>
        <w:t>ex:</w:t>
      </w:r>
      <w:proofErr w:type="gramEnd"/>
      <w:r w:rsidRPr="00A0340D">
        <w:rPr>
          <w:lang w:val="fr-FR"/>
        </w:rPr>
        <w:t xml:space="preserve"> taux de prévalence global de l’usage de cannabis par tranche d’âge), totalement expurgés des données de granularité inférieure (établissements). L’accès à cette API est protégé par une clé d’API statique (Bearer </w:t>
      </w:r>
      <w:proofErr w:type="spellStart"/>
      <w:r w:rsidRPr="00A0340D">
        <w:rPr>
          <w:lang w:val="fr-FR"/>
        </w:rPr>
        <w:t>Token</w:t>
      </w:r>
      <w:proofErr w:type="spellEnd"/>
      <w:r w:rsidRPr="00A0340D">
        <w:rPr>
          <w:lang w:val="fr-FR"/>
        </w:rPr>
        <w:t xml:space="preserve">) avec rotation périodique. - </w:t>
      </w:r>
      <w:r w:rsidRPr="00A0340D">
        <w:rPr>
          <w:b/>
          <w:bCs/>
          <w:lang w:val="fr-FR"/>
        </w:rPr>
        <w:t>Export Raw Data (Super Admin) :</w:t>
      </w:r>
      <w:r w:rsidRPr="00A0340D">
        <w:rPr>
          <w:lang w:val="fr-FR"/>
        </w:rPr>
        <w:t xml:space="preserve"> La plateforme offre une capacité de streaming CSV ultra-rapide (via </w:t>
      </w:r>
      <w:proofErr w:type="spellStart"/>
      <w:r w:rsidRPr="00A0340D">
        <w:rPr>
          <w:rStyle w:val="VerbatimChar"/>
          <w:lang w:val="fr-FR"/>
        </w:rPr>
        <w:t>StreamingHttpResponse</w:t>
      </w:r>
      <w:proofErr w:type="spellEnd"/>
      <w:r w:rsidRPr="00A0340D">
        <w:rPr>
          <w:lang w:val="fr-FR"/>
        </w:rPr>
        <w:t xml:space="preserve"> de Django) capable d’exporter plus de 500 000 lignes de soumissions complètes en quelques secondes pour les équipes de recherche scientifique de l’ONMNE.</w:t>
      </w:r>
    </w:p>
    <w:p w14:paraId="5B89F296" w14:textId="77777777" w:rsidR="007476E5" w:rsidRDefault="00000000">
      <w:r>
        <w:pict w14:anchorId="222EE475">
          <v:rect id="_x0000_i1462" style="width:0;height:1.5pt" o:hralign="center" o:hrstd="t" o:hr="t"/>
        </w:pict>
      </w:r>
    </w:p>
    <w:p w14:paraId="562C51E3" w14:textId="77777777" w:rsidR="007476E5" w:rsidRPr="00A0340D" w:rsidRDefault="00000000">
      <w:pPr>
        <w:pStyle w:val="Titre2"/>
        <w:rPr>
          <w:lang w:val="fr-FR"/>
        </w:rPr>
      </w:pPr>
      <w:bookmarkStart w:id="23" w:name="modèle-de-données-schéma-conceptuel"/>
      <w:bookmarkEnd w:id="21"/>
      <w:bookmarkEnd w:id="22"/>
      <w:r w:rsidRPr="00A0340D">
        <w:rPr>
          <w:lang w:val="fr-FR"/>
        </w:rPr>
        <w:t>6. MODÈLE DE DONNÉES (SCHÉMA CONCEPTUEL)</w:t>
      </w:r>
    </w:p>
    <w:p w14:paraId="7D4E52CB" w14:textId="77777777" w:rsidR="007476E5" w:rsidRDefault="00000000">
      <w:pPr>
        <w:pStyle w:val="FirstParagraph"/>
      </w:pPr>
      <w:r w:rsidRPr="00A0340D">
        <w:rPr>
          <w:lang w:val="fr-FR"/>
        </w:rPr>
        <w:t xml:space="preserve">Le dictionnaire de données est implémenté sous Django. </w:t>
      </w:r>
      <w:r>
        <w:t xml:space="preserve">Les </w:t>
      </w:r>
      <w:proofErr w:type="spellStart"/>
      <w:r>
        <w:t>entités</w:t>
      </w:r>
      <w:proofErr w:type="spellEnd"/>
      <w:r>
        <w:t xml:space="preserve"> </w:t>
      </w:r>
      <w:proofErr w:type="spellStart"/>
      <w:r>
        <w:t>maîtresses</w:t>
      </w:r>
      <w:proofErr w:type="spellEnd"/>
      <w:r>
        <w:t xml:space="preserve"> </w:t>
      </w:r>
      <w:proofErr w:type="spellStart"/>
      <w:r>
        <w:t>sont</w:t>
      </w:r>
      <w:proofErr w:type="spellEnd"/>
      <w:r>
        <w:t xml:space="preserve"> :</w:t>
      </w:r>
    </w:p>
    <w:p w14:paraId="40CB3413" w14:textId="77777777" w:rsidR="007476E5" w:rsidRPr="00A0340D" w:rsidRDefault="00000000">
      <w:pPr>
        <w:pStyle w:val="Compact"/>
        <w:numPr>
          <w:ilvl w:val="0"/>
          <w:numId w:val="9"/>
        </w:numPr>
        <w:rPr>
          <w:lang w:val="fr-FR"/>
        </w:rPr>
      </w:pPr>
      <w:r w:rsidRPr="00A0340D">
        <w:rPr>
          <w:b/>
          <w:bCs/>
          <w:lang w:val="fr-FR"/>
        </w:rPr>
        <w:t>User (Utilisateur Custom) :</w:t>
      </w:r>
      <w:r w:rsidRPr="00A0340D">
        <w:rPr>
          <w:lang w:val="fr-FR"/>
        </w:rPr>
        <w:t xml:space="preserve"> Étend </w:t>
      </w:r>
      <w:proofErr w:type="spellStart"/>
      <w:r w:rsidRPr="00A0340D">
        <w:rPr>
          <w:rStyle w:val="VerbatimChar"/>
          <w:lang w:val="fr-FR"/>
        </w:rPr>
        <w:t>AbstractUser</w:t>
      </w:r>
      <w:proofErr w:type="spellEnd"/>
      <w:r w:rsidRPr="00A0340D">
        <w:rPr>
          <w:lang w:val="fr-FR"/>
        </w:rPr>
        <w:t>. Contient le Rôle (</w:t>
      </w:r>
      <w:proofErr w:type="spellStart"/>
      <w:r w:rsidRPr="00A0340D">
        <w:rPr>
          <w:lang w:val="fr-FR"/>
        </w:rPr>
        <w:t>Enum</w:t>
      </w:r>
      <w:proofErr w:type="spellEnd"/>
      <w:r w:rsidRPr="00A0340D">
        <w:rPr>
          <w:lang w:val="fr-FR"/>
        </w:rPr>
        <w:t>), le Statut (</w:t>
      </w:r>
      <w:proofErr w:type="spellStart"/>
      <w:r w:rsidRPr="00A0340D">
        <w:rPr>
          <w:lang w:val="fr-FR"/>
        </w:rPr>
        <w:t>Pending</w:t>
      </w:r>
      <w:proofErr w:type="spellEnd"/>
      <w:r w:rsidRPr="00A0340D">
        <w:rPr>
          <w:lang w:val="fr-FR"/>
        </w:rPr>
        <w:t xml:space="preserve">, Active, </w:t>
      </w:r>
      <w:proofErr w:type="spellStart"/>
      <w:r w:rsidRPr="00A0340D">
        <w:rPr>
          <w:lang w:val="fr-FR"/>
        </w:rPr>
        <w:t>Disabled</w:t>
      </w:r>
      <w:proofErr w:type="spellEnd"/>
      <w:r w:rsidRPr="00A0340D">
        <w:rPr>
          <w:lang w:val="fr-FR"/>
        </w:rPr>
        <w:t>), et les clés étrangères vers le Gouvernorat ou l’Établissement.</w:t>
      </w:r>
    </w:p>
    <w:p w14:paraId="4E99A055" w14:textId="77777777" w:rsidR="007476E5" w:rsidRDefault="00000000">
      <w:pPr>
        <w:pStyle w:val="Compact"/>
        <w:numPr>
          <w:ilvl w:val="0"/>
          <w:numId w:val="9"/>
        </w:numPr>
      </w:pPr>
      <w:r>
        <w:rPr>
          <w:b/>
          <w:bCs/>
        </w:rPr>
        <w:t xml:space="preserve">Geographical </w:t>
      </w:r>
      <w:proofErr w:type="gramStart"/>
      <w:r>
        <w:rPr>
          <w:b/>
          <w:bCs/>
        </w:rPr>
        <w:t>Anchors :</w:t>
      </w:r>
      <w:proofErr w:type="gramEnd"/>
      <w:r>
        <w:t xml:space="preserve"> </w:t>
      </w:r>
      <w:r>
        <w:rPr>
          <w:rStyle w:val="VerbatimChar"/>
        </w:rPr>
        <w:t>Governorate</w:t>
      </w:r>
      <w:r>
        <w:t xml:space="preserve">, </w:t>
      </w:r>
      <w:r>
        <w:rPr>
          <w:rStyle w:val="VerbatimChar"/>
        </w:rPr>
        <w:t>SchoolEstablishment</w:t>
      </w:r>
      <w:r>
        <w:t xml:space="preserve">, </w:t>
      </w:r>
      <w:r>
        <w:rPr>
          <w:rStyle w:val="VerbatimChar"/>
        </w:rPr>
        <w:t>SchoolClass</w:t>
      </w:r>
      <w:r>
        <w:t>.</w:t>
      </w:r>
    </w:p>
    <w:p w14:paraId="76A8B823" w14:textId="77777777" w:rsidR="007476E5" w:rsidRPr="00A0340D" w:rsidRDefault="00000000">
      <w:pPr>
        <w:pStyle w:val="Compact"/>
        <w:numPr>
          <w:ilvl w:val="0"/>
          <w:numId w:val="9"/>
        </w:numPr>
        <w:rPr>
          <w:lang w:val="fr-FR"/>
        </w:rPr>
      </w:pPr>
      <w:proofErr w:type="spellStart"/>
      <w:r w:rsidRPr="00A0340D">
        <w:rPr>
          <w:b/>
          <w:bCs/>
          <w:lang w:val="fr-FR"/>
        </w:rPr>
        <w:t>ClassReport</w:t>
      </w:r>
      <w:proofErr w:type="spellEnd"/>
      <w:r w:rsidRPr="00A0340D">
        <w:rPr>
          <w:b/>
          <w:bCs/>
          <w:lang w:val="fr-FR"/>
        </w:rPr>
        <w:t xml:space="preserve"> :</w:t>
      </w:r>
      <w:r w:rsidRPr="00A0340D">
        <w:rPr>
          <w:lang w:val="fr-FR"/>
        </w:rPr>
        <w:t xml:space="preserve"> Le conteneur administratif. Stocke la météo de la classe, le taux de refus, l’heure et l’évaluateur.</w:t>
      </w:r>
    </w:p>
    <w:p w14:paraId="41AD200F" w14:textId="77777777" w:rsidR="007476E5" w:rsidRPr="00A0340D" w:rsidRDefault="00000000">
      <w:pPr>
        <w:pStyle w:val="Compact"/>
        <w:numPr>
          <w:ilvl w:val="0"/>
          <w:numId w:val="9"/>
        </w:numPr>
        <w:rPr>
          <w:lang w:val="fr-FR"/>
        </w:rPr>
      </w:pPr>
      <w:proofErr w:type="spellStart"/>
      <w:r w:rsidRPr="00A0340D">
        <w:rPr>
          <w:b/>
          <w:bCs/>
          <w:lang w:val="fr-FR"/>
        </w:rPr>
        <w:t>QuestionnaireSession</w:t>
      </w:r>
      <w:proofErr w:type="spellEnd"/>
      <w:r w:rsidRPr="00A0340D">
        <w:rPr>
          <w:b/>
          <w:bCs/>
          <w:lang w:val="fr-FR"/>
        </w:rPr>
        <w:t xml:space="preserve"> :</w:t>
      </w:r>
      <w:r w:rsidRPr="00A0340D">
        <w:rPr>
          <w:lang w:val="fr-FR"/>
        </w:rPr>
        <w:t xml:space="preserve"> Le “cœur”. Centralise la soumission. Contient les métadonnées et un ensemble crucial de </w:t>
      </w:r>
      <w:r w:rsidRPr="00A0340D">
        <w:rPr>
          <w:b/>
          <w:bCs/>
          <w:lang w:val="fr-FR"/>
        </w:rPr>
        <w:t>drapeaux booléens calculés</w:t>
      </w:r>
      <w:r w:rsidRPr="00A0340D">
        <w:rPr>
          <w:lang w:val="fr-FR"/>
        </w:rPr>
        <w:t xml:space="preserve"> (</w:t>
      </w:r>
      <w:proofErr w:type="gramStart"/>
      <w:r w:rsidRPr="00A0340D">
        <w:rPr>
          <w:lang w:val="fr-FR"/>
        </w:rPr>
        <w:t>ex:</w:t>
      </w:r>
      <w:proofErr w:type="gramEnd"/>
      <w:r w:rsidRPr="00A0340D">
        <w:rPr>
          <w:lang w:val="fr-FR"/>
        </w:rPr>
        <w:t xml:space="preserve"> </w:t>
      </w:r>
      <w:proofErr w:type="spellStart"/>
      <w:r w:rsidRPr="00A0340D">
        <w:rPr>
          <w:rStyle w:val="VerbatimChar"/>
          <w:lang w:val="fr-FR"/>
        </w:rPr>
        <w:t>tobacco_user</w:t>
      </w:r>
      <w:proofErr w:type="spellEnd"/>
      <w:r w:rsidRPr="00A0340D">
        <w:rPr>
          <w:rStyle w:val="VerbatimChar"/>
          <w:lang w:val="fr-FR"/>
        </w:rPr>
        <w:t>=True</w:t>
      </w:r>
      <w:r w:rsidRPr="00A0340D">
        <w:rPr>
          <w:lang w:val="fr-FR"/>
        </w:rPr>
        <w:t xml:space="preserve">) qui agissent comme des index de performance massifs pour les requêtes de </w:t>
      </w:r>
      <w:proofErr w:type="spellStart"/>
      <w:r w:rsidRPr="00A0340D">
        <w:rPr>
          <w:lang w:val="fr-FR"/>
        </w:rPr>
        <w:t>dashboarding</w:t>
      </w:r>
      <w:proofErr w:type="spellEnd"/>
      <w:r w:rsidRPr="00A0340D">
        <w:rPr>
          <w:lang w:val="fr-FR"/>
        </w:rPr>
        <w:t>.</w:t>
      </w:r>
    </w:p>
    <w:p w14:paraId="29B3B757" w14:textId="77777777" w:rsidR="007476E5" w:rsidRPr="00A0340D" w:rsidRDefault="00000000">
      <w:pPr>
        <w:pStyle w:val="Compact"/>
        <w:numPr>
          <w:ilvl w:val="0"/>
          <w:numId w:val="9"/>
        </w:numPr>
        <w:rPr>
          <w:lang w:val="fr-FR"/>
        </w:rPr>
      </w:pPr>
      <w:r w:rsidRPr="00A0340D">
        <w:rPr>
          <w:b/>
          <w:bCs/>
          <w:lang w:val="fr-FR"/>
        </w:rPr>
        <w:lastRenderedPageBreak/>
        <w:t>Les 21 Sections (</w:t>
      </w:r>
      <w:proofErr w:type="spellStart"/>
      <w:r w:rsidRPr="00A0340D">
        <w:rPr>
          <w:b/>
          <w:bCs/>
          <w:lang w:val="fr-FR"/>
        </w:rPr>
        <w:t>SectionA</w:t>
      </w:r>
      <w:proofErr w:type="spellEnd"/>
      <w:r w:rsidRPr="00A0340D">
        <w:rPr>
          <w:b/>
          <w:bCs/>
          <w:lang w:val="fr-FR"/>
        </w:rPr>
        <w:t>…</w:t>
      </w:r>
      <w:proofErr w:type="spellStart"/>
      <w:r w:rsidRPr="00A0340D">
        <w:rPr>
          <w:b/>
          <w:bCs/>
          <w:lang w:val="fr-FR"/>
        </w:rPr>
        <w:t>SectionZ</w:t>
      </w:r>
      <w:proofErr w:type="spellEnd"/>
      <w:r w:rsidRPr="00A0340D">
        <w:rPr>
          <w:b/>
          <w:bCs/>
          <w:lang w:val="fr-FR"/>
        </w:rPr>
        <w:t>) :</w:t>
      </w:r>
      <w:r w:rsidRPr="00A0340D">
        <w:rPr>
          <w:lang w:val="fr-FR"/>
        </w:rPr>
        <w:t xml:space="preserve"> Modèles liés par </w:t>
      </w:r>
      <w:proofErr w:type="spellStart"/>
      <w:r w:rsidRPr="00A0340D">
        <w:rPr>
          <w:lang w:val="fr-FR"/>
        </w:rPr>
        <w:t>OneToOne</w:t>
      </w:r>
      <w:proofErr w:type="spellEnd"/>
      <w:r w:rsidRPr="00A0340D">
        <w:rPr>
          <w:lang w:val="fr-FR"/>
        </w:rPr>
        <w:t xml:space="preserve"> à la Session. Chaque champ représente une question du </w:t>
      </w:r>
      <w:proofErr w:type="spellStart"/>
      <w:r w:rsidRPr="00A0340D">
        <w:rPr>
          <w:lang w:val="fr-FR"/>
        </w:rPr>
        <w:t>MedSPAD</w:t>
      </w:r>
      <w:proofErr w:type="spellEnd"/>
      <w:r w:rsidRPr="00A0340D">
        <w:rPr>
          <w:lang w:val="fr-FR"/>
        </w:rPr>
        <w:t xml:space="preserve"> 2026. L’utilisation d’échelles standardisées (</w:t>
      </w:r>
      <w:proofErr w:type="spellStart"/>
      <w:r w:rsidRPr="00A0340D">
        <w:rPr>
          <w:lang w:val="fr-FR"/>
        </w:rPr>
        <w:t>Choices</w:t>
      </w:r>
      <w:proofErr w:type="spellEnd"/>
      <w:r w:rsidRPr="00A0340D">
        <w:rPr>
          <w:lang w:val="fr-FR"/>
        </w:rPr>
        <w:t>) garantit l’intégrité référentielle en base.</w:t>
      </w:r>
    </w:p>
    <w:p w14:paraId="6E8D60EA" w14:textId="77777777" w:rsidR="007476E5" w:rsidRPr="00A0340D" w:rsidRDefault="00000000">
      <w:pPr>
        <w:pStyle w:val="Compact"/>
        <w:numPr>
          <w:ilvl w:val="0"/>
          <w:numId w:val="9"/>
        </w:numPr>
        <w:rPr>
          <w:lang w:val="fr-FR"/>
        </w:rPr>
      </w:pPr>
      <w:proofErr w:type="spellStart"/>
      <w:r w:rsidRPr="00A0340D">
        <w:rPr>
          <w:b/>
          <w:bCs/>
          <w:lang w:val="fr-FR"/>
        </w:rPr>
        <w:t>DynamicQuestion</w:t>
      </w:r>
      <w:proofErr w:type="spellEnd"/>
      <w:r w:rsidRPr="00A0340D">
        <w:rPr>
          <w:b/>
          <w:bCs/>
          <w:lang w:val="fr-FR"/>
        </w:rPr>
        <w:t xml:space="preserve"> &amp; </w:t>
      </w:r>
      <w:proofErr w:type="spellStart"/>
      <w:r w:rsidRPr="00A0340D">
        <w:rPr>
          <w:b/>
          <w:bCs/>
          <w:lang w:val="fr-FR"/>
        </w:rPr>
        <w:t>PlatformTerminology</w:t>
      </w:r>
      <w:proofErr w:type="spellEnd"/>
      <w:r w:rsidRPr="00A0340D">
        <w:rPr>
          <w:b/>
          <w:bCs/>
          <w:lang w:val="fr-FR"/>
        </w:rPr>
        <w:t xml:space="preserve"> :</w:t>
      </w:r>
      <w:r w:rsidRPr="00A0340D">
        <w:rPr>
          <w:lang w:val="fr-FR"/>
        </w:rPr>
        <w:t xml:space="preserve"> Modèles de configuration permettant au système d’être paramétré sans déploiement informatique.</w:t>
      </w:r>
    </w:p>
    <w:p w14:paraId="40CBE8D2" w14:textId="77777777" w:rsidR="007476E5" w:rsidRDefault="00000000">
      <w:r>
        <w:pict w14:anchorId="7BFF2555">
          <v:rect id="_x0000_i1463" style="width:0;height:1.5pt" o:hralign="center" o:hrstd="t" o:hr="t"/>
        </w:pict>
      </w:r>
    </w:p>
    <w:p w14:paraId="69AF84D9" w14:textId="77777777" w:rsidR="007476E5" w:rsidRPr="00A0340D" w:rsidRDefault="00000000">
      <w:pPr>
        <w:pStyle w:val="Titre2"/>
        <w:rPr>
          <w:lang w:val="fr-FR"/>
        </w:rPr>
      </w:pPr>
      <w:bookmarkStart w:id="24" w:name="déroulement-du-projet-et-méthodologie"/>
      <w:bookmarkEnd w:id="23"/>
      <w:r w:rsidRPr="00A0340D">
        <w:rPr>
          <w:lang w:val="fr-FR"/>
        </w:rPr>
        <w:t>7. DÉROULEMENT DU PROJET ET MÉTHODOLOGIE</w:t>
      </w:r>
    </w:p>
    <w:p w14:paraId="0D885A64" w14:textId="77777777" w:rsidR="007476E5" w:rsidRPr="00A0340D" w:rsidRDefault="00000000">
      <w:pPr>
        <w:pStyle w:val="Titre3"/>
        <w:rPr>
          <w:lang w:val="fr-FR"/>
        </w:rPr>
      </w:pPr>
      <w:bookmarkStart w:id="25" w:name="phases-de-livraison"/>
      <w:r w:rsidRPr="00A0340D">
        <w:rPr>
          <w:lang w:val="fr-FR"/>
        </w:rPr>
        <w:t>7.1 Phases de Livraison</w:t>
      </w:r>
    </w:p>
    <w:p w14:paraId="430074D6" w14:textId="77777777" w:rsidR="007476E5" w:rsidRPr="00A0340D" w:rsidRDefault="00000000">
      <w:pPr>
        <w:pStyle w:val="Compact"/>
        <w:numPr>
          <w:ilvl w:val="0"/>
          <w:numId w:val="10"/>
        </w:numPr>
        <w:rPr>
          <w:lang w:val="fr-FR"/>
        </w:rPr>
      </w:pPr>
      <w:r w:rsidRPr="00A0340D">
        <w:rPr>
          <w:b/>
          <w:bCs/>
          <w:lang w:val="fr-FR"/>
        </w:rPr>
        <w:t>Phase 1 : Socle et OCR (Mois 1-2)</w:t>
      </w:r>
    </w:p>
    <w:p w14:paraId="038F0CAA" w14:textId="77777777" w:rsidR="007476E5" w:rsidRPr="00A0340D" w:rsidRDefault="00000000">
      <w:pPr>
        <w:pStyle w:val="Compact"/>
        <w:numPr>
          <w:ilvl w:val="1"/>
          <w:numId w:val="11"/>
        </w:numPr>
        <w:rPr>
          <w:lang w:val="fr-FR"/>
        </w:rPr>
      </w:pPr>
      <w:r w:rsidRPr="00A0340D">
        <w:rPr>
          <w:lang w:val="fr-FR"/>
        </w:rPr>
        <w:t>Mise en place du modèle de données Django et de l’authentification sécurisée.</w:t>
      </w:r>
    </w:p>
    <w:p w14:paraId="21E57DD9" w14:textId="77777777" w:rsidR="007476E5" w:rsidRPr="00A0340D" w:rsidRDefault="00000000">
      <w:pPr>
        <w:pStyle w:val="Compact"/>
        <w:numPr>
          <w:ilvl w:val="1"/>
          <w:numId w:val="11"/>
        </w:numPr>
        <w:rPr>
          <w:lang w:val="fr-FR"/>
        </w:rPr>
      </w:pPr>
      <w:r w:rsidRPr="00A0340D">
        <w:rPr>
          <w:lang w:val="fr-FR"/>
        </w:rPr>
        <w:t xml:space="preserve">Intégration du moteur Tesseract et de l’interface </w:t>
      </w:r>
      <w:proofErr w:type="spellStart"/>
      <w:r w:rsidRPr="00A0340D">
        <w:rPr>
          <w:lang w:val="fr-FR"/>
        </w:rPr>
        <w:t>IntegrityLab</w:t>
      </w:r>
      <w:proofErr w:type="spellEnd"/>
      <w:r w:rsidRPr="00A0340D">
        <w:rPr>
          <w:lang w:val="fr-FR"/>
        </w:rPr>
        <w:t>.</w:t>
      </w:r>
    </w:p>
    <w:p w14:paraId="7C19A81F" w14:textId="77777777" w:rsidR="007476E5" w:rsidRPr="00A0340D" w:rsidRDefault="00000000">
      <w:pPr>
        <w:pStyle w:val="Compact"/>
        <w:numPr>
          <w:ilvl w:val="0"/>
          <w:numId w:val="10"/>
        </w:numPr>
        <w:rPr>
          <w:lang w:val="fr-FR"/>
        </w:rPr>
      </w:pPr>
      <w:r w:rsidRPr="00A0340D">
        <w:rPr>
          <w:b/>
          <w:bCs/>
          <w:lang w:val="fr-FR"/>
        </w:rPr>
        <w:t>Phase 2 : Collecte et Formulaires (Mois 3)</w:t>
      </w:r>
    </w:p>
    <w:p w14:paraId="7F53B999" w14:textId="77777777" w:rsidR="007476E5" w:rsidRPr="00A0340D" w:rsidRDefault="00000000">
      <w:pPr>
        <w:pStyle w:val="Compact"/>
        <w:numPr>
          <w:ilvl w:val="1"/>
          <w:numId w:val="12"/>
        </w:numPr>
        <w:rPr>
          <w:lang w:val="fr-FR"/>
        </w:rPr>
      </w:pPr>
      <w:r w:rsidRPr="00A0340D">
        <w:rPr>
          <w:lang w:val="fr-FR"/>
        </w:rPr>
        <w:t xml:space="preserve">Développement de l’interface </w:t>
      </w:r>
      <w:proofErr w:type="spellStart"/>
      <w:r w:rsidRPr="00A0340D">
        <w:rPr>
          <w:lang w:val="fr-FR"/>
        </w:rPr>
        <w:t>React</w:t>
      </w:r>
      <w:proofErr w:type="spellEnd"/>
      <w:r w:rsidRPr="00A0340D">
        <w:rPr>
          <w:lang w:val="fr-FR"/>
        </w:rPr>
        <w:t xml:space="preserve"> </w:t>
      </w:r>
      <w:proofErr w:type="spellStart"/>
      <w:r w:rsidRPr="00A0340D">
        <w:rPr>
          <w:rStyle w:val="VerbatimChar"/>
          <w:lang w:val="fr-FR"/>
        </w:rPr>
        <w:t>QuestionnaireForm</w:t>
      </w:r>
      <w:proofErr w:type="spellEnd"/>
      <w:r w:rsidRPr="00A0340D">
        <w:rPr>
          <w:lang w:val="fr-FR"/>
        </w:rPr>
        <w:t xml:space="preserve"> (Français/Arabe).</w:t>
      </w:r>
    </w:p>
    <w:p w14:paraId="4A042B07" w14:textId="77777777" w:rsidR="007476E5" w:rsidRPr="00A0340D" w:rsidRDefault="00000000">
      <w:pPr>
        <w:pStyle w:val="Compact"/>
        <w:numPr>
          <w:ilvl w:val="1"/>
          <w:numId w:val="12"/>
        </w:numPr>
        <w:rPr>
          <w:lang w:val="fr-FR"/>
        </w:rPr>
      </w:pPr>
      <w:r w:rsidRPr="00A0340D">
        <w:rPr>
          <w:lang w:val="fr-FR"/>
        </w:rPr>
        <w:t xml:space="preserve">Gestion des </w:t>
      </w:r>
      <w:proofErr w:type="spellStart"/>
      <w:r w:rsidRPr="00A0340D">
        <w:rPr>
          <w:lang w:val="fr-FR"/>
        </w:rPr>
        <w:t>ClassReports</w:t>
      </w:r>
      <w:proofErr w:type="spellEnd"/>
      <w:r w:rsidRPr="00A0340D">
        <w:rPr>
          <w:lang w:val="fr-FR"/>
        </w:rPr>
        <w:t xml:space="preserve"> et génération des QR Codes.</w:t>
      </w:r>
    </w:p>
    <w:p w14:paraId="1CF37C8B" w14:textId="77777777" w:rsidR="007476E5" w:rsidRDefault="00000000">
      <w:pPr>
        <w:pStyle w:val="Compact"/>
        <w:numPr>
          <w:ilvl w:val="0"/>
          <w:numId w:val="10"/>
        </w:numPr>
      </w:pPr>
      <w:r>
        <w:rPr>
          <w:b/>
          <w:bCs/>
        </w:rPr>
        <w:t xml:space="preserve">Phase </w:t>
      </w:r>
      <w:proofErr w:type="gramStart"/>
      <w:r>
        <w:rPr>
          <w:b/>
          <w:bCs/>
        </w:rPr>
        <w:t>3 :</w:t>
      </w:r>
      <w:proofErr w:type="gramEnd"/>
      <w:r>
        <w:rPr>
          <w:b/>
          <w:bCs/>
        </w:rPr>
        <w:t xml:space="preserve"> Business Intelligence &amp; Dashboarding (Mois 4-5)</w:t>
      </w:r>
    </w:p>
    <w:p w14:paraId="43FDA189" w14:textId="77777777" w:rsidR="007476E5" w:rsidRPr="00A0340D" w:rsidRDefault="00000000">
      <w:pPr>
        <w:pStyle w:val="Compact"/>
        <w:numPr>
          <w:ilvl w:val="1"/>
          <w:numId w:val="13"/>
        </w:numPr>
        <w:rPr>
          <w:lang w:val="fr-FR"/>
        </w:rPr>
      </w:pPr>
      <w:r w:rsidRPr="00A0340D">
        <w:rPr>
          <w:lang w:val="fr-FR"/>
        </w:rPr>
        <w:t xml:space="preserve">Développement de la roue radiale, des graphiques </w:t>
      </w:r>
      <w:proofErr w:type="spellStart"/>
      <w:r w:rsidRPr="00A0340D">
        <w:rPr>
          <w:lang w:val="fr-FR"/>
        </w:rPr>
        <w:t>Recharts</w:t>
      </w:r>
      <w:proofErr w:type="spellEnd"/>
      <w:r w:rsidRPr="00A0340D">
        <w:rPr>
          <w:lang w:val="fr-FR"/>
        </w:rPr>
        <w:t xml:space="preserve"> et de la cartographie (</w:t>
      </w:r>
      <w:proofErr w:type="spellStart"/>
      <w:r w:rsidRPr="00A0340D">
        <w:rPr>
          <w:lang w:val="fr-FR"/>
        </w:rPr>
        <w:t>MapLibre</w:t>
      </w:r>
      <w:proofErr w:type="spellEnd"/>
      <w:r w:rsidRPr="00A0340D">
        <w:rPr>
          <w:lang w:val="fr-FR"/>
        </w:rPr>
        <w:t>).</w:t>
      </w:r>
    </w:p>
    <w:p w14:paraId="742AD1B8" w14:textId="77777777" w:rsidR="007476E5" w:rsidRPr="00A0340D" w:rsidRDefault="00000000">
      <w:pPr>
        <w:pStyle w:val="Compact"/>
        <w:numPr>
          <w:ilvl w:val="1"/>
          <w:numId w:val="13"/>
        </w:numPr>
        <w:rPr>
          <w:lang w:val="fr-FR"/>
        </w:rPr>
      </w:pPr>
      <w:r w:rsidRPr="00A0340D">
        <w:rPr>
          <w:lang w:val="fr-FR"/>
        </w:rPr>
        <w:t>Mise en place du système RBAC pour le filtrage strict des données par région.</w:t>
      </w:r>
    </w:p>
    <w:p w14:paraId="29BC6E97" w14:textId="77777777" w:rsidR="007476E5" w:rsidRPr="00A0340D" w:rsidRDefault="00000000">
      <w:pPr>
        <w:pStyle w:val="Compact"/>
        <w:numPr>
          <w:ilvl w:val="0"/>
          <w:numId w:val="10"/>
        </w:numPr>
        <w:rPr>
          <w:lang w:val="fr-FR"/>
        </w:rPr>
      </w:pPr>
      <w:r w:rsidRPr="00A0340D">
        <w:rPr>
          <w:b/>
          <w:bCs/>
          <w:lang w:val="fr-FR"/>
        </w:rPr>
        <w:t>Phase 4 : Laboratoires d’IA et Moteur de Corrélation (Mois 6)</w:t>
      </w:r>
    </w:p>
    <w:p w14:paraId="3CEB5C51" w14:textId="77777777" w:rsidR="007476E5" w:rsidRPr="00A0340D" w:rsidRDefault="00000000">
      <w:pPr>
        <w:pStyle w:val="Compact"/>
        <w:numPr>
          <w:ilvl w:val="1"/>
          <w:numId w:val="14"/>
        </w:numPr>
        <w:rPr>
          <w:lang w:val="fr-FR"/>
        </w:rPr>
      </w:pPr>
      <w:r w:rsidRPr="00A0340D">
        <w:rPr>
          <w:lang w:val="fr-FR"/>
        </w:rPr>
        <w:t xml:space="preserve">Intégration de </w:t>
      </w:r>
      <w:proofErr w:type="spellStart"/>
      <w:r w:rsidRPr="00A0340D">
        <w:rPr>
          <w:lang w:val="fr-FR"/>
        </w:rPr>
        <w:t>Scikit</w:t>
      </w:r>
      <w:proofErr w:type="spellEnd"/>
      <w:r w:rsidRPr="00A0340D">
        <w:rPr>
          <w:lang w:val="fr-FR"/>
        </w:rPr>
        <w:t xml:space="preserve">-Learn, des </w:t>
      </w:r>
      <w:proofErr w:type="spellStart"/>
      <w:r w:rsidRPr="00A0340D">
        <w:rPr>
          <w:lang w:val="fr-FR"/>
        </w:rPr>
        <w:t>workers</w:t>
      </w:r>
      <w:proofErr w:type="spellEnd"/>
      <w:r w:rsidRPr="00A0340D">
        <w:rPr>
          <w:lang w:val="fr-FR"/>
        </w:rPr>
        <w:t xml:space="preserve"> </w:t>
      </w:r>
      <w:proofErr w:type="spellStart"/>
      <w:r w:rsidRPr="00A0340D">
        <w:rPr>
          <w:lang w:val="fr-FR"/>
        </w:rPr>
        <w:t>Celery</w:t>
      </w:r>
      <w:proofErr w:type="spellEnd"/>
      <w:r w:rsidRPr="00A0340D">
        <w:rPr>
          <w:lang w:val="fr-FR"/>
        </w:rPr>
        <w:t xml:space="preserve">, et des algorithmes avancés (Apriori, DBSCAN, </w:t>
      </w:r>
      <w:proofErr w:type="spellStart"/>
      <w:r w:rsidRPr="00A0340D">
        <w:rPr>
          <w:lang w:val="fr-FR"/>
        </w:rPr>
        <w:t>Voting</w:t>
      </w:r>
      <w:proofErr w:type="spellEnd"/>
      <w:r w:rsidRPr="00A0340D">
        <w:rPr>
          <w:lang w:val="fr-FR"/>
        </w:rPr>
        <w:t xml:space="preserve"> </w:t>
      </w:r>
      <w:proofErr w:type="spellStart"/>
      <w:r w:rsidRPr="00A0340D">
        <w:rPr>
          <w:lang w:val="fr-FR"/>
        </w:rPr>
        <w:t>Regressor</w:t>
      </w:r>
      <w:proofErr w:type="spellEnd"/>
      <w:r w:rsidRPr="00A0340D">
        <w:rPr>
          <w:lang w:val="fr-FR"/>
        </w:rPr>
        <w:t>).</w:t>
      </w:r>
    </w:p>
    <w:p w14:paraId="2C415184" w14:textId="77777777" w:rsidR="007476E5" w:rsidRPr="00A0340D" w:rsidRDefault="00000000">
      <w:pPr>
        <w:pStyle w:val="Compact"/>
        <w:numPr>
          <w:ilvl w:val="0"/>
          <w:numId w:val="10"/>
        </w:numPr>
        <w:rPr>
          <w:lang w:val="fr-FR"/>
        </w:rPr>
      </w:pPr>
      <w:r w:rsidRPr="00A0340D">
        <w:rPr>
          <w:b/>
          <w:bCs/>
          <w:lang w:val="fr-FR"/>
        </w:rPr>
        <w:t>Phase 5 : Déploiement et Formation (Mois 7)</w:t>
      </w:r>
    </w:p>
    <w:p w14:paraId="60E0F05F" w14:textId="77777777" w:rsidR="007476E5" w:rsidRDefault="00000000">
      <w:pPr>
        <w:pStyle w:val="Compact"/>
        <w:numPr>
          <w:ilvl w:val="1"/>
          <w:numId w:val="15"/>
        </w:numPr>
      </w:pPr>
      <w:r w:rsidRPr="00A0340D">
        <w:rPr>
          <w:lang w:val="fr-FR"/>
        </w:rPr>
        <w:t xml:space="preserve">Tests de montée en charge (Stress tests). </w:t>
      </w:r>
      <w:r>
        <w:t xml:space="preserve">Audit de </w:t>
      </w:r>
      <w:proofErr w:type="spellStart"/>
      <w:r>
        <w:t>sécurité</w:t>
      </w:r>
      <w:proofErr w:type="spellEnd"/>
      <w:r>
        <w:t>.</w:t>
      </w:r>
    </w:p>
    <w:p w14:paraId="307247ED" w14:textId="77777777" w:rsidR="007476E5" w:rsidRPr="00A0340D" w:rsidRDefault="00000000">
      <w:pPr>
        <w:pStyle w:val="Compact"/>
        <w:numPr>
          <w:ilvl w:val="1"/>
          <w:numId w:val="15"/>
        </w:numPr>
        <w:rPr>
          <w:lang w:val="fr-FR"/>
        </w:rPr>
      </w:pPr>
      <w:r w:rsidRPr="00A0340D">
        <w:rPr>
          <w:lang w:val="fr-FR"/>
        </w:rPr>
        <w:t xml:space="preserve">Déploiement </w:t>
      </w:r>
      <w:proofErr w:type="spellStart"/>
      <w:r w:rsidRPr="00A0340D">
        <w:rPr>
          <w:lang w:val="fr-FR"/>
        </w:rPr>
        <w:t>Kubernetes</w:t>
      </w:r>
      <w:proofErr w:type="spellEnd"/>
      <w:r w:rsidRPr="00A0340D">
        <w:rPr>
          <w:lang w:val="fr-FR"/>
        </w:rPr>
        <w:t>. Sessions de formation pour les opérateurs et praticiens.</w:t>
      </w:r>
    </w:p>
    <w:p w14:paraId="2B3E19A7" w14:textId="77777777" w:rsidR="007476E5" w:rsidRPr="00A0340D" w:rsidRDefault="00000000">
      <w:pPr>
        <w:pStyle w:val="Titre3"/>
        <w:rPr>
          <w:lang w:val="fr-FR"/>
        </w:rPr>
      </w:pPr>
      <w:bookmarkStart w:id="26" w:name="méthodologie"/>
      <w:bookmarkEnd w:id="25"/>
      <w:r w:rsidRPr="00A0340D">
        <w:rPr>
          <w:lang w:val="fr-FR"/>
        </w:rPr>
        <w:t>7.2 Méthodologie</w:t>
      </w:r>
    </w:p>
    <w:p w14:paraId="086AEB3F" w14:textId="77777777" w:rsidR="007476E5" w:rsidRPr="00A0340D" w:rsidRDefault="00000000">
      <w:pPr>
        <w:pStyle w:val="FirstParagraph"/>
        <w:rPr>
          <w:lang w:val="fr-FR"/>
        </w:rPr>
      </w:pPr>
      <w:r w:rsidRPr="00A0340D">
        <w:rPr>
          <w:lang w:val="fr-FR"/>
        </w:rPr>
        <w:t xml:space="preserve">Le projet sera exécuté en méthodologie </w:t>
      </w:r>
      <w:r w:rsidRPr="00A0340D">
        <w:rPr>
          <w:b/>
          <w:bCs/>
          <w:lang w:val="fr-FR"/>
        </w:rPr>
        <w:t>Agile (Scrum)</w:t>
      </w:r>
      <w:r w:rsidRPr="00A0340D">
        <w:rPr>
          <w:lang w:val="fr-FR"/>
        </w:rPr>
        <w:t xml:space="preserve">, avec des sprints de deux semaines. Des démonstrations (Sprint </w:t>
      </w:r>
      <w:proofErr w:type="spellStart"/>
      <w:r w:rsidRPr="00A0340D">
        <w:rPr>
          <w:lang w:val="fr-FR"/>
        </w:rPr>
        <w:t>Reviews</w:t>
      </w:r>
      <w:proofErr w:type="spellEnd"/>
      <w:r w:rsidRPr="00A0340D">
        <w:rPr>
          <w:lang w:val="fr-FR"/>
        </w:rPr>
        <w:t>) seront réalisées auprès de l’ONMNE à l’issue de chaque cycle pour valider l’adéquation de l’interface et des algorithmes avec la réalité du terrain.</w:t>
      </w:r>
    </w:p>
    <w:p w14:paraId="08CF7F9F" w14:textId="77777777" w:rsidR="007476E5" w:rsidRDefault="00000000">
      <w:r>
        <w:pict w14:anchorId="06481D00">
          <v:rect id="_x0000_i1464" style="width:0;height:1.5pt" o:hralign="center" o:hrstd="t" o:hr="t"/>
        </w:pict>
      </w:r>
    </w:p>
    <w:p w14:paraId="1B5F9EED" w14:textId="77777777" w:rsidR="007476E5" w:rsidRPr="00A0340D" w:rsidRDefault="00000000">
      <w:pPr>
        <w:pStyle w:val="Titre2"/>
        <w:rPr>
          <w:lang w:val="fr-FR"/>
        </w:rPr>
      </w:pPr>
      <w:bookmarkStart w:id="27" w:name="livrables-attendus"/>
      <w:bookmarkEnd w:id="24"/>
      <w:bookmarkEnd w:id="26"/>
      <w:r w:rsidRPr="00A0340D">
        <w:rPr>
          <w:lang w:val="fr-FR"/>
        </w:rPr>
        <w:t>8. LIVRABLES ATTENDUS</w:t>
      </w:r>
    </w:p>
    <w:p w14:paraId="3E60AB5C" w14:textId="77777777" w:rsidR="007476E5" w:rsidRPr="00A0340D" w:rsidRDefault="00000000">
      <w:pPr>
        <w:pStyle w:val="FirstParagraph"/>
        <w:rPr>
          <w:lang w:val="fr-FR"/>
        </w:rPr>
      </w:pPr>
      <w:r w:rsidRPr="00A0340D">
        <w:rPr>
          <w:lang w:val="fr-FR"/>
        </w:rPr>
        <w:t xml:space="preserve">À la clôture du projet, l’intégrateur devra fournir : 1. </w:t>
      </w:r>
      <w:r w:rsidRPr="00A0340D">
        <w:rPr>
          <w:b/>
          <w:bCs/>
          <w:lang w:val="fr-FR"/>
        </w:rPr>
        <w:t>Code Source Complet :</w:t>
      </w:r>
      <w:r w:rsidRPr="00A0340D">
        <w:rPr>
          <w:lang w:val="fr-FR"/>
        </w:rPr>
        <w:t xml:space="preserve"> Dépôts </w:t>
      </w:r>
      <w:proofErr w:type="spellStart"/>
      <w:r w:rsidRPr="00A0340D">
        <w:rPr>
          <w:lang w:val="fr-FR"/>
        </w:rPr>
        <w:t>Gitlab</w:t>
      </w:r>
      <w:proofErr w:type="spellEnd"/>
      <w:r w:rsidRPr="00A0340D">
        <w:rPr>
          <w:lang w:val="fr-FR"/>
        </w:rPr>
        <w:t xml:space="preserve">/GitHub structurés (Frontend, Backend, IA) incluant un historique des </w:t>
      </w:r>
      <w:proofErr w:type="spellStart"/>
      <w:r w:rsidRPr="00A0340D">
        <w:rPr>
          <w:lang w:val="fr-FR"/>
        </w:rPr>
        <w:t>commits</w:t>
      </w:r>
      <w:proofErr w:type="spellEnd"/>
      <w:r w:rsidRPr="00A0340D">
        <w:rPr>
          <w:lang w:val="fr-FR"/>
        </w:rPr>
        <w:t xml:space="preserve"> lisible et des branches propres. 2. </w:t>
      </w:r>
      <w:r w:rsidRPr="00A0340D">
        <w:rPr>
          <w:b/>
          <w:bCs/>
          <w:lang w:val="fr-FR"/>
        </w:rPr>
        <w:t>Infrastructure en tant que Code (</w:t>
      </w:r>
      <w:proofErr w:type="spellStart"/>
      <w:r w:rsidRPr="00A0340D">
        <w:rPr>
          <w:b/>
          <w:bCs/>
          <w:lang w:val="fr-FR"/>
        </w:rPr>
        <w:t>IaC</w:t>
      </w:r>
      <w:proofErr w:type="spellEnd"/>
      <w:r w:rsidRPr="00A0340D">
        <w:rPr>
          <w:b/>
          <w:bCs/>
          <w:lang w:val="fr-FR"/>
        </w:rPr>
        <w:t>) :</w:t>
      </w:r>
      <w:r w:rsidRPr="00A0340D">
        <w:rPr>
          <w:lang w:val="fr-FR"/>
        </w:rPr>
        <w:t xml:space="preserve"> Les fichiers </w:t>
      </w:r>
      <w:r w:rsidRPr="00A0340D">
        <w:rPr>
          <w:lang w:val="fr-FR"/>
        </w:rPr>
        <w:lastRenderedPageBreak/>
        <w:t xml:space="preserve">Docker, </w:t>
      </w:r>
      <w:r w:rsidRPr="00A0340D">
        <w:rPr>
          <w:rStyle w:val="VerbatimChar"/>
          <w:lang w:val="fr-FR"/>
        </w:rPr>
        <w:t>docker-</w:t>
      </w:r>
      <w:proofErr w:type="spellStart"/>
      <w:r w:rsidRPr="00A0340D">
        <w:rPr>
          <w:rStyle w:val="VerbatimChar"/>
          <w:lang w:val="fr-FR"/>
        </w:rPr>
        <w:t>compose.yml</w:t>
      </w:r>
      <w:proofErr w:type="spellEnd"/>
      <w:r w:rsidRPr="00A0340D">
        <w:rPr>
          <w:lang w:val="fr-FR"/>
        </w:rPr>
        <w:t xml:space="preserve">, et les manifestes de déploiement </w:t>
      </w:r>
      <w:proofErr w:type="spellStart"/>
      <w:r w:rsidRPr="00A0340D">
        <w:rPr>
          <w:lang w:val="fr-FR"/>
        </w:rPr>
        <w:t>Kubernetes</w:t>
      </w:r>
      <w:proofErr w:type="spellEnd"/>
      <w:r w:rsidRPr="00A0340D">
        <w:rPr>
          <w:lang w:val="fr-FR"/>
        </w:rPr>
        <w:t xml:space="preserve">. 3. </w:t>
      </w:r>
      <w:r w:rsidRPr="00A0340D">
        <w:rPr>
          <w:b/>
          <w:bCs/>
          <w:lang w:val="fr-FR"/>
        </w:rPr>
        <w:t>Modèles Analytiques :</w:t>
      </w:r>
      <w:r w:rsidRPr="00A0340D">
        <w:rPr>
          <w:lang w:val="fr-FR"/>
        </w:rPr>
        <w:t xml:space="preserve"> Les poids (</w:t>
      </w:r>
      <w:proofErr w:type="spellStart"/>
      <w:r w:rsidRPr="00A0340D">
        <w:rPr>
          <w:lang w:val="fr-FR"/>
        </w:rPr>
        <w:t>weights</w:t>
      </w:r>
      <w:proofErr w:type="spellEnd"/>
      <w:r w:rsidRPr="00A0340D">
        <w:rPr>
          <w:lang w:val="fr-FR"/>
        </w:rPr>
        <w:t>) des modèles d’intelligence artificielle sérialisés (</w:t>
      </w:r>
      <w:proofErr w:type="gramStart"/>
      <w:r w:rsidRPr="00A0340D">
        <w:rPr>
          <w:lang w:val="fr-FR"/>
        </w:rPr>
        <w:t xml:space="preserve">fichiers </w:t>
      </w:r>
      <w:r w:rsidRPr="00A0340D">
        <w:rPr>
          <w:rStyle w:val="VerbatimChar"/>
          <w:lang w:val="fr-FR"/>
        </w:rPr>
        <w:t>.</w:t>
      </w:r>
      <w:proofErr w:type="spellStart"/>
      <w:r w:rsidRPr="00A0340D">
        <w:rPr>
          <w:rStyle w:val="VerbatimChar"/>
          <w:lang w:val="fr-FR"/>
        </w:rPr>
        <w:t>pkl</w:t>
      </w:r>
      <w:proofErr w:type="spellEnd"/>
      <w:proofErr w:type="gramEnd"/>
      <w:r w:rsidRPr="00A0340D">
        <w:rPr>
          <w:lang w:val="fr-FR"/>
        </w:rPr>
        <w:t xml:space="preserve"> </w:t>
      </w:r>
      <w:proofErr w:type="gramStart"/>
      <w:r w:rsidRPr="00A0340D">
        <w:rPr>
          <w:lang w:val="fr-FR"/>
        </w:rPr>
        <w:t xml:space="preserve">ou </w:t>
      </w:r>
      <w:r w:rsidRPr="00A0340D">
        <w:rPr>
          <w:rStyle w:val="VerbatimChar"/>
          <w:lang w:val="fr-FR"/>
        </w:rPr>
        <w:t>.</w:t>
      </w:r>
      <w:proofErr w:type="spellStart"/>
      <w:r w:rsidRPr="00A0340D">
        <w:rPr>
          <w:rStyle w:val="VerbatimChar"/>
          <w:lang w:val="fr-FR"/>
        </w:rPr>
        <w:t>joblib</w:t>
      </w:r>
      <w:proofErr w:type="spellEnd"/>
      <w:proofErr w:type="gramEnd"/>
      <w:r w:rsidRPr="00A0340D">
        <w:rPr>
          <w:lang w:val="fr-FR"/>
        </w:rPr>
        <w:t xml:space="preserve">), accompagnés des carnets </w:t>
      </w:r>
      <w:proofErr w:type="spellStart"/>
      <w:r w:rsidRPr="00A0340D">
        <w:rPr>
          <w:lang w:val="fr-FR"/>
        </w:rPr>
        <w:t>Jupyter</w:t>
      </w:r>
      <w:proofErr w:type="spellEnd"/>
      <w:r w:rsidRPr="00A0340D">
        <w:rPr>
          <w:lang w:val="fr-FR"/>
        </w:rPr>
        <w:t xml:space="preserve"> (Notebooks) ayant servi à l’entraînement et à la validation croisée. 4. </w:t>
      </w:r>
      <w:r w:rsidRPr="00A0340D">
        <w:rPr>
          <w:b/>
          <w:bCs/>
          <w:lang w:val="fr-FR"/>
        </w:rPr>
        <w:t>Documentation Manuelle :</w:t>
      </w:r>
      <w:r w:rsidRPr="00A0340D">
        <w:rPr>
          <w:lang w:val="fr-FR"/>
        </w:rPr>
        <w:t xml:space="preserve"> - Un manuel utilisateur pour chaque rôle (Super Admin, Analyste Régional, Praticien). - Une documentation d’API (type Swagger/</w:t>
      </w:r>
      <w:proofErr w:type="spellStart"/>
      <w:r w:rsidRPr="00A0340D">
        <w:rPr>
          <w:lang w:val="fr-FR"/>
        </w:rPr>
        <w:t>OpenAPI</w:t>
      </w:r>
      <w:proofErr w:type="spellEnd"/>
      <w:r w:rsidRPr="00A0340D">
        <w:rPr>
          <w:lang w:val="fr-FR"/>
        </w:rPr>
        <w:t xml:space="preserve">) complète générée automatiquement. 5. </w:t>
      </w:r>
      <w:r w:rsidRPr="00A0340D">
        <w:rPr>
          <w:b/>
          <w:bCs/>
          <w:lang w:val="fr-FR"/>
        </w:rPr>
        <w:t>Garantie et Maintenance :</w:t>
      </w:r>
      <w:r w:rsidRPr="00A0340D">
        <w:rPr>
          <w:lang w:val="fr-FR"/>
        </w:rPr>
        <w:t xml:space="preserve"> Un contrat de support (TMA) d’une durée de 12 mois couvrant la correction de bugs bloquants et l’ajustement éventuel des algorithmes OCR.</w:t>
      </w:r>
    </w:p>
    <w:p w14:paraId="1D9ACA48" w14:textId="77777777" w:rsidR="007476E5" w:rsidRDefault="00000000">
      <w:r>
        <w:pict w14:anchorId="178D4ADD">
          <v:rect id="_x0000_i1465" style="width:0;height:1.5pt" o:hralign="center" o:hrstd="t" o:hr="t"/>
        </w:pict>
      </w:r>
    </w:p>
    <w:p w14:paraId="564EE82C" w14:textId="77777777" w:rsidR="007476E5" w:rsidRDefault="00000000">
      <w:pPr>
        <w:pStyle w:val="FirstParagraph"/>
      </w:pPr>
      <w:r w:rsidRPr="00A0340D">
        <w:rPr>
          <w:b/>
          <w:bCs/>
          <w:lang w:val="fr-FR"/>
        </w:rPr>
        <w:t>FIN DU CAHIER DES CHARGES</w:t>
      </w:r>
      <w:r w:rsidRPr="00A0340D">
        <w:rPr>
          <w:lang w:val="fr-FR"/>
        </w:rPr>
        <w:br/>
      </w:r>
      <w:r w:rsidRPr="00A0340D">
        <w:rPr>
          <w:i/>
          <w:iCs/>
          <w:lang w:val="fr-FR"/>
        </w:rPr>
        <w:t xml:space="preserve">Document rédigé par la Direction Technique. </w:t>
      </w:r>
      <w:r>
        <w:rPr>
          <w:i/>
          <w:iCs/>
        </w:rPr>
        <w:t xml:space="preserve">Ce document fait </w:t>
      </w:r>
      <w:proofErr w:type="spellStart"/>
      <w:r>
        <w:rPr>
          <w:i/>
          <w:iCs/>
        </w:rPr>
        <w:t>foi</w:t>
      </w:r>
      <w:proofErr w:type="spellEnd"/>
      <w:r>
        <w:rPr>
          <w:i/>
          <w:iCs/>
        </w:rPr>
        <w:t xml:space="preserve"> de spécification contractuelle.</w:t>
      </w:r>
      <w:bookmarkEnd w:id="0"/>
      <w:bookmarkEnd w:id="27"/>
    </w:p>
    <w:sectPr w:rsidR="007476E5">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C4C8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EE49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8A05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25465385">
    <w:abstractNumId w:val="0"/>
  </w:num>
  <w:num w:numId="2" w16cid:durableId="1853035185">
    <w:abstractNumId w:val="1"/>
  </w:num>
  <w:num w:numId="3" w16cid:durableId="725493142">
    <w:abstractNumId w:val="1"/>
  </w:num>
  <w:num w:numId="4" w16cid:durableId="1874269744">
    <w:abstractNumId w:val="1"/>
  </w:num>
  <w:num w:numId="5" w16cid:durableId="118885728">
    <w:abstractNumId w:val="1"/>
  </w:num>
  <w:num w:numId="6" w16cid:durableId="431635534">
    <w:abstractNumId w:val="1"/>
  </w:num>
  <w:num w:numId="7" w16cid:durableId="141892063">
    <w:abstractNumId w:val="1"/>
  </w:num>
  <w:num w:numId="8" w16cid:durableId="359202955">
    <w:abstractNumId w:val="1"/>
  </w:num>
  <w:num w:numId="9" w16cid:durableId="1673483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8739149">
    <w:abstractNumId w:val="1"/>
  </w:num>
  <w:num w:numId="11" w16cid:durableId="1940289348">
    <w:abstractNumId w:val="1"/>
  </w:num>
  <w:num w:numId="12" w16cid:durableId="1027952889">
    <w:abstractNumId w:val="1"/>
  </w:num>
  <w:num w:numId="13" w16cid:durableId="1283077780">
    <w:abstractNumId w:val="1"/>
  </w:num>
  <w:num w:numId="14" w16cid:durableId="120347816">
    <w:abstractNumId w:val="1"/>
  </w:num>
  <w:num w:numId="15" w16cid:durableId="1794857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476E5"/>
    <w:rsid w:val="001F15A0"/>
    <w:rsid w:val="007476E5"/>
    <w:rsid w:val="00A0340D"/>
    <w:rsid w:val="00E230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94B25"/>
  <w15:docId w15:val="{2EBF27DE-9922-442F-8A70-06EB81415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2684</Words>
  <Characters>14765</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MSI</cp:lastModifiedBy>
  <cp:revision>2</cp:revision>
  <dcterms:created xsi:type="dcterms:W3CDTF">2026-04-29T19:22:00Z</dcterms:created>
  <dcterms:modified xsi:type="dcterms:W3CDTF">2026-04-29T20:59:00Z</dcterms:modified>
</cp:coreProperties>
</file>