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6F05E" w14:textId="77777777" w:rsidR="00205CE4" w:rsidRDefault="00205CE4" w:rsidP="00205CE4">
      <w:pPr>
        <w:jc w:val="center"/>
        <w:rPr>
          <w:rFonts w:ascii="Arial" w:hAnsi="Arial" w:cs="Arial"/>
          <w:sz w:val="16"/>
          <w:szCs w:val="16"/>
        </w:rPr>
      </w:pPr>
    </w:p>
    <w:p w14:paraId="0ACFEB17" w14:textId="77777777" w:rsidR="00205CE4" w:rsidRDefault="00205CE4" w:rsidP="00205CE4">
      <w:pPr>
        <w:jc w:val="center"/>
        <w:rPr>
          <w:rFonts w:ascii="Arial" w:hAnsi="Arial" w:cs="Arial"/>
          <w:sz w:val="16"/>
          <w:szCs w:val="16"/>
        </w:rPr>
      </w:pPr>
    </w:p>
    <w:p w14:paraId="657A99E3" w14:textId="77777777" w:rsidR="00205CE4" w:rsidRDefault="00205CE4" w:rsidP="00205CE4">
      <w:pPr>
        <w:jc w:val="center"/>
        <w:rPr>
          <w:rFonts w:ascii="Arial" w:hAnsi="Arial" w:cs="Arial"/>
          <w:sz w:val="16"/>
          <w:szCs w:val="16"/>
        </w:rPr>
      </w:pPr>
    </w:p>
    <w:p w14:paraId="2B6E83B5" w14:textId="77777777" w:rsidR="00205CE4" w:rsidRDefault="00205CE4" w:rsidP="00205CE4">
      <w:pPr>
        <w:jc w:val="center"/>
        <w:rPr>
          <w:rFonts w:ascii="Arial" w:hAnsi="Arial" w:cs="Arial"/>
          <w:sz w:val="16"/>
          <w:szCs w:val="16"/>
        </w:rPr>
      </w:pPr>
    </w:p>
    <w:p w14:paraId="49BF70AC" w14:textId="77777777" w:rsidR="00205CE4" w:rsidRPr="00205CE4" w:rsidRDefault="00205CE4" w:rsidP="00205CE4">
      <w:pPr>
        <w:jc w:val="center"/>
        <w:rPr>
          <w:rFonts w:ascii="Arial" w:hAnsi="Arial" w:cs="Arial"/>
          <w:sz w:val="28"/>
          <w:szCs w:val="28"/>
        </w:rPr>
      </w:pPr>
    </w:p>
    <w:p w14:paraId="2176E958" w14:textId="64A242C0" w:rsidR="00205CE4" w:rsidRDefault="00205CE4" w:rsidP="00205CE4">
      <w:pPr>
        <w:jc w:val="center"/>
        <w:rPr>
          <w:rFonts w:ascii="Arial" w:hAnsi="Arial" w:cs="Arial"/>
          <w:sz w:val="32"/>
          <w:szCs w:val="32"/>
        </w:rPr>
      </w:pPr>
      <w:r w:rsidRPr="00205CE4">
        <w:rPr>
          <w:rFonts w:ascii="Arial" w:hAnsi="Arial" w:cs="Arial"/>
          <w:sz w:val="32"/>
          <w:szCs w:val="32"/>
        </w:rPr>
        <w:t>LTWeb Operation Manual</w:t>
      </w:r>
    </w:p>
    <w:p w14:paraId="50567DBE" w14:textId="77777777" w:rsidR="000242A4" w:rsidRDefault="000242A4" w:rsidP="00205CE4">
      <w:pPr>
        <w:jc w:val="center"/>
        <w:rPr>
          <w:rFonts w:ascii="Arial" w:hAnsi="Arial" w:cs="Arial"/>
          <w:sz w:val="32"/>
          <w:szCs w:val="32"/>
        </w:rPr>
      </w:pPr>
    </w:p>
    <w:p w14:paraId="2122C5D5" w14:textId="77DBC01E" w:rsidR="000242A4" w:rsidRPr="00205CE4" w:rsidRDefault="0098330F" w:rsidP="00205CE4">
      <w:pPr>
        <w:jc w:val="center"/>
        <w:rPr>
          <w:rFonts w:ascii="Arial" w:hAnsi="Arial" w:cs="Arial"/>
          <w:sz w:val="32"/>
          <w:szCs w:val="32"/>
        </w:rPr>
      </w:pPr>
      <w:r>
        <w:rPr>
          <w:rFonts w:ascii="Arial" w:hAnsi="Arial" w:cs="Arial"/>
          <w:sz w:val="32"/>
          <w:szCs w:val="32"/>
        </w:rPr>
        <w:t>User</w:t>
      </w:r>
    </w:p>
    <w:p w14:paraId="08B3D70F" w14:textId="77777777" w:rsidR="00205CE4" w:rsidRPr="00205CE4" w:rsidRDefault="00205CE4" w:rsidP="00205CE4">
      <w:pPr>
        <w:jc w:val="center"/>
        <w:rPr>
          <w:rFonts w:ascii="Arial" w:hAnsi="Arial" w:cs="Arial"/>
          <w:sz w:val="32"/>
          <w:szCs w:val="32"/>
        </w:rPr>
      </w:pPr>
    </w:p>
    <w:p w14:paraId="764E096D" w14:textId="09D06EC8" w:rsidR="00205CE4" w:rsidRPr="00205CE4" w:rsidRDefault="00205CE4" w:rsidP="00205CE4">
      <w:pPr>
        <w:jc w:val="center"/>
        <w:rPr>
          <w:rFonts w:ascii="Arial" w:hAnsi="Arial" w:cs="Arial"/>
          <w:sz w:val="32"/>
          <w:szCs w:val="32"/>
        </w:rPr>
      </w:pPr>
      <w:r w:rsidRPr="00205CE4">
        <w:rPr>
          <w:rFonts w:ascii="Arial" w:hAnsi="Arial" w:cs="Arial"/>
          <w:sz w:val="32"/>
          <w:szCs w:val="32"/>
        </w:rPr>
        <w:t>Version 1.</w:t>
      </w:r>
      <w:r w:rsidR="00655990">
        <w:rPr>
          <w:rFonts w:ascii="Arial" w:hAnsi="Arial" w:cs="Arial"/>
          <w:sz w:val="32"/>
          <w:szCs w:val="32"/>
        </w:rPr>
        <w:t>2</w:t>
      </w:r>
    </w:p>
    <w:p w14:paraId="1FD5B58A" w14:textId="77777777" w:rsidR="00205CE4" w:rsidRPr="00205CE4" w:rsidRDefault="00205CE4" w:rsidP="00205CE4">
      <w:pPr>
        <w:jc w:val="center"/>
        <w:rPr>
          <w:rFonts w:ascii="Arial" w:hAnsi="Arial" w:cs="Arial"/>
          <w:sz w:val="32"/>
          <w:szCs w:val="32"/>
        </w:rPr>
      </w:pPr>
    </w:p>
    <w:p w14:paraId="3FE7B4DD" w14:textId="7A215F8D" w:rsidR="00205CE4" w:rsidRPr="00205CE4" w:rsidRDefault="00036379" w:rsidP="00205CE4">
      <w:pPr>
        <w:jc w:val="center"/>
        <w:rPr>
          <w:rFonts w:ascii="Arial" w:hAnsi="Arial" w:cs="Arial"/>
          <w:sz w:val="32"/>
          <w:szCs w:val="32"/>
        </w:rPr>
      </w:pPr>
      <w:r>
        <w:rPr>
          <w:rFonts w:ascii="Arial" w:hAnsi="Arial" w:cs="Arial"/>
          <w:sz w:val="32"/>
          <w:szCs w:val="32"/>
        </w:rPr>
        <w:t xml:space="preserve">October </w:t>
      </w:r>
      <w:r w:rsidR="00655990">
        <w:rPr>
          <w:rFonts w:ascii="Arial" w:hAnsi="Arial" w:cs="Arial"/>
          <w:sz w:val="32"/>
          <w:szCs w:val="32"/>
        </w:rPr>
        <w:t>27</w:t>
      </w:r>
      <w:r w:rsidR="00205CE4" w:rsidRPr="00205CE4">
        <w:rPr>
          <w:rFonts w:ascii="Arial" w:hAnsi="Arial" w:cs="Arial"/>
          <w:sz w:val="32"/>
          <w:szCs w:val="32"/>
        </w:rPr>
        <w:t>, 2015</w:t>
      </w:r>
    </w:p>
    <w:p w14:paraId="61A83D5B" w14:textId="77777777" w:rsidR="00205CE4" w:rsidRPr="00205CE4" w:rsidRDefault="00205CE4" w:rsidP="00205CE4">
      <w:pPr>
        <w:jc w:val="center"/>
        <w:rPr>
          <w:rFonts w:ascii="Arial" w:hAnsi="Arial" w:cs="Arial"/>
          <w:sz w:val="32"/>
          <w:szCs w:val="32"/>
        </w:rPr>
      </w:pPr>
    </w:p>
    <w:p w14:paraId="00401F9B" w14:textId="77777777" w:rsidR="00205CE4" w:rsidRDefault="00205CE4" w:rsidP="00205CE4">
      <w:pPr>
        <w:jc w:val="center"/>
        <w:rPr>
          <w:rFonts w:ascii="Arial" w:hAnsi="Arial" w:cs="Arial"/>
          <w:sz w:val="28"/>
          <w:szCs w:val="28"/>
        </w:rPr>
      </w:pPr>
    </w:p>
    <w:p w14:paraId="37093295" w14:textId="77777777" w:rsidR="00205CE4" w:rsidRDefault="00205CE4" w:rsidP="00205CE4">
      <w:pPr>
        <w:jc w:val="center"/>
        <w:rPr>
          <w:rFonts w:ascii="Arial" w:hAnsi="Arial" w:cs="Arial"/>
          <w:sz w:val="28"/>
          <w:szCs w:val="28"/>
        </w:rPr>
      </w:pPr>
    </w:p>
    <w:p w14:paraId="76E65D96" w14:textId="77777777" w:rsidR="00205CE4" w:rsidRPr="00205CE4" w:rsidRDefault="00205CE4" w:rsidP="00205CE4">
      <w:pPr>
        <w:jc w:val="center"/>
        <w:rPr>
          <w:rFonts w:ascii="Arial" w:hAnsi="Arial" w:cs="Arial"/>
          <w:sz w:val="24"/>
          <w:szCs w:val="24"/>
        </w:rPr>
      </w:pPr>
    </w:p>
    <w:p w14:paraId="7EA13B73" w14:textId="77777777" w:rsidR="00205CE4" w:rsidRDefault="00205CE4" w:rsidP="00205CE4">
      <w:pPr>
        <w:jc w:val="center"/>
        <w:rPr>
          <w:rFonts w:ascii="Arial" w:hAnsi="Arial" w:cs="Arial"/>
          <w:sz w:val="28"/>
          <w:szCs w:val="28"/>
        </w:rPr>
      </w:pPr>
    </w:p>
    <w:p w14:paraId="0A72A3A4" w14:textId="77777777" w:rsidR="00205CE4" w:rsidRDefault="00205CE4" w:rsidP="00205CE4">
      <w:pPr>
        <w:jc w:val="center"/>
        <w:rPr>
          <w:rFonts w:ascii="Arial" w:hAnsi="Arial" w:cs="Arial"/>
          <w:sz w:val="28"/>
          <w:szCs w:val="28"/>
        </w:rPr>
      </w:pPr>
    </w:p>
    <w:p w14:paraId="6AFC7D9A" w14:textId="77777777" w:rsidR="00205CE4" w:rsidRDefault="00205CE4" w:rsidP="00205CE4">
      <w:pPr>
        <w:jc w:val="center"/>
        <w:rPr>
          <w:rFonts w:ascii="Arial" w:hAnsi="Arial" w:cs="Arial"/>
          <w:sz w:val="28"/>
          <w:szCs w:val="28"/>
        </w:rPr>
      </w:pPr>
    </w:p>
    <w:p w14:paraId="0A7DD4BB" w14:textId="77777777" w:rsidR="00205CE4" w:rsidRDefault="00205CE4" w:rsidP="00205CE4">
      <w:pPr>
        <w:jc w:val="center"/>
        <w:rPr>
          <w:rFonts w:ascii="Arial" w:hAnsi="Arial" w:cs="Arial"/>
          <w:sz w:val="28"/>
          <w:szCs w:val="28"/>
        </w:rPr>
      </w:pPr>
    </w:p>
    <w:p w14:paraId="1856C68E" w14:textId="77777777" w:rsidR="00205CE4" w:rsidRDefault="00205CE4" w:rsidP="00205CE4">
      <w:pPr>
        <w:jc w:val="center"/>
        <w:rPr>
          <w:rFonts w:ascii="Arial" w:hAnsi="Arial" w:cs="Arial"/>
          <w:sz w:val="28"/>
          <w:szCs w:val="28"/>
        </w:rPr>
      </w:pPr>
    </w:p>
    <w:p w14:paraId="540BE70A" w14:textId="77777777" w:rsidR="00205CE4" w:rsidRDefault="00205CE4" w:rsidP="00205CE4">
      <w:pPr>
        <w:jc w:val="center"/>
        <w:rPr>
          <w:rFonts w:ascii="Arial" w:hAnsi="Arial" w:cs="Arial"/>
          <w:sz w:val="28"/>
          <w:szCs w:val="28"/>
        </w:rPr>
      </w:pPr>
    </w:p>
    <w:p w14:paraId="67AB3FF9" w14:textId="77777777" w:rsidR="00205CE4" w:rsidRDefault="00205CE4" w:rsidP="00205CE4">
      <w:pPr>
        <w:jc w:val="center"/>
        <w:rPr>
          <w:rFonts w:ascii="Arial" w:hAnsi="Arial" w:cs="Arial"/>
          <w:sz w:val="28"/>
          <w:szCs w:val="28"/>
        </w:rPr>
      </w:pPr>
    </w:p>
    <w:p w14:paraId="2FC22F64" w14:textId="77777777" w:rsidR="00205CE4" w:rsidRDefault="00205CE4" w:rsidP="00205CE4">
      <w:pPr>
        <w:jc w:val="center"/>
        <w:rPr>
          <w:rFonts w:ascii="Arial" w:hAnsi="Arial" w:cs="Arial"/>
          <w:sz w:val="28"/>
          <w:szCs w:val="28"/>
        </w:rPr>
      </w:pPr>
    </w:p>
    <w:p w14:paraId="47A0D370" w14:textId="77777777" w:rsidR="00205CE4" w:rsidRDefault="00205CE4" w:rsidP="00205CE4">
      <w:pPr>
        <w:jc w:val="center"/>
        <w:rPr>
          <w:rFonts w:ascii="Arial" w:hAnsi="Arial" w:cs="Arial"/>
          <w:sz w:val="28"/>
          <w:szCs w:val="28"/>
        </w:rPr>
      </w:pPr>
    </w:p>
    <w:p w14:paraId="7FDC4DCB" w14:textId="77777777" w:rsidR="00205CE4" w:rsidRDefault="00205CE4" w:rsidP="00205CE4">
      <w:pPr>
        <w:jc w:val="center"/>
        <w:rPr>
          <w:rFonts w:ascii="Arial" w:hAnsi="Arial" w:cs="Arial"/>
          <w:sz w:val="28"/>
          <w:szCs w:val="28"/>
        </w:rPr>
      </w:pPr>
    </w:p>
    <w:p w14:paraId="41A16A58" w14:textId="77777777" w:rsidR="00205CE4" w:rsidRDefault="00205CE4" w:rsidP="00205CE4">
      <w:pPr>
        <w:jc w:val="center"/>
        <w:rPr>
          <w:rFonts w:ascii="Arial" w:hAnsi="Arial" w:cs="Arial"/>
          <w:sz w:val="28"/>
          <w:szCs w:val="28"/>
        </w:rPr>
      </w:pPr>
    </w:p>
    <w:p w14:paraId="687986B6" w14:textId="77777777" w:rsidR="00205CE4" w:rsidRDefault="00205CE4" w:rsidP="00205CE4">
      <w:pPr>
        <w:jc w:val="center"/>
        <w:rPr>
          <w:rFonts w:ascii="Arial" w:hAnsi="Arial" w:cs="Arial"/>
          <w:sz w:val="28"/>
          <w:szCs w:val="28"/>
        </w:rPr>
      </w:pPr>
    </w:p>
    <w:p w14:paraId="1931DEAB" w14:textId="77777777" w:rsidR="00205CE4" w:rsidRDefault="00205CE4" w:rsidP="00205CE4">
      <w:pPr>
        <w:jc w:val="center"/>
        <w:rPr>
          <w:rFonts w:ascii="Arial" w:hAnsi="Arial" w:cs="Arial"/>
          <w:sz w:val="28"/>
          <w:szCs w:val="28"/>
        </w:rPr>
      </w:pPr>
    </w:p>
    <w:p w14:paraId="736B7188" w14:textId="77777777" w:rsidR="00205CE4" w:rsidRDefault="00205CE4" w:rsidP="00205CE4">
      <w:pPr>
        <w:jc w:val="center"/>
        <w:rPr>
          <w:rFonts w:ascii="Arial" w:hAnsi="Arial" w:cs="Arial"/>
          <w:sz w:val="28"/>
          <w:szCs w:val="28"/>
        </w:rPr>
      </w:pPr>
    </w:p>
    <w:p w14:paraId="7BEF6085" w14:textId="77777777" w:rsidR="00205CE4" w:rsidRDefault="00205CE4" w:rsidP="00205CE4">
      <w:pPr>
        <w:jc w:val="center"/>
        <w:rPr>
          <w:rFonts w:ascii="Arial" w:hAnsi="Arial" w:cs="Arial"/>
          <w:sz w:val="28"/>
          <w:szCs w:val="28"/>
        </w:rPr>
      </w:pPr>
    </w:p>
    <w:p w14:paraId="2956C0BC" w14:textId="77777777" w:rsidR="00205CE4" w:rsidRDefault="00205CE4" w:rsidP="00205CE4">
      <w:pPr>
        <w:jc w:val="center"/>
        <w:rPr>
          <w:rFonts w:ascii="Arial" w:hAnsi="Arial" w:cs="Arial"/>
          <w:sz w:val="28"/>
          <w:szCs w:val="28"/>
        </w:rPr>
      </w:pPr>
    </w:p>
    <w:p w14:paraId="002CADDD" w14:textId="77777777" w:rsidR="00205CE4" w:rsidRDefault="00205CE4" w:rsidP="00205CE4">
      <w:pPr>
        <w:jc w:val="center"/>
        <w:rPr>
          <w:rFonts w:ascii="Arial" w:hAnsi="Arial" w:cs="Arial"/>
          <w:sz w:val="28"/>
          <w:szCs w:val="28"/>
        </w:rPr>
      </w:pPr>
    </w:p>
    <w:p w14:paraId="4D16A84A" w14:textId="77777777" w:rsidR="00205CE4" w:rsidRDefault="00205CE4" w:rsidP="00205CE4">
      <w:pPr>
        <w:jc w:val="center"/>
        <w:rPr>
          <w:rFonts w:ascii="Arial" w:hAnsi="Arial" w:cs="Arial"/>
          <w:sz w:val="28"/>
          <w:szCs w:val="28"/>
        </w:rPr>
      </w:pPr>
    </w:p>
    <w:p w14:paraId="7942F0C7" w14:textId="77777777" w:rsidR="00205CE4" w:rsidRDefault="00205CE4" w:rsidP="00205CE4">
      <w:pPr>
        <w:jc w:val="center"/>
        <w:rPr>
          <w:rFonts w:ascii="Arial" w:hAnsi="Arial" w:cs="Arial"/>
          <w:sz w:val="28"/>
          <w:szCs w:val="28"/>
        </w:rPr>
      </w:pPr>
    </w:p>
    <w:p w14:paraId="181BFEFA" w14:textId="77777777" w:rsidR="00205CE4" w:rsidRDefault="00205CE4" w:rsidP="00205CE4">
      <w:pPr>
        <w:jc w:val="center"/>
        <w:rPr>
          <w:rFonts w:ascii="Arial" w:hAnsi="Arial" w:cs="Arial"/>
          <w:sz w:val="28"/>
          <w:szCs w:val="28"/>
        </w:rPr>
      </w:pPr>
    </w:p>
    <w:p w14:paraId="051179E4" w14:textId="77777777" w:rsidR="00205CE4" w:rsidRPr="00205CE4" w:rsidRDefault="00205CE4" w:rsidP="00205CE4">
      <w:pPr>
        <w:jc w:val="center"/>
        <w:rPr>
          <w:rFonts w:ascii="Arial" w:hAnsi="Arial" w:cs="Arial"/>
          <w:sz w:val="28"/>
          <w:szCs w:val="28"/>
        </w:rPr>
      </w:pPr>
    </w:p>
    <w:p w14:paraId="0E46AE4B" w14:textId="77777777" w:rsidR="00205CE4" w:rsidRPr="00205CE4" w:rsidRDefault="00205CE4" w:rsidP="00205CE4">
      <w:pPr>
        <w:jc w:val="center"/>
        <w:rPr>
          <w:rFonts w:ascii="Arial" w:hAnsi="Arial" w:cs="Arial"/>
          <w:sz w:val="20"/>
          <w:szCs w:val="20"/>
        </w:rPr>
      </w:pPr>
    </w:p>
    <w:p w14:paraId="48992BBE" w14:textId="451F3FCD" w:rsidR="00205CE4" w:rsidRPr="00205CE4" w:rsidRDefault="00205CE4" w:rsidP="00205CE4">
      <w:pPr>
        <w:jc w:val="center"/>
        <w:rPr>
          <w:rFonts w:ascii="Arial" w:hAnsi="Arial" w:cs="Arial"/>
          <w:sz w:val="20"/>
          <w:szCs w:val="20"/>
        </w:rPr>
      </w:pPr>
      <w:r w:rsidRPr="00205CE4">
        <w:rPr>
          <w:rFonts w:ascii="Arial" w:hAnsi="Arial" w:cs="Arial"/>
          <w:sz w:val="20"/>
          <w:szCs w:val="20"/>
        </w:rPr>
        <w:t>Don Bellenger</w:t>
      </w:r>
    </w:p>
    <w:p w14:paraId="61B33BAD" w14:textId="5B0BA270" w:rsidR="00552952" w:rsidRPr="00205CE4" w:rsidRDefault="005A7C45" w:rsidP="00552952">
      <w:pPr>
        <w:jc w:val="center"/>
        <w:rPr>
          <w:rFonts w:ascii="Arial" w:hAnsi="Arial" w:cs="Arial"/>
          <w:sz w:val="20"/>
          <w:szCs w:val="20"/>
        </w:rPr>
      </w:pPr>
      <w:hyperlink r:id="rId8" w:history="1">
        <w:r w:rsidR="00655990" w:rsidRPr="00FF30EE">
          <w:rPr>
            <w:rStyle w:val="Hyperlink"/>
            <w:rFonts w:ascii="Arial" w:hAnsi="Arial" w:cs="Arial"/>
            <w:sz w:val="20"/>
            <w:szCs w:val="20"/>
          </w:rPr>
          <w:t>mobile1@uisdesign.com</w:t>
        </w:r>
      </w:hyperlink>
    </w:p>
    <w:p w14:paraId="72C96AA8" w14:textId="6D04343C" w:rsidR="00205CE4" w:rsidRPr="00205CE4" w:rsidRDefault="00205CE4" w:rsidP="00205CE4">
      <w:pPr>
        <w:jc w:val="center"/>
        <w:rPr>
          <w:rFonts w:ascii="Arial" w:hAnsi="Arial" w:cs="Arial"/>
          <w:sz w:val="20"/>
          <w:szCs w:val="20"/>
        </w:rPr>
      </w:pPr>
      <w:r w:rsidRPr="00205CE4">
        <w:rPr>
          <w:rFonts w:ascii="Arial" w:hAnsi="Arial" w:cs="Arial"/>
          <w:sz w:val="20"/>
          <w:szCs w:val="20"/>
        </w:rPr>
        <w:t>240-426-1589</w:t>
      </w:r>
    </w:p>
    <w:p w14:paraId="37125874" w14:textId="77777777" w:rsidR="00205CE4" w:rsidRDefault="00205CE4" w:rsidP="00205CE4">
      <w:pPr>
        <w:jc w:val="center"/>
        <w:rPr>
          <w:rFonts w:ascii="Arial" w:hAnsi="Arial" w:cs="Arial"/>
          <w:sz w:val="16"/>
          <w:szCs w:val="16"/>
        </w:rPr>
      </w:pPr>
    </w:p>
    <w:p w14:paraId="352B9179" w14:textId="2A5FD83F" w:rsidR="00205CE4" w:rsidRDefault="00205CE4" w:rsidP="00205CE4">
      <w:pPr>
        <w:jc w:val="center"/>
        <w:rPr>
          <w:rFonts w:ascii="Arial" w:hAnsi="Arial" w:cs="Arial"/>
          <w:sz w:val="16"/>
          <w:szCs w:val="16"/>
        </w:rPr>
      </w:pPr>
    </w:p>
    <w:p w14:paraId="46D99BD8" w14:textId="1AE5B503" w:rsidR="00574319" w:rsidRDefault="00435FE2" w:rsidP="00BD49E4">
      <w:pPr>
        <w:rPr>
          <w:rFonts w:ascii="Arial" w:hAnsi="Arial" w:cs="Arial"/>
          <w:sz w:val="16"/>
          <w:szCs w:val="16"/>
        </w:rPr>
      </w:pPr>
      <w:r>
        <w:rPr>
          <w:rFonts w:ascii="Arial" w:hAnsi="Arial" w:cs="Arial"/>
          <w:sz w:val="16"/>
          <w:szCs w:val="16"/>
        </w:rPr>
        <w:t>LTWeb – Version 1</w:t>
      </w:r>
      <w:r w:rsidR="00655990">
        <w:rPr>
          <w:rFonts w:ascii="Arial" w:hAnsi="Arial" w:cs="Arial"/>
          <w:sz w:val="16"/>
          <w:szCs w:val="16"/>
        </w:rPr>
        <w:t>.2</w:t>
      </w:r>
    </w:p>
    <w:p w14:paraId="1E2852FC" w14:textId="77777777" w:rsidR="00574319" w:rsidRDefault="00574319" w:rsidP="00BD49E4">
      <w:pPr>
        <w:rPr>
          <w:rFonts w:ascii="Arial" w:hAnsi="Arial" w:cs="Arial"/>
          <w:sz w:val="16"/>
          <w:szCs w:val="16"/>
        </w:rPr>
      </w:pPr>
    </w:p>
    <w:p w14:paraId="0C045A94" w14:textId="77777777" w:rsidR="00574319" w:rsidRDefault="00574319" w:rsidP="00BD49E4">
      <w:pPr>
        <w:rPr>
          <w:rFonts w:ascii="Arial" w:hAnsi="Arial" w:cs="Arial"/>
          <w:sz w:val="16"/>
          <w:szCs w:val="16"/>
        </w:rPr>
      </w:pPr>
    </w:p>
    <w:p w14:paraId="7DA18A17" w14:textId="253C8789" w:rsidR="00BD49E4" w:rsidRPr="005B4DB6" w:rsidRDefault="00BD49E4" w:rsidP="00BD49E4">
      <w:pPr>
        <w:rPr>
          <w:rFonts w:ascii="Arial" w:hAnsi="Arial" w:cs="Arial"/>
          <w:b/>
          <w:sz w:val="32"/>
          <w:szCs w:val="32"/>
        </w:rPr>
      </w:pPr>
      <w:r>
        <w:rPr>
          <w:rFonts w:ascii="Arial" w:hAnsi="Arial" w:cs="Arial"/>
          <w:b/>
          <w:sz w:val="32"/>
          <w:szCs w:val="32"/>
        </w:rPr>
        <w:br/>
      </w:r>
      <w:r w:rsidR="00435FE2">
        <w:rPr>
          <w:rFonts w:ascii="Arial" w:hAnsi="Arial" w:cs="Arial"/>
          <w:b/>
          <w:sz w:val="32"/>
          <w:szCs w:val="32"/>
        </w:rPr>
        <w:t>Overview of Operation</w:t>
      </w:r>
    </w:p>
    <w:sdt>
      <w:sdtPr>
        <w:rPr>
          <w:rFonts w:ascii="Times New Roman" w:eastAsia="Times New Roman" w:hAnsi="Times New Roman" w:cs="Times New Roman"/>
          <w:b w:val="0"/>
          <w:bCs w:val="0"/>
          <w:color w:val="auto"/>
          <w:sz w:val="22"/>
          <w:szCs w:val="22"/>
          <w:lang w:eastAsia="en-US"/>
        </w:rPr>
        <w:id w:val="749553823"/>
        <w:docPartObj>
          <w:docPartGallery w:val="Table of Contents"/>
          <w:docPartUnique/>
        </w:docPartObj>
      </w:sdtPr>
      <w:sdtEndPr>
        <w:rPr>
          <w:noProof/>
        </w:rPr>
      </w:sdtEndPr>
      <w:sdtContent>
        <w:p w14:paraId="3F5FD0DF" w14:textId="77777777" w:rsidR="00EE1B23" w:rsidRDefault="00EE1B23">
          <w:pPr>
            <w:pStyle w:val="TOCHeading"/>
          </w:pPr>
        </w:p>
        <w:p w14:paraId="34BBB4DD" w14:textId="77777777" w:rsidR="0098330F" w:rsidRDefault="00EE1B23">
          <w:pPr>
            <w:pStyle w:val="TOC1"/>
            <w:rPr>
              <w:rFonts w:eastAsiaTheme="minorEastAsia" w:cstheme="minorBidi"/>
              <w:sz w:val="22"/>
              <w:szCs w:val="22"/>
            </w:rPr>
          </w:pPr>
          <w:r>
            <w:fldChar w:fldCharType="begin"/>
          </w:r>
          <w:r>
            <w:instrText xml:space="preserve"> TOC \o "1-3" \h \z \u </w:instrText>
          </w:r>
          <w:r>
            <w:fldChar w:fldCharType="separate"/>
          </w:r>
          <w:bookmarkStart w:id="0" w:name="_GoBack"/>
          <w:bookmarkEnd w:id="0"/>
          <w:r w:rsidR="0098330F" w:rsidRPr="00C41D38">
            <w:rPr>
              <w:rStyle w:val="Hyperlink"/>
            </w:rPr>
            <w:fldChar w:fldCharType="begin"/>
          </w:r>
          <w:r w:rsidR="0098330F" w:rsidRPr="00C41D38">
            <w:rPr>
              <w:rStyle w:val="Hyperlink"/>
            </w:rPr>
            <w:instrText xml:space="preserve"> </w:instrText>
          </w:r>
          <w:r w:rsidR="0098330F">
            <w:instrText>HYPERLINK \l "_Toc433785587"</w:instrText>
          </w:r>
          <w:r w:rsidR="0098330F" w:rsidRPr="00C41D38">
            <w:rPr>
              <w:rStyle w:val="Hyperlink"/>
            </w:rPr>
            <w:instrText xml:space="preserve"> </w:instrText>
          </w:r>
          <w:r w:rsidR="0098330F" w:rsidRPr="00C41D38">
            <w:rPr>
              <w:rStyle w:val="Hyperlink"/>
            </w:rPr>
          </w:r>
          <w:r w:rsidR="0098330F" w:rsidRPr="00C41D38">
            <w:rPr>
              <w:rStyle w:val="Hyperlink"/>
            </w:rPr>
            <w:fldChar w:fldCharType="separate"/>
          </w:r>
          <w:r w:rsidR="0098330F" w:rsidRPr="00C41D38">
            <w:rPr>
              <w:rStyle w:val="Hyperlink"/>
            </w:rPr>
            <w:t>1</w:t>
          </w:r>
          <w:r w:rsidR="0098330F">
            <w:rPr>
              <w:rFonts w:eastAsiaTheme="minorEastAsia" w:cstheme="minorBidi"/>
              <w:sz w:val="22"/>
              <w:szCs w:val="22"/>
            </w:rPr>
            <w:tab/>
          </w:r>
          <w:r w:rsidR="0098330F" w:rsidRPr="00C41D38">
            <w:rPr>
              <w:rStyle w:val="Hyperlink"/>
            </w:rPr>
            <w:t>Overview of LTWeb</w:t>
          </w:r>
          <w:r w:rsidR="0098330F">
            <w:rPr>
              <w:webHidden/>
            </w:rPr>
            <w:tab/>
          </w:r>
          <w:r w:rsidR="0098330F">
            <w:rPr>
              <w:webHidden/>
            </w:rPr>
            <w:fldChar w:fldCharType="begin"/>
          </w:r>
          <w:r w:rsidR="0098330F">
            <w:rPr>
              <w:webHidden/>
            </w:rPr>
            <w:instrText xml:space="preserve"> PAGEREF _Toc433785587 \h </w:instrText>
          </w:r>
          <w:r w:rsidR="0098330F">
            <w:rPr>
              <w:webHidden/>
            </w:rPr>
          </w:r>
          <w:r w:rsidR="0098330F">
            <w:rPr>
              <w:webHidden/>
            </w:rPr>
            <w:fldChar w:fldCharType="separate"/>
          </w:r>
          <w:r w:rsidR="0098330F">
            <w:rPr>
              <w:webHidden/>
            </w:rPr>
            <w:t>3</w:t>
          </w:r>
          <w:r w:rsidR="0098330F">
            <w:rPr>
              <w:webHidden/>
            </w:rPr>
            <w:fldChar w:fldCharType="end"/>
          </w:r>
          <w:r w:rsidR="0098330F" w:rsidRPr="00C41D38">
            <w:rPr>
              <w:rStyle w:val="Hyperlink"/>
            </w:rPr>
            <w:fldChar w:fldCharType="end"/>
          </w:r>
        </w:p>
        <w:p w14:paraId="2016560F" w14:textId="77777777" w:rsidR="0098330F" w:rsidRDefault="0098330F">
          <w:pPr>
            <w:pStyle w:val="TOC1"/>
            <w:rPr>
              <w:rFonts w:eastAsiaTheme="minorEastAsia" w:cstheme="minorBidi"/>
              <w:sz w:val="22"/>
              <w:szCs w:val="22"/>
            </w:rPr>
          </w:pPr>
          <w:hyperlink w:anchor="_Toc433785588" w:history="1">
            <w:r w:rsidRPr="00C41D38">
              <w:rPr>
                <w:rStyle w:val="Hyperlink"/>
              </w:rPr>
              <w:t>2</w:t>
            </w:r>
            <w:r>
              <w:rPr>
                <w:rFonts w:eastAsiaTheme="minorEastAsia" w:cstheme="minorBidi"/>
                <w:sz w:val="22"/>
                <w:szCs w:val="22"/>
              </w:rPr>
              <w:tab/>
            </w:r>
            <w:r w:rsidRPr="00C41D38">
              <w:rPr>
                <w:rStyle w:val="Hyperlink"/>
              </w:rPr>
              <w:t>Overview of LTWeb Operation – Client User</w:t>
            </w:r>
            <w:r>
              <w:rPr>
                <w:webHidden/>
              </w:rPr>
              <w:tab/>
            </w:r>
            <w:r>
              <w:rPr>
                <w:webHidden/>
              </w:rPr>
              <w:fldChar w:fldCharType="begin"/>
            </w:r>
            <w:r>
              <w:rPr>
                <w:webHidden/>
              </w:rPr>
              <w:instrText xml:space="preserve"> PAGEREF _Toc433785588 \h </w:instrText>
            </w:r>
            <w:r>
              <w:rPr>
                <w:webHidden/>
              </w:rPr>
            </w:r>
            <w:r>
              <w:rPr>
                <w:webHidden/>
              </w:rPr>
              <w:fldChar w:fldCharType="separate"/>
            </w:r>
            <w:r>
              <w:rPr>
                <w:webHidden/>
              </w:rPr>
              <w:t>6</w:t>
            </w:r>
            <w:r>
              <w:rPr>
                <w:webHidden/>
              </w:rPr>
              <w:fldChar w:fldCharType="end"/>
            </w:r>
          </w:hyperlink>
        </w:p>
        <w:p w14:paraId="13F033C6" w14:textId="77777777" w:rsidR="0098330F" w:rsidRDefault="0098330F">
          <w:pPr>
            <w:pStyle w:val="TOC2"/>
            <w:rPr>
              <w:rFonts w:eastAsiaTheme="minorEastAsia" w:cstheme="minorBidi"/>
            </w:rPr>
          </w:pPr>
          <w:hyperlink w:anchor="_Toc433785589" w:history="1">
            <w:r w:rsidRPr="00C41D38">
              <w:rPr>
                <w:rStyle w:val="Hyperlink"/>
              </w:rPr>
              <w:t>2.1</w:t>
            </w:r>
            <w:r>
              <w:rPr>
                <w:rFonts w:eastAsiaTheme="minorEastAsia" w:cstheme="minorBidi"/>
              </w:rPr>
              <w:tab/>
            </w:r>
            <w:r w:rsidRPr="00C41D38">
              <w:rPr>
                <w:rStyle w:val="Hyperlink"/>
              </w:rPr>
              <w:t>How Do I Get Started</w:t>
            </w:r>
            <w:r>
              <w:rPr>
                <w:webHidden/>
              </w:rPr>
              <w:tab/>
            </w:r>
            <w:r>
              <w:rPr>
                <w:webHidden/>
              </w:rPr>
              <w:fldChar w:fldCharType="begin"/>
            </w:r>
            <w:r>
              <w:rPr>
                <w:webHidden/>
              </w:rPr>
              <w:instrText xml:space="preserve"> PAGEREF _Toc433785589 \h </w:instrText>
            </w:r>
            <w:r>
              <w:rPr>
                <w:webHidden/>
              </w:rPr>
            </w:r>
            <w:r>
              <w:rPr>
                <w:webHidden/>
              </w:rPr>
              <w:fldChar w:fldCharType="separate"/>
            </w:r>
            <w:r>
              <w:rPr>
                <w:webHidden/>
              </w:rPr>
              <w:t>6</w:t>
            </w:r>
            <w:r>
              <w:rPr>
                <w:webHidden/>
              </w:rPr>
              <w:fldChar w:fldCharType="end"/>
            </w:r>
          </w:hyperlink>
        </w:p>
        <w:p w14:paraId="00FF00DC" w14:textId="77777777" w:rsidR="0098330F" w:rsidRDefault="0098330F">
          <w:pPr>
            <w:pStyle w:val="TOC2"/>
            <w:rPr>
              <w:rFonts w:eastAsiaTheme="minorEastAsia" w:cstheme="minorBidi"/>
            </w:rPr>
          </w:pPr>
          <w:hyperlink w:anchor="_Toc433785590" w:history="1">
            <w:r w:rsidRPr="00C41D38">
              <w:rPr>
                <w:rStyle w:val="Hyperlink"/>
              </w:rPr>
              <w:t>2.2</w:t>
            </w:r>
            <w:r>
              <w:rPr>
                <w:rFonts w:eastAsiaTheme="minorEastAsia" w:cstheme="minorBidi"/>
              </w:rPr>
              <w:tab/>
            </w:r>
            <w:r w:rsidRPr="00C41D38">
              <w:rPr>
                <w:rStyle w:val="Hyperlink"/>
              </w:rPr>
              <w:t>Home Screen</w:t>
            </w:r>
            <w:r>
              <w:rPr>
                <w:webHidden/>
              </w:rPr>
              <w:tab/>
            </w:r>
            <w:r>
              <w:rPr>
                <w:webHidden/>
              </w:rPr>
              <w:fldChar w:fldCharType="begin"/>
            </w:r>
            <w:r>
              <w:rPr>
                <w:webHidden/>
              </w:rPr>
              <w:instrText xml:space="preserve"> PAGEREF _Toc433785590 \h </w:instrText>
            </w:r>
            <w:r>
              <w:rPr>
                <w:webHidden/>
              </w:rPr>
            </w:r>
            <w:r>
              <w:rPr>
                <w:webHidden/>
              </w:rPr>
              <w:fldChar w:fldCharType="separate"/>
            </w:r>
            <w:r>
              <w:rPr>
                <w:webHidden/>
              </w:rPr>
              <w:t>6</w:t>
            </w:r>
            <w:r>
              <w:rPr>
                <w:webHidden/>
              </w:rPr>
              <w:fldChar w:fldCharType="end"/>
            </w:r>
          </w:hyperlink>
        </w:p>
        <w:p w14:paraId="51D0A7CD" w14:textId="77777777" w:rsidR="0098330F" w:rsidRDefault="0098330F">
          <w:pPr>
            <w:pStyle w:val="TOC2"/>
            <w:rPr>
              <w:rFonts w:eastAsiaTheme="minorEastAsia" w:cstheme="minorBidi"/>
            </w:rPr>
          </w:pPr>
          <w:hyperlink w:anchor="_Toc433785591" w:history="1">
            <w:r w:rsidRPr="00C41D38">
              <w:rPr>
                <w:rStyle w:val="Hyperlink"/>
              </w:rPr>
              <w:t>2.3</w:t>
            </w:r>
            <w:r>
              <w:rPr>
                <w:rFonts w:eastAsiaTheme="minorEastAsia" w:cstheme="minorBidi"/>
              </w:rPr>
              <w:tab/>
            </w:r>
            <w:r w:rsidRPr="00C41D38">
              <w:rPr>
                <w:rStyle w:val="Hyperlink"/>
              </w:rPr>
              <w:t>Menu Options</w:t>
            </w:r>
            <w:r>
              <w:rPr>
                <w:webHidden/>
              </w:rPr>
              <w:tab/>
            </w:r>
            <w:r>
              <w:rPr>
                <w:webHidden/>
              </w:rPr>
              <w:fldChar w:fldCharType="begin"/>
            </w:r>
            <w:r>
              <w:rPr>
                <w:webHidden/>
              </w:rPr>
              <w:instrText xml:space="preserve"> PAGEREF _Toc433785591 \h </w:instrText>
            </w:r>
            <w:r>
              <w:rPr>
                <w:webHidden/>
              </w:rPr>
            </w:r>
            <w:r>
              <w:rPr>
                <w:webHidden/>
              </w:rPr>
              <w:fldChar w:fldCharType="separate"/>
            </w:r>
            <w:r>
              <w:rPr>
                <w:webHidden/>
              </w:rPr>
              <w:t>7</w:t>
            </w:r>
            <w:r>
              <w:rPr>
                <w:webHidden/>
              </w:rPr>
              <w:fldChar w:fldCharType="end"/>
            </w:r>
          </w:hyperlink>
        </w:p>
        <w:p w14:paraId="4CC23FEF" w14:textId="77777777" w:rsidR="0098330F" w:rsidRDefault="0098330F">
          <w:pPr>
            <w:pStyle w:val="TOC1"/>
            <w:rPr>
              <w:rFonts w:eastAsiaTheme="minorEastAsia" w:cstheme="minorBidi"/>
              <w:sz w:val="22"/>
              <w:szCs w:val="22"/>
            </w:rPr>
          </w:pPr>
          <w:hyperlink w:anchor="_Toc433785592" w:history="1">
            <w:r w:rsidRPr="00C41D38">
              <w:rPr>
                <w:rStyle w:val="Hyperlink"/>
              </w:rPr>
              <w:t>3</w:t>
            </w:r>
            <w:r>
              <w:rPr>
                <w:rFonts w:eastAsiaTheme="minorEastAsia" w:cstheme="minorBidi"/>
                <w:sz w:val="22"/>
                <w:szCs w:val="22"/>
              </w:rPr>
              <w:tab/>
            </w:r>
            <w:r w:rsidRPr="00C41D38">
              <w:rPr>
                <w:rStyle w:val="Hyperlink"/>
              </w:rPr>
              <w:t>User</w:t>
            </w:r>
            <w:r>
              <w:rPr>
                <w:webHidden/>
              </w:rPr>
              <w:tab/>
            </w:r>
            <w:r>
              <w:rPr>
                <w:webHidden/>
              </w:rPr>
              <w:fldChar w:fldCharType="begin"/>
            </w:r>
            <w:r>
              <w:rPr>
                <w:webHidden/>
              </w:rPr>
              <w:instrText xml:space="preserve"> PAGEREF _Toc433785592 \h </w:instrText>
            </w:r>
            <w:r>
              <w:rPr>
                <w:webHidden/>
              </w:rPr>
            </w:r>
            <w:r>
              <w:rPr>
                <w:webHidden/>
              </w:rPr>
              <w:fldChar w:fldCharType="separate"/>
            </w:r>
            <w:r>
              <w:rPr>
                <w:webHidden/>
              </w:rPr>
              <w:t>8</w:t>
            </w:r>
            <w:r>
              <w:rPr>
                <w:webHidden/>
              </w:rPr>
              <w:fldChar w:fldCharType="end"/>
            </w:r>
          </w:hyperlink>
        </w:p>
        <w:p w14:paraId="531B9EAC" w14:textId="77777777" w:rsidR="0098330F" w:rsidRDefault="0098330F">
          <w:pPr>
            <w:pStyle w:val="TOC1"/>
            <w:rPr>
              <w:rFonts w:eastAsiaTheme="minorEastAsia" w:cstheme="minorBidi"/>
              <w:sz w:val="22"/>
              <w:szCs w:val="22"/>
            </w:rPr>
          </w:pPr>
          <w:hyperlink w:anchor="_Toc433785593" w:history="1">
            <w:r w:rsidRPr="00C41D38">
              <w:rPr>
                <w:rStyle w:val="Hyperlink"/>
              </w:rPr>
              <w:t>4</w:t>
            </w:r>
            <w:r>
              <w:rPr>
                <w:rFonts w:eastAsiaTheme="minorEastAsia" w:cstheme="minorBidi"/>
                <w:sz w:val="22"/>
                <w:szCs w:val="22"/>
              </w:rPr>
              <w:tab/>
            </w:r>
            <w:r w:rsidRPr="00C41D38">
              <w:rPr>
                <w:rStyle w:val="Hyperlink"/>
              </w:rPr>
              <w:t>Filing</w:t>
            </w:r>
            <w:r>
              <w:rPr>
                <w:webHidden/>
              </w:rPr>
              <w:tab/>
            </w:r>
            <w:r>
              <w:rPr>
                <w:webHidden/>
              </w:rPr>
              <w:fldChar w:fldCharType="begin"/>
            </w:r>
            <w:r>
              <w:rPr>
                <w:webHidden/>
              </w:rPr>
              <w:instrText xml:space="preserve"> PAGEREF _Toc433785593 \h </w:instrText>
            </w:r>
            <w:r>
              <w:rPr>
                <w:webHidden/>
              </w:rPr>
            </w:r>
            <w:r>
              <w:rPr>
                <w:webHidden/>
              </w:rPr>
              <w:fldChar w:fldCharType="separate"/>
            </w:r>
            <w:r>
              <w:rPr>
                <w:webHidden/>
              </w:rPr>
              <w:t>10</w:t>
            </w:r>
            <w:r>
              <w:rPr>
                <w:webHidden/>
              </w:rPr>
              <w:fldChar w:fldCharType="end"/>
            </w:r>
          </w:hyperlink>
        </w:p>
        <w:p w14:paraId="65A30712" w14:textId="77777777" w:rsidR="0098330F" w:rsidRDefault="0098330F">
          <w:pPr>
            <w:pStyle w:val="TOC1"/>
            <w:rPr>
              <w:rFonts w:eastAsiaTheme="minorEastAsia" w:cstheme="minorBidi"/>
              <w:sz w:val="22"/>
              <w:szCs w:val="22"/>
            </w:rPr>
          </w:pPr>
          <w:hyperlink w:anchor="_Toc433785594" w:history="1">
            <w:r w:rsidRPr="00C41D38">
              <w:rPr>
                <w:rStyle w:val="Hyperlink"/>
              </w:rPr>
              <w:t>5</w:t>
            </w:r>
            <w:r>
              <w:rPr>
                <w:rFonts w:eastAsiaTheme="minorEastAsia" w:cstheme="minorBidi"/>
                <w:sz w:val="22"/>
                <w:szCs w:val="22"/>
              </w:rPr>
              <w:tab/>
            </w:r>
            <w:r w:rsidRPr="00C41D38">
              <w:rPr>
                <w:rStyle w:val="Hyperlink"/>
              </w:rPr>
              <w:t>RentalUnit – A Good Example of the LTWeb Controls</w:t>
            </w:r>
            <w:r>
              <w:rPr>
                <w:webHidden/>
              </w:rPr>
              <w:tab/>
            </w:r>
            <w:r>
              <w:rPr>
                <w:webHidden/>
              </w:rPr>
              <w:fldChar w:fldCharType="begin"/>
            </w:r>
            <w:r>
              <w:rPr>
                <w:webHidden/>
              </w:rPr>
              <w:instrText xml:space="preserve"> PAGEREF _Toc433785594 \h </w:instrText>
            </w:r>
            <w:r>
              <w:rPr>
                <w:webHidden/>
              </w:rPr>
            </w:r>
            <w:r>
              <w:rPr>
                <w:webHidden/>
              </w:rPr>
              <w:fldChar w:fldCharType="separate"/>
            </w:r>
            <w:r>
              <w:rPr>
                <w:webHidden/>
              </w:rPr>
              <w:t>11</w:t>
            </w:r>
            <w:r>
              <w:rPr>
                <w:webHidden/>
              </w:rPr>
              <w:fldChar w:fldCharType="end"/>
            </w:r>
          </w:hyperlink>
        </w:p>
        <w:p w14:paraId="3A532E88" w14:textId="77777777" w:rsidR="0098330F" w:rsidRDefault="0098330F">
          <w:pPr>
            <w:pStyle w:val="TOC2"/>
            <w:rPr>
              <w:rFonts w:eastAsiaTheme="minorEastAsia" w:cstheme="minorBidi"/>
            </w:rPr>
          </w:pPr>
          <w:hyperlink w:anchor="_Toc433785595" w:history="1">
            <w:r w:rsidRPr="00C41D38">
              <w:rPr>
                <w:rStyle w:val="Hyperlink"/>
              </w:rPr>
              <w:t>5.1</w:t>
            </w:r>
            <w:r>
              <w:rPr>
                <w:rFonts w:eastAsiaTheme="minorEastAsia" w:cstheme="minorBidi"/>
              </w:rPr>
              <w:tab/>
            </w:r>
            <w:r w:rsidRPr="00C41D38">
              <w:rPr>
                <w:rStyle w:val="Hyperlink"/>
              </w:rPr>
              <w:t>Grouping Records</w:t>
            </w:r>
            <w:r>
              <w:rPr>
                <w:webHidden/>
              </w:rPr>
              <w:tab/>
            </w:r>
            <w:r>
              <w:rPr>
                <w:webHidden/>
              </w:rPr>
              <w:fldChar w:fldCharType="begin"/>
            </w:r>
            <w:r>
              <w:rPr>
                <w:webHidden/>
              </w:rPr>
              <w:instrText xml:space="preserve"> PAGEREF _Toc433785595 \h </w:instrText>
            </w:r>
            <w:r>
              <w:rPr>
                <w:webHidden/>
              </w:rPr>
            </w:r>
            <w:r>
              <w:rPr>
                <w:webHidden/>
              </w:rPr>
              <w:fldChar w:fldCharType="separate"/>
            </w:r>
            <w:r>
              <w:rPr>
                <w:webHidden/>
              </w:rPr>
              <w:t>11</w:t>
            </w:r>
            <w:r>
              <w:rPr>
                <w:webHidden/>
              </w:rPr>
              <w:fldChar w:fldCharType="end"/>
            </w:r>
          </w:hyperlink>
        </w:p>
        <w:p w14:paraId="242CEDF3" w14:textId="77777777" w:rsidR="0098330F" w:rsidRDefault="0098330F">
          <w:pPr>
            <w:pStyle w:val="TOC2"/>
            <w:rPr>
              <w:rFonts w:eastAsiaTheme="minorEastAsia" w:cstheme="minorBidi"/>
            </w:rPr>
          </w:pPr>
          <w:hyperlink w:anchor="_Toc433785596" w:history="1">
            <w:r w:rsidRPr="00C41D38">
              <w:rPr>
                <w:rStyle w:val="Hyperlink"/>
              </w:rPr>
              <w:t>5.2</w:t>
            </w:r>
            <w:r>
              <w:rPr>
                <w:rFonts w:eastAsiaTheme="minorEastAsia" w:cstheme="minorBidi"/>
              </w:rPr>
              <w:tab/>
            </w:r>
            <w:r w:rsidRPr="00C41D38">
              <w:rPr>
                <w:rStyle w:val="Hyperlink"/>
              </w:rPr>
              <w:t>Searching</w:t>
            </w:r>
            <w:r>
              <w:rPr>
                <w:webHidden/>
              </w:rPr>
              <w:tab/>
            </w:r>
            <w:r>
              <w:rPr>
                <w:webHidden/>
              </w:rPr>
              <w:fldChar w:fldCharType="begin"/>
            </w:r>
            <w:r>
              <w:rPr>
                <w:webHidden/>
              </w:rPr>
              <w:instrText xml:space="preserve"> PAGEREF _Toc433785596 \h </w:instrText>
            </w:r>
            <w:r>
              <w:rPr>
                <w:webHidden/>
              </w:rPr>
            </w:r>
            <w:r>
              <w:rPr>
                <w:webHidden/>
              </w:rPr>
              <w:fldChar w:fldCharType="separate"/>
            </w:r>
            <w:r>
              <w:rPr>
                <w:webHidden/>
              </w:rPr>
              <w:t>11</w:t>
            </w:r>
            <w:r>
              <w:rPr>
                <w:webHidden/>
              </w:rPr>
              <w:fldChar w:fldCharType="end"/>
            </w:r>
          </w:hyperlink>
        </w:p>
        <w:p w14:paraId="6AB1553F" w14:textId="77777777" w:rsidR="0098330F" w:rsidRDefault="0098330F">
          <w:pPr>
            <w:pStyle w:val="TOC2"/>
            <w:rPr>
              <w:rFonts w:eastAsiaTheme="minorEastAsia" w:cstheme="minorBidi"/>
            </w:rPr>
          </w:pPr>
          <w:hyperlink w:anchor="_Toc433785597" w:history="1">
            <w:r w:rsidRPr="00C41D38">
              <w:rPr>
                <w:rStyle w:val="Hyperlink"/>
              </w:rPr>
              <w:t>5.3</w:t>
            </w:r>
            <w:r>
              <w:rPr>
                <w:rFonts w:eastAsiaTheme="minorEastAsia" w:cstheme="minorBidi"/>
              </w:rPr>
              <w:tab/>
            </w:r>
            <w:r w:rsidRPr="00C41D38">
              <w:rPr>
                <w:rStyle w:val="Hyperlink"/>
              </w:rPr>
              <w:t>Selecting</w:t>
            </w:r>
            <w:r>
              <w:rPr>
                <w:webHidden/>
              </w:rPr>
              <w:tab/>
            </w:r>
            <w:r>
              <w:rPr>
                <w:webHidden/>
              </w:rPr>
              <w:fldChar w:fldCharType="begin"/>
            </w:r>
            <w:r>
              <w:rPr>
                <w:webHidden/>
              </w:rPr>
              <w:instrText xml:space="preserve"> PAGEREF _Toc433785597 \h </w:instrText>
            </w:r>
            <w:r>
              <w:rPr>
                <w:webHidden/>
              </w:rPr>
            </w:r>
            <w:r>
              <w:rPr>
                <w:webHidden/>
              </w:rPr>
              <w:fldChar w:fldCharType="separate"/>
            </w:r>
            <w:r>
              <w:rPr>
                <w:webHidden/>
              </w:rPr>
              <w:t>12</w:t>
            </w:r>
            <w:r>
              <w:rPr>
                <w:webHidden/>
              </w:rPr>
              <w:fldChar w:fldCharType="end"/>
            </w:r>
          </w:hyperlink>
        </w:p>
        <w:p w14:paraId="30204727" w14:textId="77777777" w:rsidR="0098330F" w:rsidRDefault="0098330F">
          <w:pPr>
            <w:pStyle w:val="TOC2"/>
            <w:rPr>
              <w:rFonts w:eastAsiaTheme="minorEastAsia" w:cstheme="minorBidi"/>
            </w:rPr>
          </w:pPr>
          <w:hyperlink w:anchor="_Toc433785598" w:history="1">
            <w:r w:rsidRPr="00C41D38">
              <w:rPr>
                <w:rStyle w:val="Hyperlink"/>
              </w:rPr>
              <w:t>5.4</w:t>
            </w:r>
            <w:r>
              <w:rPr>
                <w:rFonts w:eastAsiaTheme="minorEastAsia" w:cstheme="minorBidi"/>
              </w:rPr>
              <w:tab/>
            </w:r>
            <w:r w:rsidRPr="00C41D38">
              <w:rPr>
                <w:rStyle w:val="Hyperlink"/>
              </w:rPr>
              <w:t>Operating on a Record and Going to Selected</w:t>
            </w:r>
            <w:r>
              <w:rPr>
                <w:webHidden/>
              </w:rPr>
              <w:tab/>
            </w:r>
            <w:r>
              <w:rPr>
                <w:webHidden/>
              </w:rPr>
              <w:fldChar w:fldCharType="begin"/>
            </w:r>
            <w:r>
              <w:rPr>
                <w:webHidden/>
              </w:rPr>
              <w:instrText xml:space="preserve"> PAGEREF _Toc433785598 \h </w:instrText>
            </w:r>
            <w:r>
              <w:rPr>
                <w:webHidden/>
              </w:rPr>
            </w:r>
            <w:r>
              <w:rPr>
                <w:webHidden/>
              </w:rPr>
              <w:fldChar w:fldCharType="separate"/>
            </w:r>
            <w:r>
              <w:rPr>
                <w:webHidden/>
              </w:rPr>
              <w:t>12</w:t>
            </w:r>
            <w:r>
              <w:rPr>
                <w:webHidden/>
              </w:rPr>
              <w:fldChar w:fldCharType="end"/>
            </w:r>
          </w:hyperlink>
        </w:p>
        <w:p w14:paraId="615660E8" w14:textId="77777777" w:rsidR="0098330F" w:rsidRDefault="0098330F">
          <w:pPr>
            <w:pStyle w:val="TOC2"/>
            <w:rPr>
              <w:rFonts w:eastAsiaTheme="minorEastAsia" w:cstheme="minorBidi"/>
            </w:rPr>
          </w:pPr>
          <w:hyperlink w:anchor="_Toc433785599" w:history="1">
            <w:r w:rsidRPr="00C41D38">
              <w:rPr>
                <w:rStyle w:val="Hyperlink"/>
              </w:rPr>
              <w:t>5.5</w:t>
            </w:r>
            <w:r>
              <w:rPr>
                <w:rFonts w:eastAsiaTheme="minorEastAsia" w:cstheme="minorBidi"/>
              </w:rPr>
              <w:tab/>
            </w:r>
            <w:r w:rsidRPr="00C41D38">
              <w:rPr>
                <w:rStyle w:val="Hyperlink"/>
              </w:rPr>
              <w:t>Sorting</w:t>
            </w:r>
            <w:r>
              <w:rPr>
                <w:webHidden/>
              </w:rPr>
              <w:tab/>
            </w:r>
            <w:r>
              <w:rPr>
                <w:webHidden/>
              </w:rPr>
              <w:fldChar w:fldCharType="begin"/>
            </w:r>
            <w:r>
              <w:rPr>
                <w:webHidden/>
              </w:rPr>
              <w:instrText xml:space="preserve"> PAGEREF _Toc433785599 \h </w:instrText>
            </w:r>
            <w:r>
              <w:rPr>
                <w:webHidden/>
              </w:rPr>
            </w:r>
            <w:r>
              <w:rPr>
                <w:webHidden/>
              </w:rPr>
              <w:fldChar w:fldCharType="separate"/>
            </w:r>
            <w:r>
              <w:rPr>
                <w:webHidden/>
              </w:rPr>
              <w:t>12</w:t>
            </w:r>
            <w:r>
              <w:rPr>
                <w:webHidden/>
              </w:rPr>
              <w:fldChar w:fldCharType="end"/>
            </w:r>
          </w:hyperlink>
        </w:p>
        <w:p w14:paraId="49D097E5" w14:textId="77777777" w:rsidR="0098330F" w:rsidRDefault="0098330F">
          <w:pPr>
            <w:pStyle w:val="TOC2"/>
            <w:rPr>
              <w:rFonts w:eastAsiaTheme="minorEastAsia" w:cstheme="minorBidi"/>
            </w:rPr>
          </w:pPr>
          <w:hyperlink w:anchor="_Toc433785600" w:history="1">
            <w:r w:rsidRPr="00C41D38">
              <w:rPr>
                <w:rStyle w:val="Hyperlink"/>
              </w:rPr>
              <w:t>5.6</w:t>
            </w:r>
            <w:r>
              <w:rPr>
                <w:rFonts w:eastAsiaTheme="minorEastAsia" w:cstheme="minorBidi"/>
              </w:rPr>
              <w:tab/>
            </w:r>
            <w:r w:rsidRPr="00C41D38">
              <w:rPr>
                <w:rStyle w:val="Hyperlink"/>
              </w:rPr>
              <w:t>Initiating a Suit</w:t>
            </w:r>
            <w:r>
              <w:rPr>
                <w:webHidden/>
              </w:rPr>
              <w:tab/>
            </w:r>
            <w:r>
              <w:rPr>
                <w:webHidden/>
              </w:rPr>
              <w:fldChar w:fldCharType="begin"/>
            </w:r>
            <w:r>
              <w:rPr>
                <w:webHidden/>
              </w:rPr>
              <w:instrText xml:space="preserve"> PAGEREF _Toc433785600 \h </w:instrText>
            </w:r>
            <w:r>
              <w:rPr>
                <w:webHidden/>
              </w:rPr>
            </w:r>
            <w:r>
              <w:rPr>
                <w:webHidden/>
              </w:rPr>
              <w:fldChar w:fldCharType="separate"/>
            </w:r>
            <w:r>
              <w:rPr>
                <w:webHidden/>
              </w:rPr>
              <w:t>13</w:t>
            </w:r>
            <w:r>
              <w:rPr>
                <w:webHidden/>
              </w:rPr>
              <w:fldChar w:fldCharType="end"/>
            </w:r>
          </w:hyperlink>
        </w:p>
        <w:p w14:paraId="62601072" w14:textId="77777777" w:rsidR="0098330F" w:rsidRDefault="0098330F">
          <w:pPr>
            <w:pStyle w:val="TOC2"/>
            <w:rPr>
              <w:rFonts w:eastAsiaTheme="minorEastAsia" w:cstheme="minorBidi"/>
            </w:rPr>
          </w:pPr>
          <w:hyperlink w:anchor="_Toc433785601" w:history="1">
            <w:r w:rsidRPr="00C41D38">
              <w:rPr>
                <w:rStyle w:val="Hyperlink"/>
              </w:rPr>
              <w:t>5.7</w:t>
            </w:r>
            <w:r>
              <w:rPr>
                <w:rFonts w:eastAsiaTheme="minorEastAsia" w:cstheme="minorBidi"/>
              </w:rPr>
              <w:tab/>
            </w:r>
            <w:r w:rsidRPr="00C41D38">
              <w:rPr>
                <w:rStyle w:val="Hyperlink"/>
              </w:rPr>
              <w:t>Editing</w:t>
            </w:r>
            <w:r>
              <w:rPr>
                <w:webHidden/>
              </w:rPr>
              <w:tab/>
            </w:r>
            <w:r>
              <w:rPr>
                <w:webHidden/>
              </w:rPr>
              <w:fldChar w:fldCharType="begin"/>
            </w:r>
            <w:r>
              <w:rPr>
                <w:webHidden/>
              </w:rPr>
              <w:instrText xml:space="preserve"> PAGEREF _Toc433785601 \h </w:instrText>
            </w:r>
            <w:r>
              <w:rPr>
                <w:webHidden/>
              </w:rPr>
            </w:r>
            <w:r>
              <w:rPr>
                <w:webHidden/>
              </w:rPr>
              <w:fldChar w:fldCharType="separate"/>
            </w:r>
            <w:r>
              <w:rPr>
                <w:webHidden/>
              </w:rPr>
              <w:t>14</w:t>
            </w:r>
            <w:r>
              <w:rPr>
                <w:webHidden/>
              </w:rPr>
              <w:fldChar w:fldCharType="end"/>
            </w:r>
          </w:hyperlink>
        </w:p>
        <w:p w14:paraId="1A63C09B" w14:textId="77777777" w:rsidR="0098330F" w:rsidRDefault="0098330F">
          <w:pPr>
            <w:pStyle w:val="TOC1"/>
            <w:rPr>
              <w:rFonts w:eastAsiaTheme="minorEastAsia" w:cstheme="minorBidi"/>
              <w:sz w:val="22"/>
              <w:szCs w:val="22"/>
            </w:rPr>
          </w:pPr>
          <w:hyperlink w:anchor="_Toc433785602" w:history="1">
            <w:r w:rsidRPr="00C41D38">
              <w:rPr>
                <w:rStyle w:val="Hyperlink"/>
              </w:rPr>
              <w:t>6</w:t>
            </w:r>
            <w:r>
              <w:rPr>
                <w:rFonts w:eastAsiaTheme="minorEastAsia" w:cstheme="minorBidi"/>
                <w:sz w:val="22"/>
                <w:szCs w:val="22"/>
              </w:rPr>
              <w:tab/>
            </w:r>
            <w:r w:rsidRPr="00C41D38">
              <w:rPr>
                <w:rStyle w:val="Hyperlink"/>
              </w:rPr>
              <w:t>History</w:t>
            </w:r>
            <w:r>
              <w:rPr>
                <w:webHidden/>
              </w:rPr>
              <w:tab/>
            </w:r>
            <w:r>
              <w:rPr>
                <w:webHidden/>
              </w:rPr>
              <w:fldChar w:fldCharType="begin"/>
            </w:r>
            <w:r>
              <w:rPr>
                <w:webHidden/>
              </w:rPr>
              <w:instrText xml:space="preserve"> PAGEREF _Toc433785602 \h </w:instrText>
            </w:r>
            <w:r>
              <w:rPr>
                <w:webHidden/>
              </w:rPr>
            </w:r>
            <w:r>
              <w:rPr>
                <w:webHidden/>
              </w:rPr>
              <w:fldChar w:fldCharType="separate"/>
            </w:r>
            <w:r>
              <w:rPr>
                <w:webHidden/>
              </w:rPr>
              <w:t>15</w:t>
            </w:r>
            <w:r>
              <w:rPr>
                <w:webHidden/>
              </w:rPr>
              <w:fldChar w:fldCharType="end"/>
            </w:r>
          </w:hyperlink>
        </w:p>
        <w:p w14:paraId="7FE0AFF4" w14:textId="77777777" w:rsidR="0098330F" w:rsidRDefault="0098330F">
          <w:pPr>
            <w:pStyle w:val="TOC1"/>
            <w:rPr>
              <w:rFonts w:eastAsiaTheme="minorEastAsia" w:cstheme="minorBidi"/>
              <w:sz w:val="22"/>
              <w:szCs w:val="22"/>
            </w:rPr>
          </w:pPr>
          <w:hyperlink w:anchor="_Toc433785603" w:history="1">
            <w:r w:rsidRPr="00C41D38">
              <w:rPr>
                <w:rStyle w:val="Hyperlink"/>
              </w:rPr>
              <w:t>7</w:t>
            </w:r>
            <w:r>
              <w:rPr>
                <w:rFonts w:eastAsiaTheme="minorEastAsia" w:cstheme="minorBidi"/>
                <w:sz w:val="22"/>
                <w:szCs w:val="22"/>
              </w:rPr>
              <w:tab/>
            </w:r>
            <w:r w:rsidRPr="00C41D38">
              <w:rPr>
                <w:rStyle w:val="Hyperlink"/>
              </w:rPr>
              <w:t>Transaction</w:t>
            </w:r>
            <w:r>
              <w:rPr>
                <w:webHidden/>
              </w:rPr>
              <w:tab/>
            </w:r>
            <w:r>
              <w:rPr>
                <w:webHidden/>
              </w:rPr>
              <w:fldChar w:fldCharType="begin"/>
            </w:r>
            <w:r>
              <w:rPr>
                <w:webHidden/>
              </w:rPr>
              <w:instrText xml:space="preserve"> PAGEREF _Toc433785603 \h </w:instrText>
            </w:r>
            <w:r>
              <w:rPr>
                <w:webHidden/>
              </w:rPr>
            </w:r>
            <w:r>
              <w:rPr>
                <w:webHidden/>
              </w:rPr>
              <w:fldChar w:fldCharType="separate"/>
            </w:r>
            <w:r>
              <w:rPr>
                <w:webHidden/>
              </w:rPr>
              <w:t>16</w:t>
            </w:r>
            <w:r>
              <w:rPr>
                <w:webHidden/>
              </w:rPr>
              <w:fldChar w:fldCharType="end"/>
            </w:r>
          </w:hyperlink>
        </w:p>
        <w:p w14:paraId="69CB25F0" w14:textId="77777777" w:rsidR="0098330F" w:rsidRDefault="0098330F">
          <w:pPr>
            <w:pStyle w:val="TOC1"/>
            <w:rPr>
              <w:rFonts w:eastAsiaTheme="minorEastAsia" w:cstheme="minorBidi"/>
              <w:sz w:val="22"/>
              <w:szCs w:val="22"/>
            </w:rPr>
          </w:pPr>
          <w:hyperlink w:anchor="_Toc433785604" w:history="1">
            <w:r w:rsidRPr="00C41D38">
              <w:rPr>
                <w:rStyle w:val="Hyperlink"/>
              </w:rPr>
              <w:t>8</w:t>
            </w:r>
            <w:r>
              <w:rPr>
                <w:rFonts w:eastAsiaTheme="minorEastAsia" w:cstheme="minorBidi"/>
                <w:sz w:val="22"/>
                <w:szCs w:val="22"/>
              </w:rPr>
              <w:tab/>
            </w:r>
            <w:r w:rsidRPr="00C41D38">
              <w:rPr>
                <w:rStyle w:val="Hyperlink"/>
              </w:rPr>
              <w:t>Task</w:t>
            </w:r>
            <w:r>
              <w:rPr>
                <w:webHidden/>
              </w:rPr>
              <w:tab/>
            </w:r>
            <w:r>
              <w:rPr>
                <w:webHidden/>
              </w:rPr>
              <w:fldChar w:fldCharType="begin"/>
            </w:r>
            <w:r>
              <w:rPr>
                <w:webHidden/>
              </w:rPr>
              <w:instrText xml:space="preserve"> PAGEREF _Toc433785604 \h </w:instrText>
            </w:r>
            <w:r>
              <w:rPr>
                <w:webHidden/>
              </w:rPr>
            </w:r>
            <w:r>
              <w:rPr>
                <w:webHidden/>
              </w:rPr>
              <w:fldChar w:fldCharType="separate"/>
            </w:r>
            <w:r>
              <w:rPr>
                <w:webHidden/>
              </w:rPr>
              <w:t>19</w:t>
            </w:r>
            <w:r>
              <w:rPr>
                <w:webHidden/>
              </w:rPr>
              <w:fldChar w:fldCharType="end"/>
            </w:r>
          </w:hyperlink>
        </w:p>
        <w:p w14:paraId="317B6398" w14:textId="77777777" w:rsidR="0098330F" w:rsidRDefault="0098330F">
          <w:pPr>
            <w:pStyle w:val="TOC2"/>
            <w:rPr>
              <w:rFonts w:eastAsiaTheme="minorEastAsia" w:cstheme="minorBidi"/>
            </w:rPr>
          </w:pPr>
          <w:hyperlink w:anchor="_Toc433785605" w:history="1">
            <w:r w:rsidRPr="00C41D38">
              <w:rPr>
                <w:rStyle w:val="Hyperlink"/>
              </w:rPr>
              <w:t>8.1</w:t>
            </w:r>
            <w:r>
              <w:rPr>
                <w:rFonts w:eastAsiaTheme="minorEastAsia" w:cstheme="minorBidi"/>
              </w:rPr>
              <w:tab/>
            </w:r>
            <w:r w:rsidRPr="00C41D38">
              <w:rPr>
                <w:rStyle w:val="Hyperlink"/>
              </w:rPr>
              <w:t>Complaint Snapshot for a Rental Unit</w:t>
            </w:r>
            <w:r>
              <w:rPr>
                <w:webHidden/>
              </w:rPr>
              <w:tab/>
            </w:r>
            <w:r>
              <w:rPr>
                <w:webHidden/>
              </w:rPr>
              <w:fldChar w:fldCharType="begin"/>
            </w:r>
            <w:r>
              <w:rPr>
                <w:webHidden/>
              </w:rPr>
              <w:instrText xml:space="preserve"> PAGEREF _Toc433785605 \h </w:instrText>
            </w:r>
            <w:r>
              <w:rPr>
                <w:webHidden/>
              </w:rPr>
            </w:r>
            <w:r>
              <w:rPr>
                <w:webHidden/>
              </w:rPr>
              <w:fldChar w:fldCharType="separate"/>
            </w:r>
            <w:r>
              <w:rPr>
                <w:webHidden/>
              </w:rPr>
              <w:t>20</w:t>
            </w:r>
            <w:r>
              <w:rPr>
                <w:webHidden/>
              </w:rPr>
              <w:fldChar w:fldCharType="end"/>
            </w:r>
          </w:hyperlink>
        </w:p>
        <w:p w14:paraId="65A89E46" w14:textId="77777777" w:rsidR="0098330F" w:rsidRDefault="0098330F">
          <w:pPr>
            <w:pStyle w:val="TOC2"/>
            <w:rPr>
              <w:rFonts w:eastAsiaTheme="minorEastAsia" w:cstheme="minorBidi"/>
            </w:rPr>
          </w:pPr>
          <w:hyperlink w:anchor="_Toc433785606" w:history="1">
            <w:r w:rsidRPr="00C41D38">
              <w:rPr>
                <w:rStyle w:val="Hyperlink"/>
              </w:rPr>
              <w:t>8.2</w:t>
            </w:r>
            <w:r>
              <w:rPr>
                <w:rFonts w:eastAsiaTheme="minorEastAsia" w:cstheme="minorBidi"/>
              </w:rPr>
              <w:tab/>
            </w:r>
            <w:r w:rsidRPr="00C41D38">
              <w:rPr>
                <w:rStyle w:val="Hyperlink"/>
              </w:rPr>
              <w:t>Warrant Snapshot for a Rental Unit</w:t>
            </w:r>
            <w:r>
              <w:rPr>
                <w:webHidden/>
              </w:rPr>
              <w:tab/>
            </w:r>
            <w:r>
              <w:rPr>
                <w:webHidden/>
              </w:rPr>
              <w:fldChar w:fldCharType="begin"/>
            </w:r>
            <w:r>
              <w:rPr>
                <w:webHidden/>
              </w:rPr>
              <w:instrText xml:space="preserve"> PAGEREF _Toc433785606 \h </w:instrText>
            </w:r>
            <w:r>
              <w:rPr>
                <w:webHidden/>
              </w:rPr>
            </w:r>
            <w:r>
              <w:rPr>
                <w:webHidden/>
              </w:rPr>
              <w:fldChar w:fldCharType="separate"/>
            </w:r>
            <w:r>
              <w:rPr>
                <w:webHidden/>
              </w:rPr>
              <w:t>21</w:t>
            </w:r>
            <w:r>
              <w:rPr>
                <w:webHidden/>
              </w:rPr>
              <w:fldChar w:fldCharType="end"/>
            </w:r>
          </w:hyperlink>
        </w:p>
        <w:p w14:paraId="10CCDE64" w14:textId="77777777" w:rsidR="0098330F" w:rsidRDefault="0098330F">
          <w:pPr>
            <w:pStyle w:val="TOC2"/>
            <w:rPr>
              <w:rFonts w:eastAsiaTheme="minorEastAsia" w:cstheme="minorBidi"/>
            </w:rPr>
          </w:pPr>
          <w:hyperlink w:anchor="_Toc433785607" w:history="1">
            <w:r w:rsidRPr="00C41D38">
              <w:rPr>
                <w:rStyle w:val="Hyperlink"/>
              </w:rPr>
              <w:t>8.3</w:t>
            </w:r>
            <w:r>
              <w:rPr>
                <w:rFonts w:eastAsiaTheme="minorEastAsia" w:cstheme="minorBidi"/>
              </w:rPr>
              <w:tab/>
            </w:r>
            <w:r w:rsidRPr="00C41D38">
              <w:rPr>
                <w:rStyle w:val="Hyperlink"/>
              </w:rPr>
              <w:t>Transactions Report</w:t>
            </w:r>
            <w:r>
              <w:rPr>
                <w:webHidden/>
              </w:rPr>
              <w:tab/>
            </w:r>
            <w:r>
              <w:rPr>
                <w:webHidden/>
              </w:rPr>
              <w:fldChar w:fldCharType="begin"/>
            </w:r>
            <w:r>
              <w:rPr>
                <w:webHidden/>
              </w:rPr>
              <w:instrText xml:space="preserve"> PAGEREF _Toc433785607 \h </w:instrText>
            </w:r>
            <w:r>
              <w:rPr>
                <w:webHidden/>
              </w:rPr>
            </w:r>
            <w:r>
              <w:rPr>
                <w:webHidden/>
              </w:rPr>
              <w:fldChar w:fldCharType="separate"/>
            </w:r>
            <w:r>
              <w:rPr>
                <w:webHidden/>
              </w:rPr>
              <w:t>22</w:t>
            </w:r>
            <w:r>
              <w:rPr>
                <w:webHidden/>
              </w:rPr>
              <w:fldChar w:fldCharType="end"/>
            </w:r>
          </w:hyperlink>
        </w:p>
        <w:p w14:paraId="621F9CA3" w14:textId="77777777" w:rsidR="00EE1B23" w:rsidRDefault="00EE1B23">
          <w:r>
            <w:rPr>
              <w:b/>
              <w:bCs/>
              <w:noProof/>
            </w:rPr>
            <w:fldChar w:fldCharType="end"/>
          </w:r>
        </w:p>
      </w:sdtContent>
    </w:sdt>
    <w:p w14:paraId="71C8F453" w14:textId="77777777" w:rsidR="00BD49E4" w:rsidRPr="00EE1B23" w:rsidRDefault="00BD49E4" w:rsidP="008C39BC">
      <w:r>
        <w:br w:type="page"/>
      </w:r>
    </w:p>
    <w:p w14:paraId="45520F8F" w14:textId="5F92D144" w:rsidR="002B39C9" w:rsidRPr="00BD49E4" w:rsidRDefault="003D18B6" w:rsidP="002B39C9">
      <w:pPr>
        <w:pStyle w:val="Heading1"/>
      </w:pPr>
      <w:bookmarkStart w:id="1" w:name="_Toc433785587"/>
      <w:r>
        <w:lastRenderedPageBreak/>
        <w:t xml:space="preserve">Overview </w:t>
      </w:r>
      <w:r w:rsidR="007475A8">
        <w:t>of LTWeb</w:t>
      </w:r>
      <w:bookmarkEnd w:id="1"/>
    </w:p>
    <w:p w14:paraId="21EAAE9C" w14:textId="34DB647D" w:rsidR="00D61C0B" w:rsidRDefault="003D18B6" w:rsidP="007475A8">
      <w:pPr>
        <w:pStyle w:val="IntenseQuote"/>
      </w:pPr>
      <w:r>
        <w:t>What is it?</w:t>
      </w:r>
    </w:p>
    <w:p w14:paraId="2EDEB400" w14:textId="0A56C79C" w:rsidR="006B0F3B" w:rsidRDefault="00435FE2" w:rsidP="00D61C0B">
      <w:pPr>
        <w:pStyle w:val="Body1"/>
        <w:ind w:left="0"/>
      </w:pPr>
      <w:r>
        <w:t xml:space="preserve">LTWeb is </w:t>
      </w:r>
      <w:r w:rsidR="00E10214">
        <w:t>an Internet</w:t>
      </w:r>
      <w:r>
        <w:t>-based system that allows a</w:t>
      </w:r>
      <w:r w:rsidR="006B0F3B">
        <w:t>n LTWeb</w:t>
      </w:r>
      <w:r>
        <w:t xml:space="preserve"> user to maintain an inventory of rental units, and periodically sue tenants for non-payment of rent.</w:t>
      </w:r>
    </w:p>
    <w:p w14:paraId="2B058319" w14:textId="783C0A56" w:rsidR="00D61C0B" w:rsidRDefault="00D61C0B" w:rsidP="00D61C0B">
      <w:pPr>
        <w:pStyle w:val="Body1"/>
        <w:ind w:left="0"/>
      </w:pPr>
      <w:r>
        <w:t xml:space="preserve">LTWeb is operated by a legal firm, and is specifically maintained by that firm’s LTWeb Firm Administrator. The firm </w:t>
      </w:r>
      <w:r w:rsidR="006B0F3B">
        <w:t xml:space="preserve">uses LTWeb to support </w:t>
      </w:r>
      <w:r>
        <w:t xml:space="preserve">several of its </w:t>
      </w:r>
      <w:r w:rsidR="006B0F3B">
        <w:t xml:space="preserve">“Landlord/Tenant” </w:t>
      </w:r>
      <w:r>
        <w:t xml:space="preserve">Clients, </w:t>
      </w:r>
      <w:r w:rsidR="006B0F3B">
        <w:t>each of whom are</w:t>
      </w:r>
      <w:r>
        <w:t xml:space="preserve"> in turn managing one or more properties, each of which has several rental units, each of which has one or more tenants.</w:t>
      </w:r>
      <w:r w:rsidR="006B0F3B">
        <w:t xml:space="preserve"> Each Client will have an LTWeb user who enters changes to the Client’s inventory of rental units, including the list of tenants in each rental unit.</w:t>
      </w:r>
    </w:p>
    <w:p w14:paraId="3F6BF577" w14:textId="0391D366" w:rsidR="003D5138" w:rsidRDefault="00BE6C79" w:rsidP="00BE6C79">
      <w:pPr>
        <w:pStyle w:val="Body1"/>
        <w:ind w:left="0"/>
      </w:pPr>
      <w:r>
        <w:t xml:space="preserve">An LTWeb Firm </w:t>
      </w:r>
      <w:r w:rsidR="00D61C0B">
        <w:t>Administrator can</w:t>
      </w:r>
    </w:p>
    <w:p w14:paraId="4A88D4B8" w14:textId="722C64BB" w:rsidR="00D61C0B" w:rsidRDefault="00D61C0B" w:rsidP="00D61C0B">
      <w:pPr>
        <w:pStyle w:val="Body1"/>
        <w:numPr>
          <w:ilvl w:val="0"/>
          <w:numId w:val="32"/>
        </w:numPr>
      </w:pPr>
      <w:r>
        <w:t xml:space="preserve">Create </w:t>
      </w:r>
      <w:r w:rsidR="006B0F3B">
        <w:t xml:space="preserve">LTWeb </w:t>
      </w:r>
      <w:r>
        <w:t>user accounts</w:t>
      </w:r>
    </w:p>
    <w:p w14:paraId="51D2AE4F" w14:textId="79CBEE9F" w:rsidR="008A5CBB" w:rsidRDefault="008A5CBB" w:rsidP="00D61C0B">
      <w:pPr>
        <w:pStyle w:val="Body1"/>
        <w:numPr>
          <w:ilvl w:val="0"/>
          <w:numId w:val="32"/>
        </w:numPr>
      </w:pPr>
      <w:r>
        <w:t>Generate Forms for Court</w:t>
      </w:r>
    </w:p>
    <w:p w14:paraId="63F1F0FA" w14:textId="77777777" w:rsidR="008A5CBB" w:rsidRDefault="00D61C0B" w:rsidP="008A5CBB">
      <w:pPr>
        <w:pStyle w:val="Body1"/>
        <w:numPr>
          <w:ilvl w:val="1"/>
          <w:numId w:val="32"/>
        </w:numPr>
      </w:pPr>
      <w:r>
        <w:t>Warrant</w:t>
      </w:r>
      <w:r w:rsidR="008A5CBB">
        <w:t>s</w:t>
      </w:r>
    </w:p>
    <w:p w14:paraId="0A6781FA" w14:textId="2E14D8CC" w:rsidR="00D61C0B" w:rsidRDefault="00D61C0B" w:rsidP="008A5CBB">
      <w:pPr>
        <w:pStyle w:val="Body1"/>
        <w:numPr>
          <w:ilvl w:val="1"/>
          <w:numId w:val="32"/>
        </w:numPr>
      </w:pPr>
      <w:r>
        <w:t>Complaint</w:t>
      </w:r>
      <w:r w:rsidR="008A5CBB">
        <w:t>s</w:t>
      </w:r>
    </w:p>
    <w:p w14:paraId="70CDC680" w14:textId="77777777" w:rsidR="008A5CBB" w:rsidRDefault="00D61C0B" w:rsidP="00D61C0B">
      <w:pPr>
        <w:pStyle w:val="Body1"/>
        <w:numPr>
          <w:ilvl w:val="0"/>
          <w:numId w:val="32"/>
        </w:numPr>
      </w:pPr>
      <w:r>
        <w:t xml:space="preserve">Generate </w:t>
      </w:r>
      <w:r w:rsidR="008A5CBB">
        <w:t>Reports for Court</w:t>
      </w:r>
    </w:p>
    <w:p w14:paraId="00BF9089" w14:textId="77777777" w:rsidR="008A5CBB" w:rsidRDefault="008A5CBB" w:rsidP="008A5CBB">
      <w:pPr>
        <w:pStyle w:val="Body1"/>
        <w:numPr>
          <w:ilvl w:val="1"/>
          <w:numId w:val="32"/>
        </w:numPr>
      </w:pPr>
      <w:r>
        <w:t>Docket Report</w:t>
      </w:r>
    </w:p>
    <w:p w14:paraId="4FAFBB9D" w14:textId="1EEFC36F" w:rsidR="008A5CBB" w:rsidRDefault="00D61C0B" w:rsidP="008A5CBB">
      <w:pPr>
        <w:pStyle w:val="Body1"/>
        <w:numPr>
          <w:ilvl w:val="1"/>
          <w:numId w:val="32"/>
        </w:numPr>
      </w:pPr>
      <w:r>
        <w:t xml:space="preserve">Dismissal Report </w:t>
      </w:r>
    </w:p>
    <w:p w14:paraId="40CF0A34" w14:textId="41B2A8E7" w:rsidR="008A5CBB" w:rsidRDefault="008A5CBB" w:rsidP="00BE6C79">
      <w:pPr>
        <w:pStyle w:val="Body1"/>
        <w:numPr>
          <w:ilvl w:val="0"/>
          <w:numId w:val="32"/>
        </w:numPr>
      </w:pPr>
      <w:r>
        <w:t>Generate “helper” spreadsheet</w:t>
      </w:r>
      <w:r w:rsidR="00BE6C79">
        <w:t>s</w:t>
      </w:r>
      <w:r>
        <w:t xml:space="preserve"> for EFiling</w:t>
      </w:r>
    </w:p>
    <w:p w14:paraId="6F293BC8" w14:textId="26165474" w:rsidR="008A5CBB" w:rsidRDefault="00BE6C79" w:rsidP="00BE6C79">
      <w:pPr>
        <w:pStyle w:val="Body1"/>
        <w:numPr>
          <w:ilvl w:val="1"/>
          <w:numId w:val="32"/>
        </w:numPr>
      </w:pPr>
      <w:r>
        <w:t>Complaints</w:t>
      </w:r>
    </w:p>
    <w:p w14:paraId="3C7A21C2" w14:textId="797404E3" w:rsidR="00BE6C79" w:rsidRDefault="00BE6C79" w:rsidP="00BE6C79">
      <w:pPr>
        <w:pStyle w:val="Body1"/>
        <w:numPr>
          <w:ilvl w:val="1"/>
          <w:numId w:val="32"/>
        </w:numPr>
      </w:pPr>
      <w:r>
        <w:t>Warrants</w:t>
      </w:r>
    </w:p>
    <w:p w14:paraId="1FD4FCE2" w14:textId="108AF986" w:rsidR="00D61C0B" w:rsidRDefault="00D61C0B" w:rsidP="00BB2D37">
      <w:pPr>
        <w:pStyle w:val="Body1"/>
        <w:numPr>
          <w:ilvl w:val="0"/>
          <w:numId w:val="32"/>
        </w:numPr>
      </w:pPr>
      <w:r>
        <w:t xml:space="preserve">Generate </w:t>
      </w:r>
      <w:r w:rsidR="003D18B6">
        <w:t>o</w:t>
      </w:r>
      <w:r>
        <w:t xml:space="preserve">ther </w:t>
      </w:r>
      <w:r w:rsidR="00BE6C79">
        <w:t xml:space="preserve">reports to </w:t>
      </w:r>
      <w:r>
        <w:t>control the system</w:t>
      </w:r>
    </w:p>
    <w:p w14:paraId="3E933EE1" w14:textId="7CC19CC3" w:rsidR="00BE6C79" w:rsidRDefault="00BE6C79" w:rsidP="00BE6C79">
      <w:pPr>
        <w:pStyle w:val="Body1"/>
        <w:numPr>
          <w:ilvl w:val="1"/>
          <w:numId w:val="32"/>
        </w:numPr>
      </w:pPr>
      <w:r>
        <w:t>Transaction Report for a Filing</w:t>
      </w:r>
    </w:p>
    <w:p w14:paraId="31E0163B" w14:textId="2AA7E20C" w:rsidR="00BE6C79" w:rsidRDefault="00BE6C79" w:rsidP="00BE6C79">
      <w:pPr>
        <w:pStyle w:val="Body1"/>
        <w:numPr>
          <w:ilvl w:val="1"/>
          <w:numId w:val="32"/>
        </w:numPr>
      </w:pPr>
      <w:r>
        <w:t>History for Tenants</w:t>
      </w:r>
    </w:p>
    <w:p w14:paraId="07F1B250" w14:textId="77777777" w:rsidR="00BE6C79" w:rsidRDefault="00BE6C79" w:rsidP="00BE6C79">
      <w:pPr>
        <w:pStyle w:val="Body1"/>
        <w:numPr>
          <w:ilvl w:val="1"/>
          <w:numId w:val="32"/>
        </w:numPr>
      </w:pPr>
      <w:r>
        <w:t>Complaint Snapshot</w:t>
      </w:r>
    </w:p>
    <w:p w14:paraId="69A8B341" w14:textId="1DB31D2C" w:rsidR="00BE6C79" w:rsidRDefault="00BE6C79" w:rsidP="00BE6C79">
      <w:pPr>
        <w:pStyle w:val="Body1"/>
        <w:numPr>
          <w:ilvl w:val="1"/>
          <w:numId w:val="32"/>
        </w:numPr>
      </w:pPr>
      <w:r>
        <w:t>Warrant Snapshot</w:t>
      </w:r>
    </w:p>
    <w:p w14:paraId="4D16BE1C" w14:textId="0597ADEB" w:rsidR="00D61C0B" w:rsidRDefault="00D61C0B" w:rsidP="00D61C0B">
      <w:pPr>
        <w:pStyle w:val="Body1"/>
        <w:numPr>
          <w:ilvl w:val="0"/>
          <w:numId w:val="32"/>
        </w:numPr>
      </w:pPr>
      <w:r>
        <w:t xml:space="preserve">Track Case Numbers and Court Dates received from the courts, and publish the information to </w:t>
      </w:r>
      <w:r w:rsidR="003D18B6">
        <w:t>LTWeb Users, and to subsequent Docket</w:t>
      </w:r>
      <w:r w:rsidR="00587655">
        <w:t>, Dismiss</w:t>
      </w:r>
      <w:r w:rsidR="00BE6C79">
        <w:t>al</w:t>
      </w:r>
      <w:r w:rsidR="003D18B6">
        <w:t xml:space="preserve"> and other reports.</w:t>
      </w:r>
    </w:p>
    <w:p w14:paraId="32903963" w14:textId="26F7D5C2" w:rsidR="006B0F3B" w:rsidRDefault="006B0F3B" w:rsidP="006B0F3B">
      <w:pPr>
        <w:pStyle w:val="Body1"/>
        <w:numPr>
          <w:ilvl w:val="0"/>
          <w:numId w:val="32"/>
        </w:numPr>
      </w:pPr>
      <w:r>
        <w:t xml:space="preserve">Perform </w:t>
      </w:r>
      <w:r w:rsidR="00BE6C79">
        <w:t xml:space="preserve">LTWeb User </w:t>
      </w:r>
      <w:r>
        <w:t xml:space="preserve">operations on behalf the firm’s LTWeb </w:t>
      </w:r>
      <w:r w:rsidR="003D18B6">
        <w:t>c</w:t>
      </w:r>
      <w:r>
        <w:t>lient users.</w:t>
      </w:r>
    </w:p>
    <w:p w14:paraId="5A14C0D1" w14:textId="0CD02E99" w:rsidR="00BE6C79" w:rsidRDefault="00BE6C79">
      <w:pPr>
        <w:rPr>
          <w:color w:val="000000"/>
          <w:szCs w:val="24"/>
        </w:rPr>
      </w:pPr>
      <w:r>
        <w:br w:type="page"/>
      </w:r>
    </w:p>
    <w:p w14:paraId="2998631F" w14:textId="77777777" w:rsidR="00D05934" w:rsidRDefault="00D05934" w:rsidP="003D18B6">
      <w:pPr>
        <w:pStyle w:val="Body1"/>
        <w:ind w:left="0" w:firstLine="360"/>
      </w:pPr>
    </w:p>
    <w:p w14:paraId="7546AC48" w14:textId="3F6A7732" w:rsidR="006B0F3B" w:rsidRDefault="006B0F3B" w:rsidP="00BE6C79">
      <w:pPr>
        <w:pStyle w:val="Body1"/>
        <w:ind w:left="0"/>
      </w:pPr>
      <w:r>
        <w:t>An LTWeb User can</w:t>
      </w:r>
    </w:p>
    <w:p w14:paraId="334C344D" w14:textId="41CDC506" w:rsidR="006B0F3B" w:rsidRDefault="006B0F3B" w:rsidP="003D18B6">
      <w:pPr>
        <w:pStyle w:val="Body1"/>
        <w:numPr>
          <w:ilvl w:val="0"/>
          <w:numId w:val="33"/>
        </w:numPr>
      </w:pPr>
      <w:r>
        <w:t xml:space="preserve">Add, Update, or Delete rental units, thereby maintaining the </w:t>
      </w:r>
      <w:r w:rsidR="003D18B6">
        <w:t xml:space="preserve">user’s </w:t>
      </w:r>
      <w:r>
        <w:t>client’s list of rental units</w:t>
      </w:r>
    </w:p>
    <w:p w14:paraId="4D0D6898" w14:textId="23668560" w:rsidR="006B0F3B" w:rsidRDefault="006B0F3B" w:rsidP="006B0F3B">
      <w:pPr>
        <w:pStyle w:val="Body1"/>
        <w:numPr>
          <w:ilvl w:val="0"/>
          <w:numId w:val="33"/>
        </w:numPr>
      </w:pPr>
      <w:r>
        <w:t>Request that the tenants in a unit be sued for non-payment of rent</w:t>
      </w:r>
    </w:p>
    <w:p w14:paraId="2B4EDE34" w14:textId="29C9E8F1" w:rsidR="006B0F3B" w:rsidRDefault="006B0F3B" w:rsidP="006B0F3B">
      <w:pPr>
        <w:pStyle w:val="Body1"/>
        <w:numPr>
          <w:ilvl w:val="0"/>
          <w:numId w:val="33"/>
        </w:numPr>
      </w:pPr>
      <w:r>
        <w:t xml:space="preserve">Generate various </w:t>
      </w:r>
      <w:r w:rsidR="003D18B6">
        <w:t>reports to help in these tasks.</w:t>
      </w:r>
    </w:p>
    <w:p w14:paraId="561F774C" w14:textId="77777777" w:rsidR="00BE6C79" w:rsidRDefault="00BE6C79" w:rsidP="008A5CBB">
      <w:pPr>
        <w:pStyle w:val="Body1"/>
        <w:numPr>
          <w:ilvl w:val="0"/>
          <w:numId w:val="40"/>
        </w:numPr>
      </w:pPr>
      <w:r>
        <w:t>Transaction Report for a Filing</w:t>
      </w:r>
    </w:p>
    <w:p w14:paraId="255D0027" w14:textId="5D41DD5A" w:rsidR="003022B3" w:rsidRDefault="00BE6C79" w:rsidP="008A5CBB">
      <w:pPr>
        <w:pStyle w:val="Body1"/>
        <w:numPr>
          <w:ilvl w:val="0"/>
          <w:numId w:val="40"/>
        </w:numPr>
      </w:pPr>
      <w:r>
        <w:t>H</w:t>
      </w:r>
      <w:r w:rsidR="003022B3">
        <w:t>istory for Tenants</w:t>
      </w:r>
    </w:p>
    <w:p w14:paraId="0F8F4806" w14:textId="363C5757" w:rsidR="003022B3" w:rsidRDefault="003022B3" w:rsidP="008A5CBB">
      <w:pPr>
        <w:pStyle w:val="Body1"/>
        <w:numPr>
          <w:ilvl w:val="0"/>
          <w:numId w:val="40"/>
        </w:numPr>
      </w:pPr>
      <w:r>
        <w:t>Complaint Snapshot</w:t>
      </w:r>
    </w:p>
    <w:p w14:paraId="2A0FABBE" w14:textId="43EF6ABD" w:rsidR="003022B3" w:rsidRDefault="003022B3" w:rsidP="008A5CBB">
      <w:pPr>
        <w:pStyle w:val="Body1"/>
        <w:numPr>
          <w:ilvl w:val="0"/>
          <w:numId w:val="40"/>
        </w:numPr>
      </w:pPr>
      <w:r>
        <w:t>Warrant Snapshot</w:t>
      </w:r>
    </w:p>
    <w:p w14:paraId="6935E77E" w14:textId="1BF2FD8D" w:rsidR="00FF0BF6" w:rsidRPr="008A5CBB" w:rsidRDefault="00FF0BF6" w:rsidP="008A5CBB">
      <w:pPr>
        <w:pStyle w:val="ListParagraph"/>
        <w:numPr>
          <w:ilvl w:val="0"/>
          <w:numId w:val="40"/>
        </w:numPr>
        <w:rPr>
          <w:color w:val="000000"/>
          <w:szCs w:val="24"/>
        </w:rPr>
      </w:pPr>
      <w:r>
        <w:br w:type="page"/>
      </w:r>
    </w:p>
    <w:p w14:paraId="2BB4B9BD" w14:textId="11FF77D5" w:rsidR="002B39C9" w:rsidRPr="003D5138" w:rsidRDefault="003D18B6" w:rsidP="007475A8">
      <w:pPr>
        <w:pStyle w:val="IntenseQuote"/>
      </w:pPr>
      <w:r>
        <w:lastRenderedPageBreak/>
        <w:t>Benefits of LTWeb Operation</w:t>
      </w:r>
    </w:p>
    <w:p w14:paraId="43EC8056" w14:textId="2290D4B7" w:rsidR="003D18B6" w:rsidRDefault="003D18B6" w:rsidP="00574319">
      <w:pPr>
        <w:pStyle w:val="Body1"/>
        <w:ind w:left="0" w:firstLine="360"/>
      </w:pPr>
      <w:r>
        <w:t>With LTWeb, procedures required to initiate and process suits are streamlined</w:t>
      </w:r>
      <w:r w:rsidR="00587655">
        <w:t>.</w:t>
      </w:r>
    </w:p>
    <w:p w14:paraId="1C8B403C" w14:textId="06232DB6" w:rsidR="0026390D" w:rsidRDefault="0026390D" w:rsidP="0026390D">
      <w:pPr>
        <w:pStyle w:val="Body1"/>
        <w:numPr>
          <w:ilvl w:val="0"/>
          <w:numId w:val="34"/>
        </w:numPr>
      </w:pPr>
      <w:r>
        <w:t xml:space="preserve">Client </w:t>
      </w:r>
      <w:r w:rsidR="00853D22">
        <w:t>U</w:t>
      </w:r>
      <w:r>
        <w:t>sers maintain their inventory of rental units, tenants, and suit requests at their own workstations</w:t>
      </w:r>
      <w:r w:rsidR="00587655">
        <w:t>, with these results.</w:t>
      </w:r>
    </w:p>
    <w:p w14:paraId="594A8DB7" w14:textId="391FA45A" w:rsidR="0026390D" w:rsidRDefault="0026390D" w:rsidP="0026390D">
      <w:pPr>
        <w:pStyle w:val="Body1"/>
        <w:numPr>
          <w:ilvl w:val="1"/>
          <w:numId w:val="34"/>
        </w:numPr>
      </w:pPr>
      <w:r>
        <w:t>No need to assemble a list, and send it to the law firm</w:t>
      </w:r>
      <w:r w:rsidR="003A6994">
        <w:t>.</w:t>
      </w:r>
    </w:p>
    <w:p w14:paraId="2312CFB5" w14:textId="42C6D0F4" w:rsidR="00CF427D" w:rsidRDefault="00CF427D" w:rsidP="0026390D">
      <w:pPr>
        <w:pStyle w:val="Body1"/>
        <w:numPr>
          <w:ilvl w:val="1"/>
          <w:numId w:val="34"/>
        </w:numPr>
      </w:pPr>
      <w:r>
        <w:t>Court Preparation</w:t>
      </w:r>
    </w:p>
    <w:p w14:paraId="641D8BF9" w14:textId="7C7A4FB7" w:rsidR="00CF427D" w:rsidRDefault="00CF427D" w:rsidP="00CF427D">
      <w:pPr>
        <w:pStyle w:val="Body1"/>
        <w:numPr>
          <w:ilvl w:val="2"/>
          <w:numId w:val="34"/>
        </w:numPr>
      </w:pPr>
      <w:r>
        <w:t xml:space="preserve">Up until 3 pm the day before a court date, a Client User can make changes in LTWeb – using the Transaction Menu Option to edit Transactions - reflecting </w:t>
      </w:r>
      <w:r w:rsidRPr="00853D22">
        <w:rPr>
          <w:b/>
        </w:rPr>
        <w:t>payments, partial payments, amended amounts, tenants vacating</w:t>
      </w:r>
      <w:r>
        <w:t xml:space="preserve">, etc.  </w:t>
      </w:r>
    </w:p>
    <w:p w14:paraId="5C8FB00A" w14:textId="77777777" w:rsidR="00CF427D" w:rsidRDefault="00CF427D" w:rsidP="00CF427D">
      <w:pPr>
        <w:pStyle w:val="Body1"/>
        <w:numPr>
          <w:ilvl w:val="2"/>
          <w:numId w:val="34"/>
        </w:numPr>
      </w:pPr>
      <w:r>
        <w:t xml:space="preserve">The Client User checks </w:t>
      </w:r>
      <w:r w:rsidRPr="00853D22">
        <w:rPr>
          <w:b/>
        </w:rPr>
        <w:t>Judgement</w:t>
      </w:r>
      <w:r>
        <w:t xml:space="preserve"> to indicate they are going forward with a Judgement, or clicks </w:t>
      </w:r>
      <w:r w:rsidRPr="00853D22">
        <w:rPr>
          <w:b/>
        </w:rPr>
        <w:t>Dismiss</w:t>
      </w:r>
      <w:r>
        <w:t xml:space="preserve"> to request that the case be dismissed.  </w:t>
      </w:r>
    </w:p>
    <w:p w14:paraId="0F614EA5" w14:textId="77777777" w:rsidR="00CF427D" w:rsidRDefault="00CF427D" w:rsidP="00CF427D">
      <w:pPr>
        <w:pStyle w:val="Body1"/>
        <w:numPr>
          <w:ilvl w:val="2"/>
          <w:numId w:val="34"/>
        </w:numPr>
      </w:pPr>
      <w:r>
        <w:t xml:space="preserve">The Client User should </w:t>
      </w:r>
      <w:r w:rsidRPr="00853D22">
        <w:rPr>
          <w:u w:val="single"/>
        </w:rPr>
        <w:t>notify the Firm Administrator by phone or email</w:t>
      </w:r>
      <w:r>
        <w:t xml:space="preserve"> when all changes are complete. The Administrator can then immediately print a new Docket and a new Dismissal Report, to interact with the Court.</w:t>
      </w:r>
    </w:p>
    <w:p w14:paraId="1A555043" w14:textId="766C2DE1" w:rsidR="0026390D" w:rsidRDefault="0026390D" w:rsidP="0026390D">
      <w:pPr>
        <w:pStyle w:val="Body1"/>
        <w:numPr>
          <w:ilvl w:val="1"/>
          <w:numId w:val="34"/>
        </w:numPr>
      </w:pPr>
      <w:r>
        <w:t xml:space="preserve">No need </w:t>
      </w:r>
      <w:r w:rsidR="000E6605">
        <w:t xml:space="preserve">for a Client </w:t>
      </w:r>
      <w:r>
        <w:t>to review a separate list coming back from the law firm, for errors</w:t>
      </w:r>
      <w:r w:rsidR="003A6994">
        <w:t>.</w:t>
      </w:r>
    </w:p>
    <w:p w14:paraId="4D472CDF" w14:textId="12F860A2" w:rsidR="0026390D" w:rsidRDefault="0026390D" w:rsidP="0026390D">
      <w:pPr>
        <w:pStyle w:val="Body1"/>
        <w:numPr>
          <w:ilvl w:val="1"/>
          <w:numId w:val="34"/>
        </w:numPr>
      </w:pPr>
      <w:r>
        <w:t>Changes can be entered over time</w:t>
      </w:r>
      <w:r w:rsidR="00D05934">
        <w:t xml:space="preserve">, and </w:t>
      </w:r>
      <w:r w:rsidR="00497E21">
        <w:t xml:space="preserve">a transaction </w:t>
      </w:r>
      <w:r w:rsidR="00D05934">
        <w:t>report generated at will to see the “suit list”</w:t>
      </w:r>
      <w:r w:rsidR="003A6994">
        <w:t>.</w:t>
      </w:r>
    </w:p>
    <w:p w14:paraId="3E914F63" w14:textId="45169D56" w:rsidR="0026390D" w:rsidRDefault="0026390D" w:rsidP="0026390D">
      <w:pPr>
        <w:pStyle w:val="Body1"/>
        <w:numPr>
          <w:ilvl w:val="1"/>
          <w:numId w:val="34"/>
        </w:numPr>
      </w:pPr>
      <w:r>
        <w:t>Reduction in pressure</w:t>
      </w:r>
      <w:r w:rsidR="003A6994">
        <w:t>.</w:t>
      </w:r>
    </w:p>
    <w:p w14:paraId="68C3A8D3" w14:textId="0F9EB97F" w:rsidR="0026390D" w:rsidRDefault="0026390D" w:rsidP="0026390D">
      <w:pPr>
        <w:pStyle w:val="Body1"/>
        <w:numPr>
          <w:ilvl w:val="1"/>
          <w:numId w:val="34"/>
        </w:numPr>
      </w:pPr>
      <w:r>
        <w:t>Reduction in errors</w:t>
      </w:r>
      <w:r w:rsidR="003A6994">
        <w:t>.</w:t>
      </w:r>
    </w:p>
    <w:p w14:paraId="761B2A26" w14:textId="053A1413" w:rsidR="0026390D" w:rsidRDefault="006E7E49" w:rsidP="003D18B6">
      <w:pPr>
        <w:pStyle w:val="Body1"/>
        <w:numPr>
          <w:ilvl w:val="0"/>
          <w:numId w:val="22"/>
        </w:numPr>
      </w:pPr>
      <w:r>
        <w:t>Since LTWeb is based in a secure, off-site location</w:t>
      </w:r>
    </w:p>
    <w:p w14:paraId="0B2CEF24" w14:textId="464D6D0C" w:rsidR="0026390D" w:rsidRDefault="006E7E49" w:rsidP="006E7E49">
      <w:pPr>
        <w:pStyle w:val="Body1"/>
        <w:numPr>
          <w:ilvl w:val="1"/>
          <w:numId w:val="22"/>
        </w:numPr>
      </w:pPr>
      <w:r>
        <w:t>Reduced risk from catastrophic failure at law firm (fire, flood, break-in, staff issues)</w:t>
      </w:r>
      <w:r w:rsidR="003A6994">
        <w:t>.</w:t>
      </w:r>
    </w:p>
    <w:p w14:paraId="6E2B109E" w14:textId="235D4199" w:rsidR="00937ECE" w:rsidRDefault="00937ECE" w:rsidP="006E7E49">
      <w:pPr>
        <w:pStyle w:val="Body1"/>
        <w:numPr>
          <w:ilvl w:val="1"/>
          <w:numId w:val="22"/>
        </w:numPr>
      </w:pPr>
      <w:r>
        <w:t xml:space="preserve">Reduced risk, since many different workstations can </w:t>
      </w:r>
      <w:r w:rsidR="00574319">
        <w:t>access</w:t>
      </w:r>
      <w:r>
        <w:t xml:space="preserve"> the database</w:t>
      </w:r>
      <w:r w:rsidR="003A6994">
        <w:t>.</w:t>
      </w:r>
    </w:p>
    <w:p w14:paraId="279337A4" w14:textId="4BAA550F" w:rsidR="006E7E49" w:rsidRDefault="006E7E49" w:rsidP="006E7E49">
      <w:pPr>
        <w:pStyle w:val="Body1"/>
        <w:numPr>
          <w:ilvl w:val="1"/>
          <w:numId w:val="22"/>
        </w:numPr>
      </w:pPr>
      <w:r>
        <w:t>Automatic nightly backup of database</w:t>
      </w:r>
      <w:r w:rsidR="003A6994">
        <w:t>.</w:t>
      </w:r>
    </w:p>
    <w:p w14:paraId="115FA38A" w14:textId="608E0F6B" w:rsidR="006E7E49" w:rsidRDefault="006E7E49" w:rsidP="006E7E49">
      <w:pPr>
        <w:pStyle w:val="Body1"/>
        <w:numPr>
          <w:ilvl w:val="1"/>
          <w:numId w:val="22"/>
        </w:numPr>
      </w:pPr>
      <w:r>
        <w:t>Redundant power, redundant connectivity to the Internet</w:t>
      </w:r>
      <w:r w:rsidR="003A6994">
        <w:t>.</w:t>
      </w:r>
    </w:p>
    <w:p w14:paraId="50FAC3B5" w14:textId="44F25616" w:rsidR="006E7E49" w:rsidRDefault="006E7E49" w:rsidP="006E7E49">
      <w:pPr>
        <w:pStyle w:val="Body1"/>
        <w:numPr>
          <w:ilvl w:val="1"/>
          <w:numId w:val="22"/>
        </w:numPr>
      </w:pPr>
      <w:r>
        <w:t xml:space="preserve">Automatic upgrades to underlying </w:t>
      </w:r>
      <w:r w:rsidR="00574319">
        <w:t xml:space="preserve">hardware and </w:t>
      </w:r>
      <w:r>
        <w:t>software (operating system, database system, application development environment)</w:t>
      </w:r>
      <w:r w:rsidR="003A6994">
        <w:t>.</w:t>
      </w:r>
    </w:p>
    <w:p w14:paraId="56A0F21B" w14:textId="77777777" w:rsidR="000E6605" w:rsidRDefault="000E6605">
      <w:pPr>
        <w:rPr>
          <w:rFonts w:ascii="Arial" w:hAnsi="Arial" w:cs="Arial"/>
          <w:b/>
          <w:bCs/>
          <w:kern w:val="32"/>
          <w:sz w:val="24"/>
          <w:szCs w:val="24"/>
        </w:rPr>
      </w:pPr>
      <w:r>
        <w:br w:type="page"/>
      </w:r>
    </w:p>
    <w:p w14:paraId="28B4E739" w14:textId="77777777" w:rsidR="00047CE2" w:rsidRDefault="00047CE2" w:rsidP="00047CE2">
      <w:pPr>
        <w:pStyle w:val="Heading1"/>
      </w:pPr>
      <w:bookmarkStart w:id="2" w:name="_Toc433785588"/>
      <w:r>
        <w:lastRenderedPageBreak/>
        <w:t>Overview of LTWeb Operation – Client User</w:t>
      </w:r>
      <w:bookmarkEnd w:id="2"/>
    </w:p>
    <w:p w14:paraId="7B2E4CB8" w14:textId="618FD87A" w:rsidR="00047CE2" w:rsidRDefault="00047CE2" w:rsidP="00047CE2">
      <w:pPr>
        <w:pStyle w:val="Heading2"/>
      </w:pPr>
      <w:bookmarkStart w:id="3" w:name="_Toc433785589"/>
      <w:r>
        <w:t xml:space="preserve">How </w:t>
      </w:r>
      <w:r w:rsidR="00D1274D">
        <w:t>D</w:t>
      </w:r>
      <w:r>
        <w:t>o I Get Started</w:t>
      </w:r>
      <w:bookmarkEnd w:id="3"/>
    </w:p>
    <w:p w14:paraId="5F0F15BF" w14:textId="1CF67710" w:rsidR="008B1AE4" w:rsidRDefault="008B1AE4" w:rsidP="008B1AE4">
      <w:r>
        <w:t>Log in with your User Name and Password as provided by the Firm Administrator.</w:t>
      </w:r>
    </w:p>
    <w:p w14:paraId="7D354525" w14:textId="77777777" w:rsidR="008B1AE4" w:rsidRDefault="008B1AE4" w:rsidP="008B1AE4"/>
    <w:p w14:paraId="0298AFF8" w14:textId="77777777" w:rsidR="00D84EF3" w:rsidRDefault="008B1AE4" w:rsidP="00D84EF3">
      <w:pPr>
        <w:keepNext/>
        <w:jc w:val="center"/>
      </w:pPr>
      <w:r>
        <w:rPr>
          <w:noProof/>
        </w:rPr>
        <w:drawing>
          <wp:inline distT="0" distB="0" distL="0" distR="0" wp14:anchorId="6D1C0DD1" wp14:editId="648FA1F4">
            <wp:extent cx="3017520" cy="2995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0655" cy="3008205"/>
                    </a:xfrm>
                    <a:prstGeom prst="rect">
                      <a:avLst/>
                    </a:prstGeom>
                  </pic:spPr>
                </pic:pic>
              </a:graphicData>
            </a:graphic>
          </wp:inline>
        </w:drawing>
      </w:r>
    </w:p>
    <w:p w14:paraId="7FAAA555" w14:textId="195F0636" w:rsidR="008B1AE4" w:rsidRDefault="00D84EF3" w:rsidP="00D84EF3">
      <w:pPr>
        <w:pStyle w:val="Caption"/>
      </w:pPr>
      <w:r>
        <w:t xml:space="preserve">Figure </w:t>
      </w:r>
      <w:r w:rsidR="005A7C45">
        <w:fldChar w:fldCharType="begin"/>
      </w:r>
      <w:r w:rsidR="005A7C45">
        <w:instrText xml:space="preserve"> SEQ Figure \* ARABIC </w:instrText>
      </w:r>
      <w:r w:rsidR="005A7C45">
        <w:fldChar w:fldCharType="separate"/>
      </w:r>
      <w:r w:rsidR="005E4A55">
        <w:rPr>
          <w:noProof/>
        </w:rPr>
        <w:t>1</w:t>
      </w:r>
      <w:r w:rsidR="005A7C45">
        <w:rPr>
          <w:noProof/>
        </w:rPr>
        <w:fldChar w:fldCharType="end"/>
      </w:r>
    </w:p>
    <w:p w14:paraId="39166140" w14:textId="77777777" w:rsidR="008B1AE4" w:rsidRDefault="008B1AE4" w:rsidP="008B1AE4"/>
    <w:p w14:paraId="62742684" w14:textId="3011E1F6" w:rsidR="008B1AE4" w:rsidRDefault="008B1AE4" w:rsidP="008B1AE4">
      <w:r>
        <w:t>You will be presented with a simple Home Screen, with options to go to various sections of the system.  These are described on the next page.  Generally, you click on the options during your LTWeb Session, which ends when you click Logout.</w:t>
      </w:r>
    </w:p>
    <w:p w14:paraId="2FFF2A58" w14:textId="77777777" w:rsidR="0032244C" w:rsidRDefault="0032244C" w:rsidP="008B1AE4"/>
    <w:p w14:paraId="6B082ECF" w14:textId="321D530D" w:rsidR="0032244C" w:rsidRPr="0032244C" w:rsidRDefault="0032244C" w:rsidP="008B1AE4">
      <w:pPr>
        <w:rPr>
          <w:b/>
        </w:rPr>
      </w:pPr>
      <w:r w:rsidRPr="0032244C">
        <w:rPr>
          <w:b/>
        </w:rPr>
        <w:t xml:space="preserve">Note: There is a 30-minute inactivity timeout on your session.  </w:t>
      </w:r>
      <w:r>
        <w:rPr>
          <w:b/>
        </w:rPr>
        <w:t>If LTWeb sits idle for 30-minutes</w:t>
      </w:r>
      <w:r w:rsidRPr="0032244C">
        <w:rPr>
          <w:b/>
        </w:rPr>
        <w:t>, you will have to log in again.</w:t>
      </w:r>
    </w:p>
    <w:p w14:paraId="11E38D9D" w14:textId="3F1747E7" w:rsidR="004F143A" w:rsidRDefault="004F143A" w:rsidP="00047CE2">
      <w:pPr>
        <w:pStyle w:val="Heading2"/>
      </w:pPr>
      <w:bookmarkStart w:id="4" w:name="_Toc433785590"/>
      <w:r>
        <w:t xml:space="preserve">Home </w:t>
      </w:r>
      <w:r w:rsidR="00311310">
        <w:t>Screen</w:t>
      </w:r>
      <w:bookmarkEnd w:id="4"/>
    </w:p>
    <w:p w14:paraId="2B2ABC82" w14:textId="77777777" w:rsidR="000D190F" w:rsidRDefault="000D190F" w:rsidP="00047CE2">
      <w:pPr>
        <w:pStyle w:val="Body1"/>
      </w:pPr>
    </w:p>
    <w:p w14:paraId="0341A9D6" w14:textId="42D987E1" w:rsidR="00DE56DA" w:rsidRDefault="0020368F" w:rsidP="00047CE2">
      <w:pPr>
        <w:pStyle w:val="Body1"/>
        <w:keepNext/>
      </w:pPr>
      <w:r>
        <w:rPr>
          <w:noProof/>
        </w:rPr>
        <w:drawing>
          <wp:inline distT="0" distB="0" distL="0" distR="0" wp14:anchorId="2E3EA45F" wp14:editId="00492DE8">
            <wp:extent cx="5486400" cy="868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868680"/>
                    </a:xfrm>
                    <a:prstGeom prst="rect">
                      <a:avLst/>
                    </a:prstGeom>
                  </pic:spPr>
                </pic:pic>
              </a:graphicData>
            </a:graphic>
          </wp:inline>
        </w:drawing>
      </w:r>
    </w:p>
    <w:p w14:paraId="2867DC81" w14:textId="3EF4D20D" w:rsidR="000D190F" w:rsidRDefault="00DE56DA" w:rsidP="00047CE2">
      <w:pPr>
        <w:pStyle w:val="Caption"/>
        <w:jc w:val="left"/>
      </w:pPr>
      <w:r>
        <w:t xml:space="preserve">Figure </w:t>
      </w:r>
      <w:r w:rsidR="005A7C45">
        <w:fldChar w:fldCharType="begin"/>
      </w:r>
      <w:r w:rsidR="005A7C45">
        <w:instrText xml:space="preserve"> SEQ Figure \* ARABIC </w:instrText>
      </w:r>
      <w:r w:rsidR="005A7C45">
        <w:fldChar w:fldCharType="separate"/>
      </w:r>
      <w:r w:rsidR="005E4A55">
        <w:rPr>
          <w:noProof/>
        </w:rPr>
        <w:t>2</w:t>
      </w:r>
      <w:r w:rsidR="005A7C45">
        <w:rPr>
          <w:noProof/>
        </w:rPr>
        <w:fldChar w:fldCharType="end"/>
      </w:r>
    </w:p>
    <w:p w14:paraId="1B4AFBC8" w14:textId="77AEDBE1" w:rsidR="000D190F" w:rsidRDefault="000D190F" w:rsidP="00047CE2">
      <w:pPr>
        <w:rPr>
          <w:color w:val="000000"/>
          <w:szCs w:val="24"/>
        </w:rPr>
      </w:pPr>
      <w:r>
        <w:br w:type="page"/>
      </w:r>
    </w:p>
    <w:p w14:paraId="0A36411A" w14:textId="5AFE810E" w:rsidR="000D190F" w:rsidRDefault="007573CE" w:rsidP="0081162F">
      <w:pPr>
        <w:pStyle w:val="Heading2"/>
      </w:pPr>
      <w:bookmarkStart w:id="5" w:name="_Toc433785591"/>
      <w:r>
        <w:lastRenderedPageBreak/>
        <w:t xml:space="preserve">Menu </w:t>
      </w:r>
      <w:r w:rsidR="004F143A">
        <w:t>Options</w:t>
      </w:r>
      <w:bookmarkEnd w:id="5"/>
    </w:p>
    <w:p w14:paraId="430CB078" w14:textId="77777777" w:rsidR="00565309" w:rsidRDefault="00565309" w:rsidP="0081162F"/>
    <w:p w14:paraId="58DACD00" w14:textId="77777777" w:rsidR="00565309" w:rsidRPr="00565309" w:rsidRDefault="00565309" w:rsidP="0081162F"/>
    <w:p w14:paraId="3C77DB8F" w14:textId="5415B36B" w:rsidR="00DE56DA" w:rsidRDefault="0020368F" w:rsidP="0081162F">
      <w:r>
        <w:rPr>
          <w:noProof/>
        </w:rPr>
        <w:drawing>
          <wp:inline distT="0" distB="0" distL="0" distR="0" wp14:anchorId="5F90F433" wp14:editId="56F52AAF">
            <wp:extent cx="3867150" cy="600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600075"/>
                    </a:xfrm>
                    <a:prstGeom prst="rect">
                      <a:avLst/>
                    </a:prstGeom>
                  </pic:spPr>
                </pic:pic>
              </a:graphicData>
            </a:graphic>
          </wp:inline>
        </w:drawing>
      </w:r>
    </w:p>
    <w:p w14:paraId="52D2B607" w14:textId="55D3C94E" w:rsidR="00701A41" w:rsidRDefault="00DE56DA" w:rsidP="00FE52C8">
      <w:pPr>
        <w:pStyle w:val="Caption"/>
        <w:jc w:val="left"/>
      </w:pPr>
      <w:r>
        <w:t xml:space="preserve">Figure </w:t>
      </w:r>
      <w:r w:rsidR="005A7C45">
        <w:fldChar w:fldCharType="begin"/>
      </w:r>
      <w:r w:rsidR="005A7C45">
        <w:instrText xml:space="preserve"> SEQ Figure \* ARABIC </w:instrText>
      </w:r>
      <w:r w:rsidR="005A7C45">
        <w:fldChar w:fldCharType="separate"/>
      </w:r>
      <w:r w:rsidR="005E4A55">
        <w:rPr>
          <w:noProof/>
        </w:rPr>
        <w:t>3</w:t>
      </w:r>
      <w:r w:rsidR="005A7C45">
        <w:rPr>
          <w:noProof/>
        </w:rPr>
        <w:fldChar w:fldCharType="end"/>
      </w:r>
    </w:p>
    <w:p w14:paraId="0375EE0C" w14:textId="77777777" w:rsidR="00FE52C8" w:rsidRDefault="00FE52C8" w:rsidP="0081162F">
      <w:pPr>
        <w:rPr>
          <w:b/>
        </w:rPr>
      </w:pPr>
      <w:bookmarkStart w:id="6" w:name="_Ref410024836"/>
    </w:p>
    <w:p w14:paraId="5E39FD40" w14:textId="77777777" w:rsidR="00FE52C8" w:rsidRDefault="00FE52C8" w:rsidP="0081162F">
      <w:pPr>
        <w:rPr>
          <w:b/>
        </w:rPr>
      </w:pPr>
    </w:p>
    <w:p w14:paraId="441707CB" w14:textId="77777777" w:rsidR="003A6994" w:rsidRDefault="003A6994" w:rsidP="0081162F">
      <w:r w:rsidRPr="00587655">
        <w:rPr>
          <w:b/>
        </w:rPr>
        <w:t>Home</w:t>
      </w:r>
      <w:r>
        <w:t xml:space="preserve"> – presents the screen above. This option is hardly ever selected.</w:t>
      </w:r>
    </w:p>
    <w:p w14:paraId="6BF33CEB" w14:textId="6670A3D3" w:rsidR="003A6994" w:rsidRDefault="003A6994" w:rsidP="0081162F">
      <w:r w:rsidRPr="003A6994">
        <w:rPr>
          <w:b/>
        </w:rPr>
        <w:t>Task</w:t>
      </w:r>
      <w:r>
        <w:t xml:space="preserve"> – presents links for viewing various reports.</w:t>
      </w:r>
    </w:p>
    <w:p w14:paraId="3A622F64" w14:textId="6122FAC7" w:rsidR="003A6994" w:rsidRDefault="003A6994" w:rsidP="0081162F">
      <w:r w:rsidRPr="003A6994">
        <w:rPr>
          <w:b/>
        </w:rPr>
        <w:t>Transaction</w:t>
      </w:r>
      <w:r>
        <w:t xml:space="preserve"> – shows the status of suit requests for the selected Filing.  Here you enter changes since </w:t>
      </w:r>
      <w:r w:rsidR="00587655">
        <w:t>a</w:t>
      </w:r>
      <w:r>
        <w:t xml:space="preserve"> suit was initiated (payments</w:t>
      </w:r>
      <w:r w:rsidR="000417FF">
        <w:t>, etc</w:t>
      </w:r>
      <w:r>
        <w:t xml:space="preserve">.)  </w:t>
      </w:r>
      <w:r w:rsidRPr="000417FF">
        <w:rPr>
          <w:b/>
        </w:rPr>
        <w:t>To be clear</w:t>
      </w:r>
      <w:r>
        <w:t xml:space="preserve">, an action starts as a suit request when a user clicks “Sue” for a rental unit.  An action may be dismissed, or simply deleted if it was a mistake in data entry.  An </w:t>
      </w:r>
      <w:r w:rsidR="000417FF">
        <w:t>A</w:t>
      </w:r>
      <w:r>
        <w:t>ction may become a case when it is assigned a court date and case number.</w:t>
      </w:r>
    </w:p>
    <w:p w14:paraId="276E296E" w14:textId="3E377964" w:rsidR="003A6994" w:rsidRDefault="003A6994" w:rsidP="0081162F">
      <w:r w:rsidRPr="003A6994">
        <w:rPr>
          <w:b/>
        </w:rPr>
        <w:t>RentalUnit</w:t>
      </w:r>
      <w:r>
        <w:t xml:space="preserve"> – presents the interface for maintaining the inventory of units, and for </w:t>
      </w:r>
      <w:r w:rsidR="000417FF">
        <w:t>initiating an Action (suit)</w:t>
      </w:r>
      <w:r>
        <w:t xml:space="preserve">.  </w:t>
      </w:r>
      <w:r w:rsidR="000417FF">
        <w:t xml:space="preserve">To maintain a suit list, an LTWeb Client will spend most of the time in the </w:t>
      </w:r>
      <w:r w:rsidR="000417FF" w:rsidRPr="000417FF">
        <w:rPr>
          <w:b/>
        </w:rPr>
        <w:t>RentalUnit</w:t>
      </w:r>
      <w:r w:rsidR="000417FF">
        <w:t xml:space="preserve"> option and the </w:t>
      </w:r>
      <w:r w:rsidR="000417FF" w:rsidRPr="000417FF">
        <w:rPr>
          <w:b/>
        </w:rPr>
        <w:t>Transaction</w:t>
      </w:r>
      <w:r w:rsidR="000417FF">
        <w:t xml:space="preserve"> option.</w:t>
      </w:r>
    </w:p>
    <w:p w14:paraId="35611DF2" w14:textId="0E523183" w:rsidR="0020368F" w:rsidRDefault="0020368F" w:rsidP="0081162F">
      <w:r w:rsidRPr="003A6994">
        <w:rPr>
          <w:b/>
        </w:rPr>
        <w:t>History</w:t>
      </w:r>
      <w:r>
        <w:t xml:space="preserve"> – shows the suit history of the currently-selected rental unit.</w:t>
      </w:r>
    </w:p>
    <w:p w14:paraId="7DD37CDE" w14:textId="4DBF4DB7" w:rsidR="00E72327" w:rsidRDefault="00E72327" w:rsidP="0081162F">
      <w:r w:rsidRPr="003A6994">
        <w:rPr>
          <w:b/>
        </w:rPr>
        <w:t>Filing</w:t>
      </w:r>
      <w:r>
        <w:t xml:space="preserve"> – shows </w:t>
      </w:r>
      <w:r w:rsidR="00C64083">
        <w:t>a list of F</w:t>
      </w:r>
      <w:r>
        <w:t>ilings</w:t>
      </w:r>
      <w:r w:rsidR="00C64083">
        <w:t xml:space="preserve"> for your property</w:t>
      </w:r>
      <w:r>
        <w:t>, with the most current on at the top</w:t>
      </w:r>
      <w:r w:rsidR="006E44BA">
        <w:t xml:space="preserve">. </w:t>
      </w:r>
      <w:r w:rsidR="003A6994">
        <w:t xml:space="preserve"> </w:t>
      </w:r>
      <w:r w:rsidR="006E44BA">
        <w:t xml:space="preserve">A Filing is a collection of cases (suits) associated with a particular court date. </w:t>
      </w:r>
      <w:r w:rsidR="003A6994">
        <w:t xml:space="preserve"> </w:t>
      </w:r>
      <w:r w:rsidR="006E44BA">
        <w:t xml:space="preserve">Only one </w:t>
      </w:r>
      <w:r w:rsidR="00C64083">
        <w:t xml:space="preserve">Filing </w:t>
      </w:r>
      <w:r w:rsidR="006E44BA">
        <w:t>can be open for new suits at a time.</w:t>
      </w:r>
      <w:r w:rsidR="00C64083">
        <w:t xml:space="preserve"> </w:t>
      </w:r>
      <w:r w:rsidR="003A6994">
        <w:t xml:space="preserve"> </w:t>
      </w:r>
      <w:r w:rsidR="00C64083">
        <w:t xml:space="preserve">When you log in, you </w:t>
      </w:r>
      <w:r w:rsidR="00856880">
        <w:t>should</w:t>
      </w:r>
      <w:r w:rsidR="00C64083">
        <w:t xml:space="preserve"> click this option just to review “where you are”. </w:t>
      </w:r>
      <w:r w:rsidR="003A6994">
        <w:t xml:space="preserve"> </w:t>
      </w:r>
      <w:r w:rsidR="00C64083">
        <w:t xml:space="preserve"> A Filing is closed by the Firm Administrator when the Filing </w:t>
      </w:r>
      <w:r w:rsidR="00E539B8">
        <w:t>is</w:t>
      </w:r>
      <w:r w:rsidR="00C64083">
        <w:t xml:space="preserve"> used to generate Complaints to send to court. </w:t>
      </w:r>
      <w:r w:rsidR="003A6994">
        <w:t xml:space="preserve"> </w:t>
      </w:r>
      <w:r w:rsidR="00C64083">
        <w:t>The next time you request to sue a tenant, a new Filing is automatically opened</w:t>
      </w:r>
      <w:r w:rsidR="00856880">
        <w:t xml:space="preserve"> for you</w:t>
      </w:r>
      <w:r w:rsidR="00C64083">
        <w:t xml:space="preserve">. </w:t>
      </w:r>
      <w:r w:rsidR="003A6994">
        <w:t xml:space="preserve"> </w:t>
      </w:r>
      <w:r w:rsidR="00C64083">
        <w:t xml:space="preserve">You may have </w:t>
      </w:r>
      <w:r w:rsidR="00856880">
        <w:t>one</w:t>
      </w:r>
      <w:r w:rsidR="00C64083">
        <w:t xml:space="preserve"> Filing open for new suits, but select an older </w:t>
      </w:r>
      <w:r w:rsidR="00E539B8">
        <w:t>Fi</w:t>
      </w:r>
      <w:r w:rsidR="00C64083">
        <w:t xml:space="preserve">ling in order to </w:t>
      </w:r>
      <w:r w:rsidR="0079236D">
        <w:t xml:space="preserve">report on suits that are still being processed in that older Filing. </w:t>
      </w:r>
      <w:r w:rsidR="003A6994">
        <w:t xml:space="preserve"> </w:t>
      </w:r>
      <w:r w:rsidR="00856880">
        <w:t>If you then request a suit in the RentalUnit area, you will be brought back to the open Filing.</w:t>
      </w:r>
    </w:p>
    <w:p w14:paraId="39E45BCC" w14:textId="3A574EBA" w:rsidR="00DE0E6A" w:rsidRDefault="00DE0E6A" w:rsidP="0081162F">
      <w:r>
        <w:rPr>
          <w:b/>
        </w:rPr>
        <w:t xml:space="preserve">User </w:t>
      </w:r>
      <w:r>
        <w:t>– allows you to maintain your personal information, set your password, and set options such as “verbose” mode.</w:t>
      </w:r>
    </w:p>
    <w:p w14:paraId="2D8CB721" w14:textId="5A8D8828" w:rsidR="003A6994" w:rsidRDefault="003A6994" w:rsidP="0081162F">
      <w:r w:rsidRPr="003A6994">
        <w:rPr>
          <w:b/>
        </w:rPr>
        <w:t>Logout</w:t>
      </w:r>
      <w:r>
        <w:t xml:space="preserve"> – saves the selections you have made, and returns to the login prompt.   Select this option when leaving your terminal even for a few minutes – for security reasons.</w:t>
      </w:r>
    </w:p>
    <w:p w14:paraId="3F5EA92B" w14:textId="77777777" w:rsidR="003A6994" w:rsidRDefault="003A6994" w:rsidP="0081162F"/>
    <w:p w14:paraId="208C17E2" w14:textId="77777777" w:rsidR="0020368F" w:rsidRDefault="00C64083" w:rsidP="0081162F">
      <w:r>
        <w:t>Next is a more-detailed review of these options</w:t>
      </w:r>
      <w:r w:rsidR="0020368F">
        <w:t>, presented in order from right to left.</w:t>
      </w:r>
    </w:p>
    <w:p w14:paraId="0DB14036" w14:textId="77777777" w:rsidR="0020368F" w:rsidRDefault="0020368F" w:rsidP="0081162F">
      <w:pPr>
        <w:rPr>
          <w:color w:val="000000"/>
          <w:szCs w:val="24"/>
        </w:rPr>
      </w:pPr>
      <w:r>
        <w:br w:type="page"/>
      </w:r>
    </w:p>
    <w:p w14:paraId="09B866CA" w14:textId="397D0EE5" w:rsidR="00E72327" w:rsidRDefault="00C64083" w:rsidP="0081162F">
      <w:r>
        <w:lastRenderedPageBreak/>
        <w:t>.</w:t>
      </w:r>
    </w:p>
    <w:p w14:paraId="74199E1A" w14:textId="77777777" w:rsidR="00D84EF3" w:rsidRDefault="00D84EF3" w:rsidP="00D84EF3">
      <w:pPr>
        <w:pStyle w:val="Heading1"/>
      </w:pPr>
      <w:bookmarkStart w:id="7" w:name="_Toc433785592"/>
      <w:r>
        <w:t>User</w:t>
      </w:r>
      <w:bookmarkEnd w:id="7"/>
    </w:p>
    <w:p w14:paraId="15D34D99" w14:textId="77777777" w:rsidR="00D84EF3" w:rsidRDefault="00D84EF3" w:rsidP="00D84EF3">
      <w:r>
        <w:t xml:space="preserve">When you click </w:t>
      </w:r>
      <w:r w:rsidRPr="00E00AB0">
        <w:rPr>
          <w:b/>
        </w:rPr>
        <w:t>User</w:t>
      </w:r>
      <w:r>
        <w:t>, you will see the record your Administrator has set up for you. Occasionally, you might want to make changes.  You can click on Edit, or Options.</w:t>
      </w:r>
    </w:p>
    <w:p w14:paraId="6654ADB0" w14:textId="77777777" w:rsidR="00D84EF3" w:rsidRDefault="00D84EF3" w:rsidP="00D84EF3"/>
    <w:p w14:paraId="653DCDFE" w14:textId="77777777" w:rsidR="00FE52C8" w:rsidRDefault="0020368F" w:rsidP="00FE52C8">
      <w:pPr>
        <w:keepNext/>
      </w:pPr>
      <w:r>
        <w:rPr>
          <w:noProof/>
        </w:rPr>
        <w:drawing>
          <wp:inline distT="0" distB="0" distL="0" distR="0" wp14:anchorId="609CBC0C" wp14:editId="4A2067A1">
            <wp:extent cx="5486400" cy="10261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026160"/>
                    </a:xfrm>
                    <a:prstGeom prst="rect">
                      <a:avLst/>
                    </a:prstGeom>
                  </pic:spPr>
                </pic:pic>
              </a:graphicData>
            </a:graphic>
          </wp:inline>
        </w:drawing>
      </w:r>
    </w:p>
    <w:p w14:paraId="5998213D" w14:textId="3750133E" w:rsidR="00D84EF3" w:rsidRDefault="00FE52C8" w:rsidP="00FE52C8">
      <w:pPr>
        <w:pStyle w:val="Caption"/>
        <w:jc w:val="left"/>
      </w:pPr>
      <w:r>
        <w:t xml:space="preserve">Figure </w:t>
      </w:r>
      <w:r w:rsidR="005A7C45">
        <w:fldChar w:fldCharType="begin"/>
      </w:r>
      <w:r w:rsidR="005A7C45">
        <w:instrText xml:space="preserve"> SEQ Figure \* ARABIC </w:instrText>
      </w:r>
      <w:r w:rsidR="005A7C45">
        <w:fldChar w:fldCharType="separate"/>
      </w:r>
      <w:r w:rsidR="005E4A55">
        <w:rPr>
          <w:noProof/>
        </w:rPr>
        <w:t>4</w:t>
      </w:r>
      <w:r w:rsidR="005A7C45">
        <w:rPr>
          <w:noProof/>
        </w:rPr>
        <w:fldChar w:fldCharType="end"/>
      </w:r>
    </w:p>
    <w:p w14:paraId="3C3FF501" w14:textId="77777777" w:rsidR="00D84EF3" w:rsidRDefault="00D84EF3" w:rsidP="00D84EF3"/>
    <w:p w14:paraId="7CA70B04" w14:textId="77777777" w:rsidR="00D84EF3" w:rsidRDefault="00D84EF3" w:rsidP="00D84EF3">
      <w:r>
        <w:t>The Edit User screen allows you to update your information. Click Go to save your changes. Otherwise, click Cancel. You cannot change your Firm, Client, Property, or Role.</w:t>
      </w:r>
    </w:p>
    <w:p w14:paraId="2F5E889F" w14:textId="77777777" w:rsidR="00D84EF3" w:rsidRDefault="00D84EF3" w:rsidP="00D84EF3"/>
    <w:p w14:paraId="540FEA1B" w14:textId="77777777" w:rsidR="00FE52C8" w:rsidRDefault="0020368F" w:rsidP="00FE52C8">
      <w:pPr>
        <w:keepNext/>
      </w:pPr>
      <w:r>
        <w:rPr>
          <w:noProof/>
        </w:rPr>
        <w:drawing>
          <wp:inline distT="0" distB="0" distL="0" distR="0" wp14:anchorId="5EA5C9F2" wp14:editId="6F1A192F">
            <wp:extent cx="5486400" cy="380936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809365"/>
                    </a:xfrm>
                    <a:prstGeom prst="rect">
                      <a:avLst/>
                    </a:prstGeom>
                  </pic:spPr>
                </pic:pic>
              </a:graphicData>
            </a:graphic>
          </wp:inline>
        </w:drawing>
      </w:r>
    </w:p>
    <w:p w14:paraId="58AC1274" w14:textId="1B70913F" w:rsidR="00D84EF3" w:rsidRDefault="00FE52C8" w:rsidP="00FE52C8">
      <w:pPr>
        <w:pStyle w:val="Caption"/>
        <w:jc w:val="left"/>
      </w:pPr>
      <w:r>
        <w:t xml:space="preserve">Figure </w:t>
      </w:r>
      <w:r w:rsidR="005A7C45">
        <w:fldChar w:fldCharType="begin"/>
      </w:r>
      <w:r w:rsidR="005A7C45">
        <w:instrText xml:space="preserve"> SEQ Figure \* ARABIC </w:instrText>
      </w:r>
      <w:r w:rsidR="005A7C45">
        <w:fldChar w:fldCharType="separate"/>
      </w:r>
      <w:r w:rsidR="005E4A55">
        <w:rPr>
          <w:noProof/>
        </w:rPr>
        <w:t>5</w:t>
      </w:r>
      <w:r w:rsidR="005A7C45">
        <w:rPr>
          <w:noProof/>
        </w:rPr>
        <w:fldChar w:fldCharType="end"/>
      </w:r>
    </w:p>
    <w:p w14:paraId="5C4CCC0C" w14:textId="77777777" w:rsidR="00D84EF3" w:rsidRDefault="00D84EF3" w:rsidP="00D84EF3"/>
    <w:p w14:paraId="093CD562" w14:textId="77777777" w:rsidR="00D84EF3" w:rsidRDefault="00D84EF3" w:rsidP="00D84EF3">
      <w:r>
        <w:br w:type="page"/>
      </w:r>
    </w:p>
    <w:p w14:paraId="7DD2CF17" w14:textId="77777777" w:rsidR="00D84EF3" w:rsidRDefault="00D84EF3" w:rsidP="00D84EF3">
      <w:r>
        <w:lastRenderedPageBreak/>
        <w:t>Clicking Options presents the following screen.</w:t>
      </w:r>
    </w:p>
    <w:p w14:paraId="2B794BD1" w14:textId="77777777" w:rsidR="00FE52C8" w:rsidRDefault="00D84EF3" w:rsidP="00FE52C8">
      <w:pPr>
        <w:keepNext/>
      </w:pPr>
      <w:r>
        <w:rPr>
          <w:noProof/>
        </w:rPr>
        <w:drawing>
          <wp:inline distT="0" distB="0" distL="0" distR="0" wp14:anchorId="78E5BE52" wp14:editId="20C355FD">
            <wp:extent cx="3971925" cy="952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952500"/>
                    </a:xfrm>
                    <a:prstGeom prst="rect">
                      <a:avLst/>
                    </a:prstGeom>
                  </pic:spPr>
                </pic:pic>
              </a:graphicData>
            </a:graphic>
          </wp:inline>
        </w:drawing>
      </w:r>
    </w:p>
    <w:p w14:paraId="1B5F91EE" w14:textId="61EA317D" w:rsidR="00D84EF3" w:rsidRDefault="00FE52C8" w:rsidP="00FE52C8">
      <w:pPr>
        <w:pStyle w:val="Caption"/>
        <w:jc w:val="left"/>
      </w:pPr>
      <w:r>
        <w:t xml:space="preserve">Figure </w:t>
      </w:r>
      <w:r w:rsidR="005A7C45">
        <w:fldChar w:fldCharType="begin"/>
      </w:r>
      <w:r w:rsidR="005A7C45">
        <w:instrText xml:space="preserve"> SEQ Figure \* ARABIC </w:instrText>
      </w:r>
      <w:r w:rsidR="005A7C45">
        <w:fldChar w:fldCharType="separate"/>
      </w:r>
      <w:r w:rsidR="005E4A55">
        <w:rPr>
          <w:noProof/>
        </w:rPr>
        <w:t>6</w:t>
      </w:r>
      <w:r w:rsidR="005A7C45">
        <w:rPr>
          <w:noProof/>
        </w:rPr>
        <w:fldChar w:fldCharType="end"/>
      </w:r>
    </w:p>
    <w:p w14:paraId="3C6E1294" w14:textId="77777777" w:rsidR="00D84EF3" w:rsidRDefault="00D84EF3" w:rsidP="00D84EF3"/>
    <w:p w14:paraId="65CB9DAB" w14:textId="77777777" w:rsidR="00D84EF3" w:rsidRDefault="00D84EF3" w:rsidP="00D84EF3"/>
    <w:p w14:paraId="4F6C8429" w14:textId="77777777" w:rsidR="00D84EF3" w:rsidRDefault="00D84EF3" w:rsidP="00D84EF3">
      <w:r>
        <w:t>Clicking on “Verbose is off” will turn it on.  You then will see “Verbose is on”. Clicking on that will turn it off.  Verbose mode gives you an extra message when you change clients, properties, etc.  Verbose mode is only useful when first learning to user LTWeb.</w:t>
      </w:r>
    </w:p>
    <w:p w14:paraId="1116E6F9" w14:textId="77777777" w:rsidR="00D84EF3" w:rsidRDefault="00D84EF3" w:rsidP="00D84EF3"/>
    <w:p w14:paraId="36A79C46" w14:textId="77777777" w:rsidR="00D84EF3" w:rsidRDefault="00D84EF3" w:rsidP="00D84EF3">
      <w:r>
        <w:t xml:space="preserve">Set password allows you to change the password for the user, by entering the old password, and then a new password and a confirmation.  </w:t>
      </w:r>
      <w:r w:rsidRPr="000B1840">
        <w:rPr>
          <w:u w:val="single"/>
        </w:rPr>
        <w:t>Be sure to remember the new password</w:t>
      </w:r>
      <w:r>
        <w:t>, since there is no way to print it out.</w:t>
      </w:r>
    </w:p>
    <w:p w14:paraId="5722FDA6" w14:textId="77777777" w:rsidR="00D84EF3" w:rsidRDefault="00D84EF3" w:rsidP="00D84EF3"/>
    <w:p w14:paraId="7469A96F" w14:textId="77777777" w:rsidR="00D84EF3" w:rsidRDefault="00D84EF3" w:rsidP="00D84EF3"/>
    <w:p w14:paraId="14960941" w14:textId="77777777" w:rsidR="00D84EF3" w:rsidRPr="004700EE" w:rsidRDefault="00D84EF3" w:rsidP="00D84EF3"/>
    <w:p w14:paraId="5AEDB4E4" w14:textId="77777777" w:rsidR="00D84EF3" w:rsidRDefault="00D84EF3" w:rsidP="00D84EF3"/>
    <w:p w14:paraId="6C416418" w14:textId="77777777" w:rsidR="00D84EF3" w:rsidRDefault="00D84EF3" w:rsidP="00D84EF3">
      <w:pPr>
        <w:pStyle w:val="ListParagraph"/>
      </w:pPr>
    </w:p>
    <w:p w14:paraId="23A9E1AF" w14:textId="77777777" w:rsidR="00D84EF3" w:rsidRDefault="00D84EF3" w:rsidP="00D84EF3"/>
    <w:p w14:paraId="4743BEE1" w14:textId="77777777" w:rsidR="00D84EF3" w:rsidRDefault="00D84EF3" w:rsidP="00D84EF3">
      <w:pPr>
        <w:rPr>
          <w:rFonts w:ascii="Arial" w:hAnsi="Arial" w:cs="Arial"/>
          <w:b/>
          <w:bCs/>
          <w:kern w:val="32"/>
          <w:sz w:val="24"/>
          <w:szCs w:val="24"/>
        </w:rPr>
      </w:pPr>
      <w:r>
        <w:br w:type="page"/>
      </w:r>
    </w:p>
    <w:p w14:paraId="0CFEA272" w14:textId="77777777" w:rsidR="00D84EF3" w:rsidRDefault="00D84EF3" w:rsidP="00D84EF3"/>
    <w:p w14:paraId="1885EB67" w14:textId="2CE1782F" w:rsidR="00396766" w:rsidRDefault="00396766" w:rsidP="00D84EF3">
      <w:pPr>
        <w:pStyle w:val="Heading1"/>
      </w:pPr>
      <w:bookmarkStart w:id="8" w:name="_Toc433785593"/>
      <w:r>
        <w:t>Filing</w:t>
      </w:r>
      <w:bookmarkEnd w:id="8"/>
    </w:p>
    <w:p w14:paraId="4E1A1648" w14:textId="47B9CCBA" w:rsidR="00396766" w:rsidRDefault="00396766" w:rsidP="00D95823">
      <w:r>
        <w:t xml:space="preserve">The Filing screen has the same general layout as many other LTWeb screens. </w:t>
      </w:r>
      <w:r w:rsidR="003A6994">
        <w:t xml:space="preserve"> </w:t>
      </w:r>
      <w:r>
        <w:t xml:space="preserve">After the screen title (“Filing”) is a “breadcrumb trail” showing how you got to this screen. </w:t>
      </w:r>
      <w:r w:rsidR="003A6994">
        <w:t xml:space="preserve"> </w:t>
      </w:r>
      <w:r>
        <w:t>Your login preselect</w:t>
      </w:r>
      <w:r w:rsidR="008F4431">
        <w:t xml:space="preserve">ed </w:t>
      </w:r>
      <w:r>
        <w:t xml:space="preserve">the Client and Property for your </w:t>
      </w:r>
      <w:r w:rsidR="008F4431">
        <w:t xml:space="preserve">LTWeb </w:t>
      </w:r>
      <w:r>
        <w:t xml:space="preserve">session. </w:t>
      </w:r>
      <w:r w:rsidR="003A6994">
        <w:t xml:space="preserve"> </w:t>
      </w:r>
      <w:r>
        <w:t>Your username appears at the top right.</w:t>
      </w:r>
    </w:p>
    <w:p w14:paraId="2A243181" w14:textId="77777777" w:rsidR="00396766" w:rsidRDefault="00396766" w:rsidP="00D95823"/>
    <w:p w14:paraId="1792191A" w14:textId="77985017" w:rsidR="00396766" w:rsidRDefault="00396766" w:rsidP="00D95823">
      <w:r>
        <w:t>Only the newest Filing is open (accepting new suit requests).</w:t>
      </w:r>
    </w:p>
    <w:p w14:paraId="705E9573" w14:textId="77777777" w:rsidR="00396766" w:rsidRDefault="00396766" w:rsidP="00D95823"/>
    <w:p w14:paraId="2945712D" w14:textId="75B326E0" w:rsidR="00396766" w:rsidRDefault="00396766" w:rsidP="00D95823">
      <w:r>
        <w:t xml:space="preserve">To select another filing, click on the </w:t>
      </w:r>
      <w:r w:rsidRPr="00DE0E6A">
        <w:rPr>
          <w:b/>
        </w:rPr>
        <w:t>first</w:t>
      </w:r>
      <w:r>
        <w:t xml:space="preserve"> column in the row. </w:t>
      </w:r>
      <w:r w:rsidR="003A6994">
        <w:t xml:space="preserve"> </w:t>
      </w:r>
      <w:r>
        <w:t xml:space="preserve">For example, to select 4364, click on the </w:t>
      </w:r>
      <w:r w:rsidR="004410EE">
        <w:t>4456</w:t>
      </w:r>
      <w:r>
        <w:t>.</w:t>
      </w:r>
    </w:p>
    <w:p w14:paraId="14BD0C78" w14:textId="77777777" w:rsidR="00396766" w:rsidRDefault="00396766" w:rsidP="00D95823"/>
    <w:p w14:paraId="4BBB3783" w14:textId="56F4D366" w:rsidR="00152F02" w:rsidRDefault="00152F02" w:rsidP="00152F02">
      <w:pPr>
        <w:keepNext/>
      </w:pPr>
    </w:p>
    <w:p w14:paraId="52A6F8F5" w14:textId="316AC031" w:rsidR="00396766" w:rsidRDefault="004410EE" w:rsidP="00CF33D2">
      <w:pPr>
        <w:pStyle w:val="Caption"/>
        <w:jc w:val="left"/>
      </w:pPr>
      <w:r>
        <w:rPr>
          <w:noProof/>
        </w:rPr>
        <w:t xml:space="preserve"> </w:t>
      </w:r>
      <w:r>
        <w:rPr>
          <w:noProof/>
        </w:rPr>
        <w:drawing>
          <wp:inline distT="0" distB="0" distL="0" distR="0" wp14:anchorId="675BD551" wp14:editId="1D9F901C">
            <wp:extent cx="5486400" cy="11582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158240"/>
                    </a:xfrm>
                    <a:prstGeom prst="rect">
                      <a:avLst/>
                    </a:prstGeom>
                  </pic:spPr>
                </pic:pic>
              </a:graphicData>
            </a:graphic>
          </wp:inline>
        </w:drawing>
      </w:r>
      <w:r w:rsidR="00152F02">
        <w:t xml:space="preserve">Figure </w:t>
      </w:r>
      <w:r w:rsidR="005A7C45">
        <w:fldChar w:fldCharType="begin"/>
      </w:r>
      <w:r w:rsidR="005A7C45">
        <w:instrText xml:space="preserve"> SEQ Figure \* ARABIC </w:instrText>
      </w:r>
      <w:r w:rsidR="005A7C45">
        <w:fldChar w:fldCharType="separate"/>
      </w:r>
      <w:r w:rsidR="005E4A55">
        <w:rPr>
          <w:noProof/>
        </w:rPr>
        <w:t>7</w:t>
      </w:r>
      <w:r w:rsidR="005A7C45">
        <w:rPr>
          <w:noProof/>
        </w:rPr>
        <w:fldChar w:fldCharType="end"/>
      </w:r>
    </w:p>
    <w:p w14:paraId="59D5ABE2" w14:textId="6798CD22" w:rsidR="00396766" w:rsidRDefault="0009484A" w:rsidP="00D95823">
      <w:r>
        <w:t xml:space="preserve">You receive an alert saying you are changing to </w:t>
      </w:r>
      <w:r w:rsidR="004410EE">
        <w:t>4456</w:t>
      </w:r>
      <w:r>
        <w:t>.</w:t>
      </w:r>
    </w:p>
    <w:p w14:paraId="6C0285DD" w14:textId="77777777" w:rsidR="004410EE" w:rsidRDefault="004410EE" w:rsidP="00D95823"/>
    <w:p w14:paraId="2B716C2F" w14:textId="379476B2" w:rsidR="00152F02" w:rsidRDefault="004410EE" w:rsidP="00152F02">
      <w:pPr>
        <w:keepNext/>
      </w:pPr>
      <w:r>
        <w:rPr>
          <w:noProof/>
        </w:rPr>
        <w:drawing>
          <wp:inline distT="0" distB="0" distL="0" distR="0" wp14:anchorId="559A56B7" wp14:editId="46D5771E">
            <wp:extent cx="5486400" cy="109093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090930"/>
                    </a:xfrm>
                    <a:prstGeom prst="rect">
                      <a:avLst/>
                    </a:prstGeom>
                  </pic:spPr>
                </pic:pic>
              </a:graphicData>
            </a:graphic>
          </wp:inline>
        </w:drawing>
      </w:r>
    </w:p>
    <w:p w14:paraId="4E37E82C" w14:textId="13A0D97F" w:rsidR="0009484A" w:rsidRDefault="00152F02" w:rsidP="00CF33D2">
      <w:pPr>
        <w:pStyle w:val="Caption"/>
        <w:jc w:val="left"/>
      </w:pPr>
      <w:r>
        <w:t xml:space="preserve">Figure </w:t>
      </w:r>
      <w:r w:rsidR="005A7C45">
        <w:fldChar w:fldCharType="begin"/>
      </w:r>
      <w:r w:rsidR="005A7C45">
        <w:instrText xml:space="preserve"> SEQ Figure \* ARABIC </w:instrText>
      </w:r>
      <w:r w:rsidR="005A7C45">
        <w:fldChar w:fldCharType="separate"/>
      </w:r>
      <w:r w:rsidR="005E4A55">
        <w:rPr>
          <w:noProof/>
        </w:rPr>
        <w:t>8</w:t>
      </w:r>
      <w:r w:rsidR="005A7C45">
        <w:rPr>
          <w:noProof/>
        </w:rPr>
        <w:fldChar w:fldCharType="end"/>
      </w:r>
    </w:p>
    <w:p w14:paraId="6633AF81" w14:textId="4B7E0843" w:rsidR="0009484A" w:rsidRDefault="0009484A" w:rsidP="00D95823">
      <w:r>
        <w:t xml:space="preserve">When you click OK on the alert, the </w:t>
      </w:r>
      <w:r w:rsidR="004410EE">
        <w:t xml:space="preserve">4456 </w:t>
      </w:r>
      <w:r>
        <w:t>row will be highlighted.</w:t>
      </w:r>
    </w:p>
    <w:p w14:paraId="3D0FDD7D" w14:textId="77777777" w:rsidR="004410EE" w:rsidRDefault="004410EE" w:rsidP="00D95823"/>
    <w:p w14:paraId="12F46B85" w14:textId="6398C3DD" w:rsidR="00152F02" w:rsidRDefault="004410EE" w:rsidP="00152F02">
      <w:pPr>
        <w:keepNext/>
      </w:pPr>
      <w:r>
        <w:rPr>
          <w:noProof/>
        </w:rPr>
        <w:drawing>
          <wp:inline distT="0" distB="0" distL="0" distR="0" wp14:anchorId="769ED411" wp14:editId="06C8CE2E">
            <wp:extent cx="5486400" cy="1138555"/>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138555"/>
                    </a:xfrm>
                    <a:prstGeom prst="rect">
                      <a:avLst/>
                    </a:prstGeom>
                  </pic:spPr>
                </pic:pic>
              </a:graphicData>
            </a:graphic>
          </wp:inline>
        </w:drawing>
      </w:r>
    </w:p>
    <w:p w14:paraId="45CD915A" w14:textId="0776F2EC" w:rsidR="00152F02" w:rsidRDefault="00152F02" w:rsidP="00CF33D2">
      <w:pPr>
        <w:pStyle w:val="Caption"/>
        <w:jc w:val="left"/>
      </w:pPr>
      <w:r>
        <w:t xml:space="preserve">Figure </w:t>
      </w:r>
      <w:r w:rsidR="005A7C45">
        <w:fldChar w:fldCharType="begin"/>
      </w:r>
      <w:r w:rsidR="005A7C45">
        <w:instrText xml:space="preserve"> SEQ Figure \* ARABIC </w:instrText>
      </w:r>
      <w:r w:rsidR="005A7C45">
        <w:fldChar w:fldCharType="separate"/>
      </w:r>
      <w:r w:rsidR="005E4A55">
        <w:rPr>
          <w:noProof/>
        </w:rPr>
        <w:t>9</w:t>
      </w:r>
      <w:r w:rsidR="005A7C45">
        <w:rPr>
          <w:noProof/>
        </w:rPr>
        <w:fldChar w:fldCharType="end"/>
      </w:r>
    </w:p>
    <w:p w14:paraId="44160D36" w14:textId="77777777" w:rsidR="006B2D2A" w:rsidRDefault="006B2D2A">
      <w:pPr>
        <w:rPr>
          <w:rFonts w:ascii="Arial" w:hAnsi="Arial" w:cs="Arial"/>
          <w:b/>
          <w:bCs/>
          <w:kern w:val="32"/>
          <w:sz w:val="24"/>
          <w:szCs w:val="24"/>
        </w:rPr>
      </w:pPr>
      <w:r>
        <w:br w:type="page"/>
      </w:r>
    </w:p>
    <w:p w14:paraId="6571BF47" w14:textId="5FE3E005" w:rsidR="00D84EF3" w:rsidRDefault="00D84EF3" w:rsidP="00D84EF3">
      <w:pPr>
        <w:pStyle w:val="Heading1"/>
      </w:pPr>
      <w:bookmarkStart w:id="9" w:name="_Toc433785594"/>
      <w:r>
        <w:lastRenderedPageBreak/>
        <w:t>RentalUnit – A Good Example of the LTWeb Controls</w:t>
      </w:r>
      <w:bookmarkEnd w:id="9"/>
    </w:p>
    <w:p w14:paraId="57C3EFB1" w14:textId="77777777" w:rsidR="00D84EF3" w:rsidRDefault="00D84EF3" w:rsidP="00D84EF3">
      <w:r>
        <w:t>You will spend a large part of your LTWeb session in the RentalUnit Option. This contains a list of the rental units you have entered for your Property. The layout of this screen is similar to that of most of the other screens in LTWeb.</w:t>
      </w:r>
    </w:p>
    <w:p w14:paraId="12CF3E88" w14:textId="77777777" w:rsidR="00D84EF3" w:rsidRDefault="00D84EF3" w:rsidP="00D84EF3"/>
    <w:p w14:paraId="339EAA18" w14:textId="6BD2875E" w:rsidR="00D84EF3" w:rsidRDefault="006B2D2A" w:rsidP="00D84EF3">
      <w:pPr>
        <w:keepNext/>
      </w:pPr>
      <w:r>
        <w:rPr>
          <w:noProof/>
        </w:rPr>
        <w:drawing>
          <wp:inline distT="0" distB="0" distL="0" distR="0" wp14:anchorId="06A01F42" wp14:editId="086F810D">
            <wp:extent cx="5486400" cy="239204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92045"/>
                    </a:xfrm>
                    <a:prstGeom prst="rect">
                      <a:avLst/>
                    </a:prstGeom>
                  </pic:spPr>
                </pic:pic>
              </a:graphicData>
            </a:graphic>
          </wp:inline>
        </w:drawing>
      </w:r>
    </w:p>
    <w:p w14:paraId="68F02785" w14:textId="77777777" w:rsidR="00D84EF3" w:rsidRDefault="00D84EF3" w:rsidP="00D84EF3">
      <w:pPr>
        <w:pStyle w:val="Caption"/>
        <w:jc w:val="left"/>
      </w:pPr>
      <w:bookmarkStart w:id="10" w:name="_Ref428128217"/>
      <w:r>
        <w:t xml:space="preserve">Figure </w:t>
      </w:r>
      <w:r w:rsidR="005A7C45">
        <w:fldChar w:fldCharType="begin"/>
      </w:r>
      <w:r w:rsidR="005A7C45">
        <w:instrText xml:space="preserve"> SEQ Figure \* ARABIC </w:instrText>
      </w:r>
      <w:r w:rsidR="005A7C45">
        <w:fldChar w:fldCharType="separate"/>
      </w:r>
      <w:r w:rsidR="005E4A55">
        <w:rPr>
          <w:noProof/>
        </w:rPr>
        <w:t>10</w:t>
      </w:r>
      <w:r w:rsidR="005A7C45">
        <w:rPr>
          <w:noProof/>
        </w:rPr>
        <w:fldChar w:fldCharType="end"/>
      </w:r>
      <w:bookmarkEnd w:id="10"/>
    </w:p>
    <w:p w14:paraId="6028FA1F" w14:textId="77777777" w:rsidR="00D84EF3" w:rsidRDefault="00D84EF3" w:rsidP="00D84EF3">
      <w:pPr>
        <w:pStyle w:val="Heading2"/>
      </w:pPr>
      <w:bookmarkStart w:id="11" w:name="_Toc433785595"/>
      <w:r>
        <w:t>Grouping Records</w:t>
      </w:r>
      <w:bookmarkEnd w:id="11"/>
      <w:r>
        <w:t xml:space="preserve"> </w:t>
      </w:r>
    </w:p>
    <w:p w14:paraId="1F106B2E" w14:textId="0D707E03" w:rsidR="00D84EF3" w:rsidRDefault="00D84EF3" w:rsidP="00D84EF3">
      <w:r>
        <w:t xml:space="preserve">The left side of the heading (under </w:t>
      </w:r>
      <w:r w:rsidRPr="000B6C8E">
        <w:rPr>
          <w:b/>
        </w:rPr>
        <w:t>Home</w:t>
      </w:r>
      <w:r>
        <w:t xml:space="preserve">) shows you are looking at the first group of </w:t>
      </w:r>
      <w:r w:rsidR="00444104">
        <w:t>10</w:t>
      </w:r>
      <w:r>
        <w:t xml:space="preserve"> entries, out of </w:t>
      </w:r>
      <w:r w:rsidR="00444104">
        <w:t>11</w:t>
      </w:r>
      <w:r>
        <w:t xml:space="preserve"> total for your property. Note that the terms “record”, “entry”, “rental unit”, and “unit” all mean the same thing. </w:t>
      </w:r>
    </w:p>
    <w:p w14:paraId="53EC771C" w14:textId="77777777" w:rsidR="00D84EF3" w:rsidRDefault="00D84EF3" w:rsidP="00D84EF3"/>
    <w:p w14:paraId="31A25E3D" w14:textId="77777777" w:rsidR="00D84EF3" w:rsidRDefault="00D84EF3" w:rsidP="00D84EF3">
      <w:r>
        <w:t xml:space="preserve">You can change the number of rental units in a group, using the select box in the top left corner. You can navigate between groups of records with the Next… </w:t>
      </w:r>
      <w:proofErr w:type="spellStart"/>
      <w:r>
        <w:t>Prev</w:t>
      </w:r>
      <w:proofErr w:type="spellEnd"/>
      <w:r>
        <w:t xml:space="preserve"> controls on the right side of the header. </w:t>
      </w:r>
    </w:p>
    <w:p w14:paraId="3D0627AC" w14:textId="77777777" w:rsidR="00D84EF3" w:rsidRDefault="00D84EF3" w:rsidP="00D84EF3"/>
    <w:p w14:paraId="302CBF56" w14:textId="77777777" w:rsidR="00D84EF3" w:rsidRDefault="00D84EF3" w:rsidP="00D84EF3">
      <w:r>
        <w:t>In general, having fewer records per group will mean faster response from the system, but having all the units in one group may be easier to use. With a good Internet connection and workstation, this might be your best option. You can select and change the group size whenever you want.</w:t>
      </w:r>
    </w:p>
    <w:p w14:paraId="3FB51584" w14:textId="77777777" w:rsidR="00D84EF3" w:rsidRDefault="00D84EF3" w:rsidP="00D84EF3"/>
    <w:p w14:paraId="2107498A" w14:textId="77777777" w:rsidR="00D84EF3" w:rsidRDefault="00D84EF3" w:rsidP="00D84EF3">
      <w:r>
        <w:t>If you ever think something is missing, be sure to change to a large number of records per group, so you see everything.</w:t>
      </w:r>
    </w:p>
    <w:p w14:paraId="2F9CEBC8" w14:textId="77777777" w:rsidR="00D84EF3" w:rsidRDefault="00D84EF3" w:rsidP="00D84EF3"/>
    <w:p w14:paraId="320E176C" w14:textId="77777777" w:rsidR="00D84EF3" w:rsidRDefault="00D84EF3" w:rsidP="00D84EF3">
      <w:pPr>
        <w:pStyle w:val="Heading2"/>
      </w:pPr>
      <w:bookmarkStart w:id="12" w:name="_Toc433785596"/>
      <w:r>
        <w:t>Searching</w:t>
      </w:r>
      <w:bookmarkEnd w:id="12"/>
    </w:p>
    <w:p w14:paraId="61A553D0" w14:textId="5CB08590" w:rsidR="00D84EF3" w:rsidRDefault="00D84EF3" w:rsidP="00D84EF3">
      <w:r>
        <w:t xml:space="preserve">The right side has a powerful Search box – each letter you type will immediately search the </w:t>
      </w:r>
      <w:r w:rsidRPr="00444104">
        <w:rPr>
          <w:b/>
        </w:rPr>
        <w:t xml:space="preserve">Num, Apt, Street, Tenant, Normal Rent, Due + Late, and Unit Create Date </w:t>
      </w:r>
      <w:r>
        <w:t xml:space="preserve">(“Created”) columns in the </w:t>
      </w:r>
      <w:r w:rsidR="00444104">
        <w:t xml:space="preserve">list of </w:t>
      </w:r>
      <w:r>
        <w:t>units to narrow the list to match what you have typed.  For example, typing “</w:t>
      </w:r>
      <w:r w:rsidR="00444104">
        <w:t>1003” will limit the list to records with “1003” in the Apt column.</w:t>
      </w:r>
    </w:p>
    <w:p w14:paraId="1E8D3AA4" w14:textId="77777777" w:rsidR="00D84EF3" w:rsidRDefault="00D84EF3" w:rsidP="00D84EF3"/>
    <w:p w14:paraId="2B0F6485" w14:textId="32FA5856" w:rsidR="00D84EF3" w:rsidRDefault="00D84EF3" w:rsidP="00D84EF3">
      <w:r>
        <w:t xml:space="preserve">If you are entering a new unit to sue, </w:t>
      </w:r>
      <w:r w:rsidR="00444104">
        <w:t>the Search</w:t>
      </w:r>
      <w:r>
        <w:t xml:space="preserve"> provides a way to see if you have already sued other tenants at this address. If so, you can </w:t>
      </w:r>
      <w:r w:rsidRPr="00916DA3">
        <w:rPr>
          <w:b/>
        </w:rPr>
        <w:t>Delete</w:t>
      </w:r>
      <w:r>
        <w:t xml:space="preserve"> the unit, and then </w:t>
      </w:r>
      <w:proofErr w:type="gramStart"/>
      <w:r w:rsidRPr="00916DA3">
        <w:rPr>
          <w:b/>
        </w:rPr>
        <w:t>Add</w:t>
      </w:r>
      <w:proofErr w:type="gramEnd"/>
      <w:r>
        <w:t xml:space="preserve"> it with the new tenants. This is necessary so that the calculation of judgement absolutes reflects the correct tenant list.</w:t>
      </w:r>
    </w:p>
    <w:p w14:paraId="08900BFA" w14:textId="77777777" w:rsidR="00D84EF3" w:rsidRDefault="00D84EF3" w:rsidP="00D84EF3"/>
    <w:p w14:paraId="3232D7E6" w14:textId="77777777" w:rsidR="00D84EF3" w:rsidRDefault="00D84EF3" w:rsidP="00D84EF3">
      <w:pPr>
        <w:pStyle w:val="Heading2"/>
      </w:pPr>
      <w:bookmarkStart w:id="13" w:name="_Toc433785597"/>
      <w:r>
        <w:lastRenderedPageBreak/>
        <w:t>Selecting</w:t>
      </w:r>
      <w:bookmarkEnd w:id="13"/>
    </w:p>
    <w:p w14:paraId="63915C95" w14:textId="77777777" w:rsidR="00D84EF3" w:rsidRPr="00C95FD2" w:rsidRDefault="00D84EF3" w:rsidP="00D84EF3"/>
    <w:p w14:paraId="5A99ABA6" w14:textId="06545729" w:rsidR="00D84EF3" w:rsidRPr="00C95FD2" w:rsidRDefault="00D84EF3" w:rsidP="00D84EF3">
      <w:pPr>
        <w:rPr>
          <w:i/>
        </w:rPr>
      </w:pPr>
      <w:r w:rsidRPr="00C95FD2">
        <w:rPr>
          <w:rStyle w:val="Emphasis"/>
          <w:i w:val="0"/>
        </w:rPr>
        <w:t xml:space="preserve">The blue highlighting </w:t>
      </w:r>
      <w:r>
        <w:rPr>
          <w:rStyle w:val="Emphasis"/>
          <w:i w:val="0"/>
        </w:rPr>
        <w:t xml:space="preserve">in </w:t>
      </w:r>
      <w:r>
        <w:rPr>
          <w:rStyle w:val="Emphasis"/>
          <w:i w:val="0"/>
        </w:rPr>
        <w:fldChar w:fldCharType="begin"/>
      </w:r>
      <w:r>
        <w:rPr>
          <w:rStyle w:val="Emphasis"/>
          <w:i w:val="0"/>
        </w:rPr>
        <w:instrText xml:space="preserve"> REF _Ref428128217 \h </w:instrText>
      </w:r>
      <w:r>
        <w:rPr>
          <w:rStyle w:val="Emphasis"/>
          <w:i w:val="0"/>
        </w:rPr>
      </w:r>
      <w:r>
        <w:rPr>
          <w:rStyle w:val="Emphasis"/>
          <w:i w:val="0"/>
        </w:rPr>
        <w:fldChar w:fldCharType="separate"/>
      </w:r>
      <w:r>
        <w:t xml:space="preserve">Figure </w:t>
      </w:r>
      <w:r>
        <w:rPr>
          <w:noProof/>
        </w:rPr>
        <w:t>11</w:t>
      </w:r>
      <w:r>
        <w:rPr>
          <w:rStyle w:val="Emphasis"/>
          <w:i w:val="0"/>
        </w:rPr>
        <w:fldChar w:fldCharType="end"/>
      </w:r>
      <w:r>
        <w:rPr>
          <w:rStyle w:val="Emphasis"/>
          <w:i w:val="0"/>
        </w:rPr>
        <w:t xml:space="preserve"> </w:t>
      </w:r>
      <w:r w:rsidRPr="00C95FD2">
        <w:rPr>
          <w:rStyle w:val="Emphasis"/>
          <w:i w:val="0"/>
        </w:rPr>
        <w:t xml:space="preserve">shows you have selected </w:t>
      </w:r>
      <w:r w:rsidR="00444104">
        <w:rPr>
          <w:rStyle w:val="Emphasis"/>
          <w:i w:val="0"/>
        </w:rPr>
        <w:t>10 Planet One St</w:t>
      </w:r>
      <w:r w:rsidRPr="00C95FD2">
        <w:rPr>
          <w:rStyle w:val="Emphasis"/>
          <w:i w:val="0"/>
        </w:rPr>
        <w:t xml:space="preserve">, apartment </w:t>
      </w:r>
      <w:r w:rsidR="00444104">
        <w:rPr>
          <w:rStyle w:val="Emphasis"/>
          <w:i w:val="0"/>
        </w:rPr>
        <w:t>1001</w:t>
      </w:r>
      <w:r w:rsidRPr="00C95FD2">
        <w:rPr>
          <w:rStyle w:val="Emphasis"/>
          <w:i w:val="0"/>
        </w:rPr>
        <w:t>.</w:t>
      </w:r>
    </w:p>
    <w:p w14:paraId="545AF23E" w14:textId="66EB8A40" w:rsidR="00D84EF3" w:rsidRPr="00C95FD2" w:rsidRDefault="00D84EF3" w:rsidP="00D84EF3">
      <w:pPr>
        <w:pStyle w:val="IntenseQuote"/>
        <w:rPr>
          <w:rStyle w:val="Emphasis"/>
        </w:rPr>
      </w:pPr>
      <w:r w:rsidRPr="00C95FD2">
        <w:rPr>
          <w:rStyle w:val="Emphasis"/>
          <w:highlight w:val="yellow"/>
        </w:rPr>
        <w:t xml:space="preserve">You select a record on an LTWeb screen by clicking in the first column of that record - in this case, by clicking on the </w:t>
      </w:r>
      <w:r w:rsidR="00444104">
        <w:rPr>
          <w:rStyle w:val="Emphasis"/>
          <w:highlight w:val="yellow"/>
        </w:rPr>
        <w:t>10</w:t>
      </w:r>
      <w:r w:rsidRPr="00C95FD2">
        <w:rPr>
          <w:rStyle w:val="Emphasis"/>
          <w:highlight w:val="yellow"/>
        </w:rPr>
        <w:t xml:space="preserve"> in that record</w:t>
      </w:r>
      <w:r w:rsidRPr="00C95FD2">
        <w:rPr>
          <w:rStyle w:val="Emphasis"/>
        </w:rPr>
        <w:t>.</w:t>
      </w:r>
    </w:p>
    <w:p w14:paraId="400C26CA" w14:textId="77777777" w:rsidR="00D84EF3" w:rsidRDefault="00D84EF3" w:rsidP="00D84EF3"/>
    <w:p w14:paraId="2D38ED4C" w14:textId="77777777" w:rsidR="00D84EF3" w:rsidRDefault="00D84EF3" w:rsidP="00D84EF3">
      <w:pPr>
        <w:pStyle w:val="Heading2"/>
      </w:pPr>
      <w:bookmarkStart w:id="14" w:name="_Toc433785598"/>
      <w:r>
        <w:t>Operating on a Record and Going to Selected</w:t>
      </w:r>
      <w:bookmarkEnd w:id="14"/>
    </w:p>
    <w:p w14:paraId="7BF4553F" w14:textId="77777777" w:rsidR="00D84EF3" w:rsidRDefault="00D84EF3" w:rsidP="00D84EF3">
      <w:r>
        <w:t xml:space="preserve">In the middle of the heading are options to </w:t>
      </w:r>
    </w:p>
    <w:p w14:paraId="67774D84" w14:textId="64D839C4" w:rsidR="00D84EF3" w:rsidRDefault="00D84EF3" w:rsidP="00D84EF3">
      <w:pPr>
        <w:pStyle w:val="ListParagraph"/>
        <w:numPr>
          <w:ilvl w:val="0"/>
          <w:numId w:val="37"/>
        </w:numPr>
      </w:pPr>
      <w:r w:rsidRPr="00C35DA1">
        <w:rPr>
          <w:b/>
        </w:rPr>
        <w:t>Add</w:t>
      </w:r>
      <w:r>
        <w:t xml:space="preserve"> a new rental unit</w:t>
      </w:r>
      <w:r w:rsidR="00444104">
        <w:t xml:space="preserve"> (New)</w:t>
      </w:r>
    </w:p>
    <w:p w14:paraId="66E5B610" w14:textId="77777777" w:rsidR="00D84EF3" w:rsidRDefault="00D84EF3" w:rsidP="00D84EF3">
      <w:pPr>
        <w:pStyle w:val="ListParagraph"/>
        <w:numPr>
          <w:ilvl w:val="0"/>
          <w:numId w:val="37"/>
        </w:numPr>
      </w:pPr>
      <w:r w:rsidRPr="00C35DA1">
        <w:rPr>
          <w:b/>
        </w:rPr>
        <w:t>Edit</w:t>
      </w:r>
      <w:r>
        <w:t xml:space="preserve"> the selected unit</w:t>
      </w:r>
    </w:p>
    <w:p w14:paraId="15868059" w14:textId="77777777" w:rsidR="00D84EF3" w:rsidRDefault="00D84EF3" w:rsidP="00D84EF3">
      <w:pPr>
        <w:pStyle w:val="ListParagraph"/>
        <w:numPr>
          <w:ilvl w:val="0"/>
          <w:numId w:val="37"/>
        </w:numPr>
      </w:pPr>
      <w:r w:rsidRPr="00C35DA1">
        <w:rPr>
          <w:b/>
        </w:rPr>
        <w:t>Delete</w:t>
      </w:r>
      <w:r>
        <w:t xml:space="preserve"> the selected unit</w:t>
      </w:r>
    </w:p>
    <w:p w14:paraId="63F68576" w14:textId="606A489E" w:rsidR="00D84EF3" w:rsidRDefault="00D84EF3" w:rsidP="00D84EF3">
      <w:pPr>
        <w:pStyle w:val="ListParagraph"/>
        <w:numPr>
          <w:ilvl w:val="0"/>
          <w:numId w:val="37"/>
        </w:numPr>
      </w:pPr>
      <w:r w:rsidRPr="00C35DA1">
        <w:rPr>
          <w:b/>
        </w:rPr>
        <w:t xml:space="preserve">Go </w:t>
      </w:r>
      <w:r>
        <w:rPr>
          <w:b/>
        </w:rPr>
        <w:t>t</w:t>
      </w:r>
      <w:r w:rsidRPr="00C35DA1">
        <w:rPr>
          <w:b/>
        </w:rPr>
        <w:t xml:space="preserve">o the </w:t>
      </w:r>
      <w:proofErr w:type="gramStart"/>
      <w:r w:rsidRPr="00C35DA1">
        <w:rPr>
          <w:b/>
          <w:u w:val="single"/>
        </w:rPr>
        <w:t>Selected</w:t>
      </w:r>
      <w:proofErr w:type="gramEnd"/>
      <w:r w:rsidRPr="00C35DA1">
        <w:rPr>
          <w:b/>
        </w:rPr>
        <w:t xml:space="preserve"> record</w:t>
      </w:r>
      <w:r>
        <w:t xml:space="preserve">.  This is the unit you highlighted. In this case, for example, if you move to the second group of records (records </w:t>
      </w:r>
      <w:r w:rsidR="00444104">
        <w:t>11 to 11</w:t>
      </w:r>
      <w:r>
        <w:t xml:space="preserve">), and then click </w:t>
      </w:r>
      <w:r w:rsidRPr="00384C43">
        <w:rPr>
          <w:b/>
        </w:rPr>
        <w:t xml:space="preserve">Go </w:t>
      </w:r>
      <w:proofErr w:type="gramStart"/>
      <w:r w:rsidRPr="00384C43">
        <w:rPr>
          <w:b/>
        </w:rPr>
        <w:t>To</w:t>
      </w:r>
      <w:proofErr w:type="gramEnd"/>
      <w:r w:rsidRPr="00384C43">
        <w:rPr>
          <w:b/>
        </w:rPr>
        <w:t xml:space="preserve"> Selected</w:t>
      </w:r>
      <w:r>
        <w:t>, you will return to the record you selected (“</w:t>
      </w:r>
      <w:r w:rsidR="00444104">
        <w:rPr>
          <w:rStyle w:val="Emphasis"/>
          <w:i w:val="0"/>
        </w:rPr>
        <w:t>10 Planet One St</w:t>
      </w:r>
      <w:r w:rsidR="00444104" w:rsidRPr="00C95FD2">
        <w:rPr>
          <w:rStyle w:val="Emphasis"/>
          <w:i w:val="0"/>
        </w:rPr>
        <w:t xml:space="preserve">, apartment </w:t>
      </w:r>
      <w:r w:rsidR="00444104">
        <w:rPr>
          <w:rStyle w:val="Emphasis"/>
          <w:i w:val="0"/>
        </w:rPr>
        <w:t>1001</w:t>
      </w:r>
      <w:r>
        <w:t>”). This can be a convenient alternative to scrolling a long list of records, or jumping between groups of records.</w:t>
      </w:r>
    </w:p>
    <w:p w14:paraId="036AE360" w14:textId="77777777" w:rsidR="00D84EF3" w:rsidRDefault="00D84EF3" w:rsidP="00D84EF3">
      <w:pPr>
        <w:pStyle w:val="ListParagraph"/>
        <w:numPr>
          <w:ilvl w:val="0"/>
          <w:numId w:val="37"/>
        </w:numPr>
      </w:pPr>
      <w:r w:rsidRPr="00C35DA1">
        <w:rPr>
          <w:b/>
        </w:rPr>
        <w:t>Sue</w:t>
      </w:r>
      <w:r>
        <w:t xml:space="preserve"> – Initiate a suit of the tenants in the selected unit (this is unique to the RentalUnit screen)</w:t>
      </w:r>
    </w:p>
    <w:p w14:paraId="36A195BE" w14:textId="77777777" w:rsidR="00D84EF3" w:rsidRDefault="00D84EF3" w:rsidP="00D84EF3">
      <w:pPr>
        <w:pStyle w:val="Heading2"/>
      </w:pPr>
      <w:bookmarkStart w:id="15" w:name="_Toc433785599"/>
      <w:r>
        <w:t>Sorting</w:t>
      </w:r>
      <w:bookmarkEnd w:id="15"/>
    </w:p>
    <w:p w14:paraId="6FFA78E1" w14:textId="77777777" w:rsidR="00D84EF3" w:rsidRDefault="00D84EF3" w:rsidP="00D84EF3">
      <w:r>
        <w:t xml:space="preserve">You can sort the records by clicking on the columns that have small indicators.  The indicators are circled in </w:t>
      </w:r>
      <w:r>
        <w:fldChar w:fldCharType="begin"/>
      </w:r>
      <w:r>
        <w:instrText xml:space="preserve"> REF _Ref428128217 \h </w:instrText>
      </w:r>
      <w:r>
        <w:fldChar w:fldCharType="separate"/>
      </w:r>
      <w:r>
        <w:t xml:space="preserve">Figure </w:t>
      </w:r>
      <w:r>
        <w:rPr>
          <w:noProof/>
        </w:rPr>
        <w:t>11</w:t>
      </w:r>
      <w:r>
        <w:fldChar w:fldCharType="end"/>
      </w:r>
      <w:r>
        <w:t xml:space="preserve">.  In this example, there is an up-arrow to the right of Num, Street, and Apt.  This means the current list is sorted from lowest to high on those fields.  LTWeb has a special sort for these fields, which experience has shown is the most convenient. Clicking on any of these columns yields the same sort: Street, Street Number within Street, and Apt (apartment) within Street and Num.  </w:t>
      </w:r>
    </w:p>
    <w:p w14:paraId="76FC4E4A" w14:textId="77777777" w:rsidR="00D84EF3" w:rsidRDefault="00D84EF3" w:rsidP="00D84EF3"/>
    <w:p w14:paraId="48546524" w14:textId="77777777" w:rsidR="00D84EF3" w:rsidRDefault="00D84EF3" w:rsidP="00D84EF3">
      <w:r>
        <w:t xml:space="preserve">Clicking a second time on one of the columns will </w:t>
      </w:r>
      <w:r w:rsidRPr="00444104">
        <w:rPr>
          <w:u w:val="single"/>
        </w:rPr>
        <w:t>reverse the order</w:t>
      </w:r>
      <w:r>
        <w:t>, so that the alphabetically highest street will show first (not necessarily a very useful option).</w:t>
      </w:r>
    </w:p>
    <w:p w14:paraId="68B90472" w14:textId="77777777" w:rsidR="00D84EF3" w:rsidRDefault="00D84EF3" w:rsidP="00D84EF3"/>
    <w:p w14:paraId="1CEC789C" w14:textId="77777777" w:rsidR="00D84EF3" w:rsidRDefault="00D84EF3" w:rsidP="00D84EF3">
      <w:r>
        <w:t xml:space="preserve">Looking at the right side of the next column in the example – Tenant List – we see a light-colored up and down arrow. This means the list is sortable on that column, but the list is not currently sorted on that column.  So, clicking once on </w:t>
      </w:r>
      <w:r w:rsidRPr="00CE02E5">
        <w:rPr>
          <w:b/>
        </w:rPr>
        <w:t>Tenant List</w:t>
      </w:r>
      <w:r>
        <w:t xml:space="preserve"> will sort the records in order by the name of the first tenant. Clicking on </w:t>
      </w:r>
      <w:r w:rsidRPr="00CE02E5">
        <w:rPr>
          <w:b/>
        </w:rPr>
        <w:t>Tenant List</w:t>
      </w:r>
      <w:r>
        <w:t xml:space="preserve"> again will sort the records so that the “Z…” tenants appear first.</w:t>
      </w:r>
    </w:p>
    <w:p w14:paraId="36DBC16E" w14:textId="77777777" w:rsidR="00D84EF3" w:rsidRDefault="00D84EF3" w:rsidP="00D84EF3"/>
    <w:p w14:paraId="27985AC0" w14:textId="77777777" w:rsidR="00D84EF3" w:rsidRDefault="00D84EF3" w:rsidP="00D84EF3">
      <w:r>
        <w:t xml:space="preserve">Other columns for sorting the list are Normal Rent, </w:t>
      </w:r>
      <w:proofErr w:type="spellStart"/>
      <w:r>
        <w:t>Due+Late</w:t>
      </w:r>
      <w:proofErr w:type="spellEnd"/>
      <w:r>
        <w:t xml:space="preserve"> amount, and Created. In particular, clicking on </w:t>
      </w:r>
      <w:r w:rsidRPr="00CE02E5">
        <w:rPr>
          <w:b/>
        </w:rPr>
        <w:t>Created</w:t>
      </w:r>
      <w:r>
        <w:t xml:space="preserve"> will present the records in the order you created the records.  This can be useful when comparing the list of units to some other list you have of changes to be made.</w:t>
      </w:r>
    </w:p>
    <w:p w14:paraId="1ADE3DA9" w14:textId="77777777" w:rsidR="00D84EF3" w:rsidRDefault="00D84EF3" w:rsidP="00D84EF3"/>
    <w:p w14:paraId="5AF041ED" w14:textId="61523088" w:rsidR="00D84EF3" w:rsidRDefault="00D84EF3" w:rsidP="00D84EF3">
      <w:r>
        <w:t xml:space="preserve">(Similarly, you can click on the Creat column in the Transaction screen shown in </w:t>
      </w:r>
      <w:r w:rsidR="005A7C45">
        <w:fldChar w:fldCharType="begin"/>
      </w:r>
      <w:r w:rsidR="005A7C45">
        <w:instrText xml:space="preserve"> REF</w:instrText>
      </w:r>
      <w:r w:rsidR="005A7C45">
        <w:instrText xml:space="preserve"> _Ref431386429 </w:instrText>
      </w:r>
      <w:r w:rsidR="005A7C45">
        <w:fldChar w:fldCharType="separate"/>
      </w:r>
      <w:r>
        <w:t xml:space="preserve">Figure </w:t>
      </w:r>
      <w:r>
        <w:rPr>
          <w:noProof/>
        </w:rPr>
        <w:t>17</w:t>
      </w:r>
      <w:r>
        <w:t xml:space="preserve"> – Transaction Screen</w:t>
      </w:r>
      <w:r w:rsidR="005A7C45">
        <w:fldChar w:fldCharType="end"/>
      </w:r>
      <w:r>
        <w:t xml:space="preserve"> to see the suits in the order they are created.)</w:t>
      </w:r>
    </w:p>
    <w:p w14:paraId="4E1E1084" w14:textId="77777777" w:rsidR="00D84EF3" w:rsidRDefault="00D84EF3" w:rsidP="00D84EF3">
      <w:pPr>
        <w:rPr>
          <w:rFonts w:ascii="Arial" w:hAnsi="Arial" w:cs="Arial"/>
          <w:b/>
          <w:bCs/>
          <w:iCs/>
          <w:color w:val="365F91" w:themeColor="accent1" w:themeShade="BF"/>
          <w:sz w:val="20"/>
          <w:szCs w:val="20"/>
        </w:rPr>
      </w:pPr>
      <w:r>
        <w:br w:type="page"/>
      </w:r>
    </w:p>
    <w:p w14:paraId="726C759C" w14:textId="77777777" w:rsidR="00D84EF3" w:rsidRDefault="00D84EF3" w:rsidP="00D84EF3">
      <w:pPr>
        <w:pStyle w:val="Heading2"/>
      </w:pPr>
      <w:bookmarkStart w:id="16" w:name="_Toc433785600"/>
      <w:r>
        <w:lastRenderedPageBreak/>
        <w:t>Initiating a Suit</w:t>
      </w:r>
      <w:bookmarkEnd w:id="16"/>
    </w:p>
    <w:p w14:paraId="45E8E3D3" w14:textId="2A81371D" w:rsidR="00D84EF3" w:rsidRDefault="00D84EF3" w:rsidP="00D84EF3">
      <w:r>
        <w:t xml:space="preserve">The Sue Button – which is unique to the RentalUnit screen - allows initiating a Suit against the tenants in the selected RentalUnit. Clicking </w:t>
      </w:r>
      <w:r w:rsidRPr="00CE02E5">
        <w:rPr>
          <w:b/>
        </w:rPr>
        <w:t>Sue</w:t>
      </w:r>
      <w:r>
        <w:t xml:space="preserve"> will display a Suit Status message (Figure 12). </w:t>
      </w:r>
      <w:r w:rsidR="00194E23">
        <w:t>Note that the Action number (TransID) always starts with the Filing number of the open filing</w:t>
      </w:r>
      <w:proofErr w:type="gramStart"/>
      <w:r w:rsidR="00194E23">
        <w:t>..</w:t>
      </w:r>
      <w:proofErr w:type="gramEnd"/>
    </w:p>
    <w:p w14:paraId="1278DCC3" w14:textId="77777777" w:rsidR="00D84EF3" w:rsidRDefault="00D84EF3" w:rsidP="00D84EF3"/>
    <w:p w14:paraId="41B9E6C7" w14:textId="77777777" w:rsidR="00D84EF3" w:rsidRDefault="00D84EF3" w:rsidP="00D84EF3"/>
    <w:p w14:paraId="13D73424" w14:textId="118D7922" w:rsidR="00D84EF3" w:rsidRDefault="00194E23" w:rsidP="00D84EF3">
      <w:pPr>
        <w:keepNext/>
      </w:pPr>
      <w:r>
        <w:rPr>
          <w:noProof/>
        </w:rPr>
        <w:drawing>
          <wp:inline distT="0" distB="0" distL="0" distR="0" wp14:anchorId="7B6CD129" wp14:editId="2F2A6E5E">
            <wp:extent cx="5486400" cy="2722880"/>
            <wp:effectExtent l="0" t="0" r="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722880"/>
                    </a:xfrm>
                    <a:prstGeom prst="rect">
                      <a:avLst/>
                    </a:prstGeom>
                  </pic:spPr>
                </pic:pic>
              </a:graphicData>
            </a:graphic>
          </wp:inline>
        </w:drawing>
      </w:r>
    </w:p>
    <w:p w14:paraId="41F8065F" w14:textId="77777777" w:rsidR="00D84EF3" w:rsidRDefault="00D84EF3" w:rsidP="00D84EF3">
      <w:pPr>
        <w:pStyle w:val="Caption"/>
        <w:jc w:val="left"/>
      </w:pPr>
      <w:r>
        <w:t xml:space="preserve">Figure </w:t>
      </w:r>
      <w:r w:rsidR="005A7C45">
        <w:fldChar w:fldCharType="begin"/>
      </w:r>
      <w:r w:rsidR="005A7C45">
        <w:instrText xml:space="preserve"> SEQ Figure \* ARABIC </w:instrText>
      </w:r>
      <w:r w:rsidR="005A7C45">
        <w:fldChar w:fldCharType="separate"/>
      </w:r>
      <w:r w:rsidR="005E4A55">
        <w:rPr>
          <w:noProof/>
        </w:rPr>
        <w:t>11</w:t>
      </w:r>
      <w:r w:rsidR="005A7C45">
        <w:rPr>
          <w:noProof/>
        </w:rPr>
        <w:fldChar w:fldCharType="end"/>
      </w:r>
    </w:p>
    <w:p w14:paraId="63193450" w14:textId="77777777" w:rsidR="00D84EF3" w:rsidRDefault="00D84EF3" w:rsidP="00D84EF3"/>
    <w:p w14:paraId="58F8DE0B" w14:textId="77777777" w:rsidR="00D84EF3" w:rsidRPr="007718C6" w:rsidRDefault="00D84EF3" w:rsidP="00D84EF3">
      <w:pPr>
        <w:ind w:left="360"/>
        <w:rPr>
          <w:rStyle w:val="Emphasis"/>
        </w:rPr>
      </w:pPr>
      <w:r w:rsidRPr="007718C6">
        <w:rPr>
          <w:rStyle w:val="Emphasis"/>
        </w:rPr>
        <w:t xml:space="preserve">Note: if you need to make changes to any number (e.g. Rent Due) before suing, it is much easier to click </w:t>
      </w:r>
      <w:r w:rsidRPr="00384C43">
        <w:rPr>
          <w:rStyle w:val="Emphasis"/>
          <w:b/>
        </w:rPr>
        <w:t>Edit</w:t>
      </w:r>
      <w:r w:rsidRPr="007718C6">
        <w:rPr>
          <w:rStyle w:val="Emphasis"/>
        </w:rPr>
        <w:t xml:space="preserve">, make the changes, and click the </w:t>
      </w:r>
      <w:r w:rsidRPr="00384C43">
        <w:rPr>
          <w:rStyle w:val="Emphasis"/>
          <w:b/>
        </w:rPr>
        <w:t>&gt; Sue</w:t>
      </w:r>
      <w:r w:rsidRPr="007718C6">
        <w:rPr>
          <w:rStyle w:val="Emphasis"/>
        </w:rPr>
        <w:t xml:space="preserve"> checkbox in the Edit window, and click </w:t>
      </w:r>
      <w:r w:rsidRPr="00CE02E5">
        <w:rPr>
          <w:rStyle w:val="Emphasis"/>
          <w:b/>
        </w:rPr>
        <w:t>Update</w:t>
      </w:r>
      <w:r w:rsidRPr="007718C6">
        <w:rPr>
          <w:rStyle w:val="Emphasis"/>
        </w:rPr>
        <w:t xml:space="preserve"> (see below).</w:t>
      </w:r>
    </w:p>
    <w:p w14:paraId="5E6B24EF" w14:textId="77777777" w:rsidR="00D84EF3" w:rsidRDefault="00D84EF3" w:rsidP="00D84EF3">
      <w:r>
        <w:br w:type="page"/>
      </w:r>
    </w:p>
    <w:p w14:paraId="4F74D5F7" w14:textId="77777777" w:rsidR="00D84EF3" w:rsidRDefault="00D84EF3" w:rsidP="00D84EF3"/>
    <w:p w14:paraId="50414935" w14:textId="77777777" w:rsidR="00D84EF3" w:rsidRDefault="00D84EF3" w:rsidP="00D84EF3">
      <w:pPr>
        <w:pStyle w:val="Heading2"/>
      </w:pPr>
      <w:bookmarkStart w:id="17" w:name="_Toc433785601"/>
      <w:r>
        <w:t>Editing</w:t>
      </w:r>
      <w:bookmarkEnd w:id="17"/>
    </w:p>
    <w:p w14:paraId="73A26658" w14:textId="77777777" w:rsidR="00D84EF3" w:rsidRDefault="00D84EF3" w:rsidP="00D84EF3">
      <w:r>
        <w:t xml:space="preserve">When you click </w:t>
      </w:r>
      <w:r w:rsidRPr="00384C43">
        <w:rPr>
          <w:b/>
        </w:rPr>
        <w:t>Edit</w:t>
      </w:r>
      <w:r>
        <w:t>, a “bubble” pops up, with a header that confirms which unit you are editing.</w:t>
      </w:r>
    </w:p>
    <w:p w14:paraId="383D33FB" w14:textId="77777777" w:rsidR="00D84EF3" w:rsidRDefault="00D84EF3" w:rsidP="00D84EF3"/>
    <w:p w14:paraId="1F000152" w14:textId="746C9684" w:rsidR="00D84EF3" w:rsidRDefault="00194E23" w:rsidP="00D84EF3">
      <w:pPr>
        <w:keepNext/>
      </w:pPr>
      <w:r>
        <w:rPr>
          <w:noProof/>
        </w:rPr>
        <w:drawing>
          <wp:inline distT="0" distB="0" distL="0" distR="0" wp14:anchorId="04D74389" wp14:editId="62513B70">
            <wp:extent cx="5486400" cy="444309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443095"/>
                    </a:xfrm>
                    <a:prstGeom prst="rect">
                      <a:avLst/>
                    </a:prstGeom>
                  </pic:spPr>
                </pic:pic>
              </a:graphicData>
            </a:graphic>
          </wp:inline>
        </w:drawing>
      </w:r>
    </w:p>
    <w:p w14:paraId="5E3F7829" w14:textId="77777777" w:rsidR="00D84EF3" w:rsidRDefault="00D84EF3" w:rsidP="00D84EF3">
      <w:pPr>
        <w:pStyle w:val="Caption"/>
        <w:jc w:val="left"/>
      </w:pPr>
      <w:bookmarkStart w:id="18" w:name="_Ref428134097"/>
      <w:r>
        <w:t xml:space="preserve">Figure </w:t>
      </w:r>
      <w:r w:rsidR="005A7C45">
        <w:fldChar w:fldCharType="begin"/>
      </w:r>
      <w:r w:rsidR="005A7C45">
        <w:instrText xml:space="preserve"> SEQ Figure \* ARABIC </w:instrText>
      </w:r>
      <w:r w:rsidR="005A7C45">
        <w:fldChar w:fldCharType="separate"/>
      </w:r>
      <w:r w:rsidR="005E4A55">
        <w:rPr>
          <w:noProof/>
        </w:rPr>
        <w:t>12</w:t>
      </w:r>
      <w:r w:rsidR="005A7C45">
        <w:rPr>
          <w:noProof/>
        </w:rPr>
        <w:fldChar w:fldCharType="end"/>
      </w:r>
      <w:bookmarkEnd w:id="18"/>
    </w:p>
    <w:p w14:paraId="43F1A0C6" w14:textId="77777777" w:rsidR="00D84EF3" w:rsidRDefault="00D84EF3" w:rsidP="00D84EF3"/>
    <w:p w14:paraId="27B1AAA4" w14:textId="77777777" w:rsidR="00D84EF3" w:rsidRDefault="00D84EF3" w:rsidP="00D84EF3">
      <w:r>
        <w:t xml:space="preserve">Enter your changes, and click </w:t>
      </w:r>
      <w:r w:rsidRPr="00384C43">
        <w:rPr>
          <w:b/>
        </w:rPr>
        <w:t>Update</w:t>
      </w:r>
      <w:r>
        <w:t>.</w:t>
      </w:r>
    </w:p>
    <w:p w14:paraId="65EC1FD4" w14:textId="77777777" w:rsidR="00D84EF3" w:rsidRDefault="00D84EF3" w:rsidP="00D84EF3"/>
    <w:p w14:paraId="2E8E0872" w14:textId="77777777" w:rsidR="00D84EF3" w:rsidRPr="00FA6DE8" w:rsidRDefault="00D84EF3" w:rsidP="00D84EF3">
      <w:pPr>
        <w:ind w:left="720"/>
        <w:rPr>
          <w:rStyle w:val="Emphasis"/>
        </w:rPr>
      </w:pPr>
      <w:r w:rsidRPr="00FA6DE8">
        <w:rPr>
          <w:rStyle w:val="Emphasis"/>
        </w:rPr>
        <w:t xml:space="preserve">If you do not click </w:t>
      </w:r>
      <w:r w:rsidRPr="00384C43">
        <w:rPr>
          <w:rStyle w:val="Emphasis"/>
          <w:b/>
        </w:rPr>
        <w:t>Update</w:t>
      </w:r>
      <w:r w:rsidRPr="00FA6DE8">
        <w:rPr>
          <w:rStyle w:val="Emphasis"/>
        </w:rPr>
        <w:t>, no changes are made.</w:t>
      </w:r>
    </w:p>
    <w:p w14:paraId="19E6BDA1" w14:textId="77777777" w:rsidR="00D84EF3" w:rsidRDefault="00D84EF3" w:rsidP="00D84EF3">
      <w:pPr>
        <w:ind w:left="720"/>
        <w:rPr>
          <w:rStyle w:val="Emphasis"/>
        </w:rPr>
      </w:pPr>
      <w:r w:rsidRPr="00FA6DE8">
        <w:rPr>
          <w:rStyle w:val="Emphasis"/>
        </w:rPr>
        <w:t xml:space="preserve">To close the bubble with making changes, click the </w:t>
      </w:r>
      <w:r w:rsidRPr="00384C43">
        <w:rPr>
          <w:rStyle w:val="Emphasis"/>
          <w:b/>
        </w:rPr>
        <w:t>X</w:t>
      </w:r>
      <w:r w:rsidRPr="00FA6DE8">
        <w:rPr>
          <w:rStyle w:val="Emphasis"/>
        </w:rPr>
        <w:t xml:space="preserve"> at the top right of the bubble.</w:t>
      </w:r>
    </w:p>
    <w:p w14:paraId="44059684" w14:textId="77777777" w:rsidR="00D84EF3" w:rsidRDefault="00D84EF3" w:rsidP="00D84EF3">
      <w:pPr>
        <w:ind w:left="720"/>
        <w:rPr>
          <w:rStyle w:val="Emphasis"/>
        </w:rPr>
      </w:pPr>
    </w:p>
    <w:p w14:paraId="256C154E" w14:textId="77777777" w:rsidR="00D84EF3" w:rsidRDefault="00D84EF3" w:rsidP="00D84EF3">
      <w:pPr>
        <w:rPr>
          <w:rStyle w:val="Emphasis"/>
          <w:i w:val="0"/>
        </w:rPr>
      </w:pPr>
      <w:r w:rsidRPr="00CA00C3">
        <w:rPr>
          <w:rStyle w:val="Emphasis"/>
          <w:i w:val="0"/>
        </w:rPr>
        <w:t>To edit a money field</w:t>
      </w:r>
      <w:r>
        <w:rPr>
          <w:rStyle w:val="Emphasis"/>
          <w:i w:val="0"/>
        </w:rPr>
        <w:t>, highlight the entire contents of the field, then type numbers and a decimal point.  The $ and comma are maintained automatically.  Note that if you Tab into the field, the entire contents are automatically highlighted for you.</w:t>
      </w:r>
    </w:p>
    <w:p w14:paraId="3E7A1286" w14:textId="77777777" w:rsidR="00D84EF3" w:rsidRDefault="00D84EF3" w:rsidP="00D84EF3">
      <w:pPr>
        <w:rPr>
          <w:rStyle w:val="Emphasis"/>
          <w:i w:val="0"/>
        </w:rPr>
      </w:pPr>
    </w:p>
    <w:p w14:paraId="6C257991" w14:textId="77777777" w:rsidR="00D84EF3" w:rsidRPr="00637C61" w:rsidRDefault="00D84EF3" w:rsidP="00D84EF3">
      <w:pPr>
        <w:rPr>
          <w:rStyle w:val="Emphasis"/>
          <w:b/>
        </w:rPr>
      </w:pPr>
      <w:r>
        <w:rPr>
          <w:rStyle w:val="Emphasis"/>
          <w:i w:val="0"/>
        </w:rPr>
        <w:t xml:space="preserve">When you enter Rent Due, LTWeb calculates Late Fees at 5%. </w:t>
      </w:r>
      <w:r w:rsidRPr="00637C61">
        <w:rPr>
          <w:rStyle w:val="Emphasis"/>
          <w:b/>
          <w:u w:val="single"/>
        </w:rPr>
        <w:t xml:space="preserve">You can type over </w:t>
      </w:r>
      <w:r>
        <w:rPr>
          <w:rStyle w:val="Emphasis"/>
          <w:b/>
          <w:u w:val="single"/>
        </w:rPr>
        <w:t xml:space="preserve">(change) </w:t>
      </w:r>
      <w:r w:rsidRPr="00637C61">
        <w:rPr>
          <w:rStyle w:val="Emphasis"/>
          <w:b/>
          <w:u w:val="single"/>
        </w:rPr>
        <w:t>this calculated number.</w:t>
      </w:r>
    </w:p>
    <w:p w14:paraId="74B5962D" w14:textId="77777777" w:rsidR="00D84EF3" w:rsidRDefault="00D84EF3" w:rsidP="00D84EF3">
      <w:pPr>
        <w:rPr>
          <w:rStyle w:val="Emphasis"/>
          <w:i w:val="0"/>
        </w:rPr>
      </w:pPr>
    </w:p>
    <w:p w14:paraId="754F28C4" w14:textId="77777777" w:rsidR="00D84EF3" w:rsidRDefault="00D84EF3" w:rsidP="00D84EF3">
      <w:pPr>
        <w:rPr>
          <w:rStyle w:val="Emphasis"/>
          <w:i w:val="0"/>
        </w:rPr>
      </w:pPr>
      <w:r>
        <w:rPr>
          <w:rStyle w:val="Emphasis"/>
          <w:i w:val="0"/>
        </w:rPr>
        <w:t xml:space="preserve">To request a Suit be initiated against the tenants, click </w:t>
      </w:r>
      <w:r w:rsidRPr="00384C43">
        <w:rPr>
          <w:rStyle w:val="Emphasis"/>
          <w:b/>
          <w:i w:val="0"/>
        </w:rPr>
        <w:t>&gt; Sue</w:t>
      </w:r>
      <w:r>
        <w:rPr>
          <w:rStyle w:val="Emphasis"/>
          <w:i w:val="0"/>
        </w:rPr>
        <w:t xml:space="preserve"> button before clicking </w:t>
      </w:r>
      <w:r w:rsidRPr="00384C43">
        <w:rPr>
          <w:rStyle w:val="Emphasis"/>
          <w:b/>
          <w:i w:val="0"/>
        </w:rPr>
        <w:t>Update</w:t>
      </w:r>
      <w:r>
        <w:rPr>
          <w:rStyle w:val="Emphasis"/>
          <w:i w:val="0"/>
        </w:rPr>
        <w:t>.</w:t>
      </w:r>
    </w:p>
    <w:p w14:paraId="7D7923D3" w14:textId="77777777" w:rsidR="00D84EF3" w:rsidRDefault="00D84EF3" w:rsidP="00D84EF3">
      <w:pPr>
        <w:pStyle w:val="Heading1"/>
      </w:pPr>
      <w:bookmarkStart w:id="19" w:name="_Toc433785602"/>
      <w:r>
        <w:lastRenderedPageBreak/>
        <w:t>History</w:t>
      </w:r>
      <w:bookmarkEnd w:id="19"/>
    </w:p>
    <w:p w14:paraId="2B604F0A" w14:textId="0A4698D3" w:rsidR="00D84EF3" w:rsidRDefault="00D84EF3" w:rsidP="00D84EF3">
      <w:r>
        <w:t xml:space="preserve">The History Option shows the suit history for the unit you select in the RentalUnit Option. For example, if you select the unit at </w:t>
      </w:r>
      <w:r w:rsidR="00194E23">
        <w:t>10 Planet One St – Apt 1003</w:t>
      </w:r>
      <w:r>
        <w:t xml:space="preserve">, then click </w:t>
      </w:r>
      <w:r w:rsidRPr="0070613D">
        <w:rPr>
          <w:b/>
        </w:rPr>
        <w:t>History</w:t>
      </w:r>
      <w:r>
        <w:t>, you see</w:t>
      </w:r>
    </w:p>
    <w:p w14:paraId="28C4F000" w14:textId="77777777" w:rsidR="00D84EF3" w:rsidRDefault="00D84EF3" w:rsidP="00D84EF3"/>
    <w:p w14:paraId="263800C6" w14:textId="34B34D67" w:rsidR="00D84EF3" w:rsidRDefault="008F71D5" w:rsidP="00D84EF3">
      <w:pPr>
        <w:keepNext/>
      </w:pPr>
      <w:r>
        <w:rPr>
          <w:noProof/>
        </w:rPr>
        <w:drawing>
          <wp:inline distT="0" distB="0" distL="0" distR="0" wp14:anchorId="5DAD282E" wp14:editId="670B302B">
            <wp:extent cx="5486400" cy="120396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203960"/>
                    </a:xfrm>
                    <a:prstGeom prst="rect">
                      <a:avLst/>
                    </a:prstGeom>
                  </pic:spPr>
                </pic:pic>
              </a:graphicData>
            </a:graphic>
          </wp:inline>
        </w:drawing>
      </w:r>
    </w:p>
    <w:p w14:paraId="4D827E6D" w14:textId="77777777" w:rsidR="00D84EF3" w:rsidRDefault="00D84EF3" w:rsidP="00D84EF3">
      <w:pPr>
        <w:pStyle w:val="Caption"/>
        <w:jc w:val="left"/>
      </w:pPr>
      <w:r>
        <w:t xml:space="preserve">Figure </w:t>
      </w:r>
      <w:r w:rsidR="005A7C45">
        <w:fldChar w:fldCharType="begin"/>
      </w:r>
      <w:r w:rsidR="005A7C45">
        <w:instrText xml:space="preserve"> SEQ Figure</w:instrText>
      </w:r>
      <w:r w:rsidR="005A7C45">
        <w:instrText xml:space="preserve"> \* ARABIC </w:instrText>
      </w:r>
      <w:r w:rsidR="005A7C45">
        <w:fldChar w:fldCharType="separate"/>
      </w:r>
      <w:r w:rsidR="005E4A55">
        <w:rPr>
          <w:noProof/>
        </w:rPr>
        <w:t>13</w:t>
      </w:r>
      <w:r w:rsidR="005A7C45">
        <w:rPr>
          <w:noProof/>
        </w:rPr>
        <w:fldChar w:fldCharType="end"/>
      </w:r>
    </w:p>
    <w:p w14:paraId="2238F4EA" w14:textId="77777777" w:rsidR="00D84EF3" w:rsidRDefault="00D84EF3" w:rsidP="00D84EF3"/>
    <w:p w14:paraId="7E187C43" w14:textId="533BB618" w:rsidR="00D84EF3" w:rsidRDefault="00D84EF3" w:rsidP="00D84EF3">
      <w:proofErr w:type="gramStart"/>
      <w:r>
        <w:t>the</w:t>
      </w:r>
      <w:proofErr w:type="gramEnd"/>
      <w:r>
        <w:t xml:space="preserve"> suits</w:t>
      </w:r>
      <w:r w:rsidR="00655990">
        <w:t xml:space="preserve"> related to the rental unit</w:t>
      </w:r>
      <w:r>
        <w:t xml:space="preserve">, with the filing, the date the suit was created, case number, court date, etc. </w:t>
      </w:r>
    </w:p>
    <w:p w14:paraId="0C640C95" w14:textId="77777777" w:rsidR="00D84EF3" w:rsidRDefault="00D84EF3" w:rsidP="00D84EF3"/>
    <w:p w14:paraId="75435584" w14:textId="77777777" w:rsidR="00D84EF3" w:rsidRDefault="00D84EF3" w:rsidP="00D84EF3">
      <w:r>
        <w:t>You check here to see what months have been sued, so you don’t sue twice for a particular month. Use this when you think there is more than one month owed.</w:t>
      </w:r>
    </w:p>
    <w:p w14:paraId="33349B4B" w14:textId="77777777" w:rsidR="00D84EF3" w:rsidRDefault="00D84EF3" w:rsidP="00D84EF3"/>
    <w:p w14:paraId="04366D48" w14:textId="77777777" w:rsidR="00D84EF3" w:rsidRDefault="00D84EF3" w:rsidP="00D84EF3">
      <w:r>
        <w:br w:type="page"/>
      </w:r>
    </w:p>
    <w:p w14:paraId="766120FA" w14:textId="77777777" w:rsidR="00D84EF3" w:rsidRDefault="00D84EF3" w:rsidP="00D84EF3">
      <w:pPr>
        <w:pStyle w:val="Heading1"/>
      </w:pPr>
      <w:bookmarkStart w:id="20" w:name="_Toc433785603"/>
      <w:r>
        <w:lastRenderedPageBreak/>
        <w:t>Transaction</w:t>
      </w:r>
      <w:bookmarkEnd w:id="20"/>
    </w:p>
    <w:p w14:paraId="073B0545" w14:textId="77777777" w:rsidR="00D84EF3" w:rsidRDefault="00D84EF3" w:rsidP="00D84EF3"/>
    <w:p w14:paraId="7E45D1A6" w14:textId="77777777" w:rsidR="00D84EF3" w:rsidRDefault="00D84EF3" w:rsidP="00D84EF3">
      <w:r>
        <w:t>The Transaction and Rental Unit screens are closely related. For example, if you use the Rental Unit screen to initiate a suit for a particular record in the current open Filing …</w:t>
      </w:r>
    </w:p>
    <w:p w14:paraId="5788C63D" w14:textId="77777777" w:rsidR="00D84EF3" w:rsidRDefault="00D84EF3" w:rsidP="00D84EF3"/>
    <w:p w14:paraId="3529F298" w14:textId="5229A4D3" w:rsidR="00D84EF3" w:rsidRDefault="00254D5E" w:rsidP="00D84EF3">
      <w:pPr>
        <w:keepNext/>
      </w:pPr>
      <w:r>
        <w:rPr>
          <w:noProof/>
        </w:rPr>
        <w:drawing>
          <wp:inline distT="0" distB="0" distL="0" distR="0" wp14:anchorId="22A50CB8" wp14:editId="03BCB9C0">
            <wp:extent cx="5486400" cy="1842770"/>
            <wp:effectExtent l="0" t="0" r="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842770"/>
                    </a:xfrm>
                    <a:prstGeom prst="rect">
                      <a:avLst/>
                    </a:prstGeom>
                  </pic:spPr>
                </pic:pic>
              </a:graphicData>
            </a:graphic>
          </wp:inline>
        </w:drawing>
      </w:r>
    </w:p>
    <w:p w14:paraId="254C824B" w14:textId="77777777" w:rsidR="00D84EF3" w:rsidRPr="00F30503" w:rsidRDefault="00D84EF3" w:rsidP="00D84EF3">
      <w:pPr>
        <w:pStyle w:val="Caption"/>
        <w:jc w:val="left"/>
      </w:pPr>
      <w:r>
        <w:t xml:space="preserve">Figure </w:t>
      </w:r>
      <w:r w:rsidR="005A7C45">
        <w:fldChar w:fldCharType="begin"/>
      </w:r>
      <w:r w:rsidR="005A7C45">
        <w:instrText xml:space="preserve"> SEQ Figure \*</w:instrText>
      </w:r>
      <w:r w:rsidR="005A7C45">
        <w:instrText xml:space="preserve"> ARABIC </w:instrText>
      </w:r>
      <w:r w:rsidR="005A7C45">
        <w:fldChar w:fldCharType="separate"/>
      </w:r>
      <w:r w:rsidR="005E4A55">
        <w:rPr>
          <w:noProof/>
        </w:rPr>
        <w:t>14</w:t>
      </w:r>
      <w:r w:rsidR="005A7C45">
        <w:rPr>
          <w:noProof/>
        </w:rPr>
        <w:fldChar w:fldCharType="end"/>
      </w:r>
    </w:p>
    <w:p w14:paraId="032F3F42" w14:textId="77777777" w:rsidR="00D84EF3" w:rsidRDefault="00D84EF3" w:rsidP="00D84EF3"/>
    <w:p w14:paraId="469A6972" w14:textId="77777777" w:rsidR="00D84EF3" w:rsidRDefault="00D84EF3" w:rsidP="00D84EF3"/>
    <w:p w14:paraId="2CCC032C" w14:textId="4A739295" w:rsidR="00D84EF3" w:rsidRDefault="00D84EF3" w:rsidP="00D84EF3">
      <w:r>
        <w:t xml:space="preserve">… </w:t>
      </w:r>
      <w:proofErr w:type="gramStart"/>
      <w:r>
        <w:t>and</w:t>
      </w:r>
      <w:proofErr w:type="gramEnd"/>
      <w:r>
        <w:t xml:space="preserve"> then click </w:t>
      </w:r>
      <w:r w:rsidRPr="00384C43">
        <w:rPr>
          <w:b/>
        </w:rPr>
        <w:t>Transaction</w:t>
      </w:r>
      <w:r>
        <w:t xml:space="preserve">, and </w:t>
      </w:r>
      <w:r w:rsidRPr="00384C43">
        <w:rPr>
          <w:b/>
        </w:rPr>
        <w:t>Go To Selected</w:t>
      </w:r>
      <w:r>
        <w:t xml:space="preserve">, you see the new suit. It is under the open Filing: </w:t>
      </w:r>
      <w:r w:rsidR="00254D5E">
        <w:t>4457</w:t>
      </w:r>
      <w:r>
        <w:t xml:space="preserve">. </w:t>
      </w:r>
    </w:p>
    <w:p w14:paraId="29A287C7" w14:textId="77777777" w:rsidR="00D84EF3" w:rsidRDefault="00D84EF3" w:rsidP="00D84EF3"/>
    <w:p w14:paraId="5B3F9A22" w14:textId="39812DB3" w:rsidR="00D84EF3" w:rsidRDefault="00254D5E" w:rsidP="00D84EF3">
      <w:pPr>
        <w:keepNext/>
      </w:pPr>
      <w:r>
        <w:rPr>
          <w:noProof/>
        </w:rPr>
        <w:drawing>
          <wp:inline distT="0" distB="0" distL="0" distR="0" wp14:anchorId="2BC2FDDA" wp14:editId="07742634">
            <wp:extent cx="5486400" cy="18338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833880"/>
                    </a:xfrm>
                    <a:prstGeom prst="rect">
                      <a:avLst/>
                    </a:prstGeom>
                  </pic:spPr>
                </pic:pic>
              </a:graphicData>
            </a:graphic>
          </wp:inline>
        </w:drawing>
      </w:r>
    </w:p>
    <w:p w14:paraId="3208F713" w14:textId="77777777" w:rsidR="00D84EF3" w:rsidRDefault="00D84EF3" w:rsidP="00D84EF3">
      <w:pPr>
        <w:pStyle w:val="Caption"/>
        <w:jc w:val="left"/>
      </w:pPr>
      <w:r>
        <w:t xml:space="preserve">Figure </w:t>
      </w:r>
      <w:r w:rsidR="005A7C45">
        <w:fldChar w:fldCharType="begin"/>
      </w:r>
      <w:r w:rsidR="005A7C45">
        <w:instrText xml:space="preserve"> SEQ Figure \* ARABIC </w:instrText>
      </w:r>
      <w:r w:rsidR="005A7C45">
        <w:fldChar w:fldCharType="separate"/>
      </w:r>
      <w:r w:rsidR="005E4A55">
        <w:rPr>
          <w:noProof/>
        </w:rPr>
        <w:t>15</w:t>
      </w:r>
      <w:r w:rsidR="005A7C45">
        <w:rPr>
          <w:noProof/>
        </w:rPr>
        <w:fldChar w:fldCharType="end"/>
      </w:r>
    </w:p>
    <w:p w14:paraId="1CFB5CE3" w14:textId="77777777" w:rsidR="00D84EF3" w:rsidRPr="00F30503" w:rsidRDefault="00D84EF3" w:rsidP="00D84EF3"/>
    <w:p w14:paraId="722720CA" w14:textId="77777777" w:rsidR="00D84EF3" w:rsidRDefault="00D84EF3" w:rsidP="00D84EF3">
      <w:r>
        <w:t xml:space="preserve">Another way to see the new suit in the Transaction Option is to click on the </w:t>
      </w:r>
      <w:r w:rsidRPr="00384C43">
        <w:rPr>
          <w:b/>
        </w:rPr>
        <w:t>Creat</w:t>
      </w:r>
      <w:r>
        <w:t xml:space="preserve"> column heading twice, invoking a sort, so that the most-recently-created suit is at the top of the list. (Note, </w:t>
      </w:r>
      <w:r w:rsidRPr="00C3436E">
        <w:rPr>
          <w:b/>
        </w:rPr>
        <w:t>Creat</w:t>
      </w:r>
      <w:r>
        <w:t xml:space="preserve"> is an abbreviation for Created. LTWeb uses this abbreviation so that everything fits on the monitor at 1280 x 720 resolution).</w:t>
      </w:r>
    </w:p>
    <w:p w14:paraId="6221EBA7" w14:textId="77777777" w:rsidR="00D84EF3" w:rsidRDefault="00D84EF3" w:rsidP="00D84EF3"/>
    <w:p w14:paraId="4A5A52B0" w14:textId="2C137C5E" w:rsidR="00D84EF3" w:rsidRDefault="00254D5E" w:rsidP="00D84EF3">
      <w:pPr>
        <w:keepNext/>
      </w:pPr>
      <w:r>
        <w:rPr>
          <w:noProof/>
        </w:rPr>
        <w:lastRenderedPageBreak/>
        <w:drawing>
          <wp:inline distT="0" distB="0" distL="0" distR="0" wp14:anchorId="0296FA31" wp14:editId="17791AC4">
            <wp:extent cx="5486400" cy="1787525"/>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787525"/>
                    </a:xfrm>
                    <a:prstGeom prst="rect">
                      <a:avLst/>
                    </a:prstGeom>
                  </pic:spPr>
                </pic:pic>
              </a:graphicData>
            </a:graphic>
          </wp:inline>
        </w:drawing>
      </w:r>
    </w:p>
    <w:p w14:paraId="06230ECB" w14:textId="77777777" w:rsidR="00D84EF3" w:rsidRDefault="00D84EF3" w:rsidP="00D84EF3">
      <w:pPr>
        <w:pStyle w:val="Caption"/>
        <w:jc w:val="left"/>
      </w:pPr>
      <w:bookmarkStart w:id="21" w:name="_Ref431386429"/>
      <w:r>
        <w:t xml:space="preserve">Figure </w:t>
      </w:r>
      <w:r w:rsidR="005A7C45">
        <w:fldChar w:fldCharType="begin"/>
      </w:r>
      <w:r w:rsidR="005A7C45">
        <w:instrText xml:space="preserve"> SEQ Figure \* ARABIC </w:instrText>
      </w:r>
      <w:r w:rsidR="005A7C45">
        <w:fldChar w:fldCharType="separate"/>
      </w:r>
      <w:r w:rsidR="005E4A55">
        <w:rPr>
          <w:noProof/>
        </w:rPr>
        <w:t>16</w:t>
      </w:r>
      <w:r w:rsidR="005A7C45">
        <w:rPr>
          <w:noProof/>
        </w:rPr>
        <w:fldChar w:fldCharType="end"/>
      </w:r>
      <w:r>
        <w:t xml:space="preserve"> – Transaction Screen</w:t>
      </w:r>
      <w:bookmarkEnd w:id="21"/>
    </w:p>
    <w:p w14:paraId="1EF18915" w14:textId="77777777" w:rsidR="00853D22" w:rsidRDefault="00853D22" w:rsidP="00D84EF3"/>
    <w:p w14:paraId="38AD499F" w14:textId="77777777" w:rsidR="009B52F2" w:rsidRDefault="009B52F2" w:rsidP="00853D22">
      <w:pPr>
        <w:pStyle w:val="Body1"/>
        <w:ind w:left="0"/>
      </w:pPr>
      <w:r w:rsidRPr="009B52F2">
        <w:rPr>
          <w:b/>
        </w:rPr>
        <w:t>Court Preparation</w:t>
      </w:r>
      <w:r>
        <w:t xml:space="preserve"> - </w:t>
      </w:r>
      <w:r w:rsidR="00853D22">
        <w:t xml:space="preserve">Up until 3 pm the day before a court date, a Client User can make changes in LTWeb – using the Transaction Menu Option to edit Transactions - reflecting </w:t>
      </w:r>
      <w:r w:rsidR="00853D22" w:rsidRPr="00853D22">
        <w:rPr>
          <w:b/>
        </w:rPr>
        <w:t>payments, partial payments, amended amounts, tenants vacating</w:t>
      </w:r>
      <w:r w:rsidR="00853D22">
        <w:t>, etc.</w:t>
      </w:r>
      <w:r>
        <w:t xml:space="preserve"> </w:t>
      </w:r>
      <w:r w:rsidR="00853D22">
        <w:t xml:space="preserve"> </w:t>
      </w:r>
    </w:p>
    <w:p w14:paraId="7CBC7408" w14:textId="77777777" w:rsidR="009B52F2" w:rsidRDefault="00853D22" w:rsidP="00853D22">
      <w:pPr>
        <w:pStyle w:val="Body1"/>
        <w:ind w:left="0"/>
      </w:pPr>
      <w:r>
        <w:t xml:space="preserve">The Client User checks </w:t>
      </w:r>
      <w:r w:rsidRPr="00853D22">
        <w:rPr>
          <w:b/>
        </w:rPr>
        <w:t>Judgement</w:t>
      </w:r>
      <w:r>
        <w:t xml:space="preserve"> to indicate they are going forward with a Judgement, </w:t>
      </w:r>
      <w:r w:rsidR="009B52F2">
        <w:t xml:space="preserve">or clicks </w:t>
      </w:r>
      <w:r w:rsidRPr="00853D22">
        <w:rPr>
          <w:b/>
        </w:rPr>
        <w:t>Dismiss</w:t>
      </w:r>
      <w:r>
        <w:t xml:space="preserve"> to request that the case be dismissed.  </w:t>
      </w:r>
    </w:p>
    <w:p w14:paraId="7B3C7D48" w14:textId="64BC5F93" w:rsidR="00853D22" w:rsidRDefault="00853D22" w:rsidP="00853D22">
      <w:pPr>
        <w:pStyle w:val="Body1"/>
        <w:ind w:left="0"/>
      </w:pPr>
      <w:r>
        <w:t xml:space="preserve">The Client User should </w:t>
      </w:r>
      <w:r w:rsidRPr="00853D22">
        <w:rPr>
          <w:u w:val="single"/>
        </w:rPr>
        <w:t>notify the Firm Administrator by phone or email</w:t>
      </w:r>
      <w:r>
        <w:t xml:space="preserve"> when all changes are complete. The Administrator can then immediately print a new Docket and a new Dismissal Report, to interact with the Court.</w:t>
      </w:r>
    </w:p>
    <w:p w14:paraId="08043D0D" w14:textId="77777777" w:rsidR="00D84EF3" w:rsidRDefault="00D84EF3" w:rsidP="00D84EF3"/>
    <w:p w14:paraId="25A6D44C" w14:textId="27CEE97B" w:rsidR="00D84EF3" w:rsidRDefault="001B53AD" w:rsidP="00D84EF3">
      <w:pPr>
        <w:keepNext/>
      </w:pPr>
      <w:r>
        <w:rPr>
          <w:noProof/>
        </w:rPr>
        <w:drawing>
          <wp:inline distT="0" distB="0" distL="0" distR="0" wp14:anchorId="47DFCC41" wp14:editId="6B837B21">
            <wp:extent cx="5486400" cy="3504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504565"/>
                    </a:xfrm>
                    <a:prstGeom prst="rect">
                      <a:avLst/>
                    </a:prstGeom>
                  </pic:spPr>
                </pic:pic>
              </a:graphicData>
            </a:graphic>
          </wp:inline>
        </w:drawing>
      </w:r>
    </w:p>
    <w:p w14:paraId="0C2B2069" w14:textId="77777777" w:rsidR="00D84EF3" w:rsidRDefault="00D84EF3" w:rsidP="00D84EF3">
      <w:pPr>
        <w:pStyle w:val="Caption"/>
        <w:jc w:val="left"/>
      </w:pPr>
      <w:bookmarkStart w:id="22" w:name="_Ref428131332"/>
      <w:r>
        <w:t xml:space="preserve">Figure </w:t>
      </w:r>
      <w:r w:rsidR="005A7C45">
        <w:fldChar w:fldCharType="begin"/>
      </w:r>
      <w:r w:rsidR="005A7C45">
        <w:instrText xml:space="preserve"> SEQ Figure \* ARABIC </w:instrText>
      </w:r>
      <w:r w:rsidR="005A7C45">
        <w:fldChar w:fldCharType="separate"/>
      </w:r>
      <w:r w:rsidR="005E4A55">
        <w:rPr>
          <w:noProof/>
        </w:rPr>
        <w:t>17</w:t>
      </w:r>
      <w:r w:rsidR="005A7C45">
        <w:rPr>
          <w:noProof/>
        </w:rPr>
        <w:fldChar w:fldCharType="end"/>
      </w:r>
      <w:bookmarkEnd w:id="22"/>
    </w:p>
    <w:p w14:paraId="6D87037B" w14:textId="77777777" w:rsidR="00D84EF3" w:rsidRDefault="00D84EF3" w:rsidP="00D84EF3"/>
    <w:p w14:paraId="04D24E83" w14:textId="29A56D40" w:rsidR="001B53AD" w:rsidRDefault="00D84EF3" w:rsidP="00D84EF3">
      <w:r>
        <w:lastRenderedPageBreak/>
        <w:t xml:space="preserve">Typically, an LTWeb User </w:t>
      </w:r>
      <w:r w:rsidR="001B53AD">
        <w:t xml:space="preserve">clicks </w:t>
      </w:r>
      <w:r w:rsidR="001B53AD" w:rsidRPr="001B53AD">
        <w:rPr>
          <w:b/>
        </w:rPr>
        <w:t>Seeking Judgement</w:t>
      </w:r>
      <w:r w:rsidR="001B53AD">
        <w:t xml:space="preserve"> when it is decided to file the Complaint with the Court. </w:t>
      </w:r>
    </w:p>
    <w:p w14:paraId="016AC98E" w14:textId="77777777" w:rsidR="001B53AD" w:rsidRDefault="001B53AD" w:rsidP="00D84EF3"/>
    <w:p w14:paraId="6F9D6D62" w14:textId="7027A9DB" w:rsidR="00D84EF3" w:rsidRDefault="001B53AD" w:rsidP="00D84EF3">
      <w:r>
        <w:t xml:space="preserve">It the tenant has made a payment, or other arrangements, before the Complaint is to be sent to Court, the LTWeb User clicks </w:t>
      </w:r>
      <w:r w:rsidRPr="001B53AD">
        <w:rPr>
          <w:b/>
        </w:rPr>
        <w:t>Amended</w:t>
      </w:r>
      <w:r>
        <w:t xml:space="preserve">, and enters the new amount for the suit into the </w:t>
      </w:r>
      <w:r w:rsidRPr="001B53AD">
        <w:rPr>
          <w:b/>
        </w:rPr>
        <w:t>Subtotal/Amended</w:t>
      </w:r>
      <w:r>
        <w:t xml:space="preserve"> field. At this point, the </w:t>
      </w:r>
      <w:r w:rsidRPr="001B53AD">
        <w:rPr>
          <w:b/>
        </w:rPr>
        <w:t>Payment</w:t>
      </w:r>
      <w:r>
        <w:t xml:space="preserve"> field should be set to 0. The </w:t>
      </w:r>
      <w:r w:rsidRPr="001B53AD">
        <w:rPr>
          <w:b/>
        </w:rPr>
        <w:t>Writ Balance</w:t>
      </w:r>
      <w:r>
        <w:t xml:space="preserve"> Due field is automatically calculated.</w:t>
      </w:r>
      <w:r w:rsidR="00D84EF3">
        <w:t xml:space="preserve"> </w:t>
      </w:r>
    </w:p>
    <w:p w14:paraId="057A316E" w14:textId="77777777" w:rsidR="00D84EF3" w:rsidRDefault="00D84EF3" w:rsidP="00D84EF3"/>
    <w:p w14:paraId="3BC700EF" w14:textId="7B0D7962" w:rsidR="00D84EF3" w:rsidRDefault="00D84EF3" w:rsidP="00D84EF3">
      <w:r>
        <w:t xml:space="preserve">Whenever the </w:t>
      </w:r>
      <w:r w:rsidRPr="001B53AD">
        <w:rPr>
          <w:b/>
        </w:rPr>
        <w:t>Amended</w:t>
      </w:r>
      <w:r>
        <w:t xml:space="preserve"> box is checked, the </w:t>
      </w:r>
      <w:r w:rsidR="001B53AD" w:rsidRPr="001B53AD">
        <w:rPr>
          <w:b/>
        </w:rPr>
        <w:t>Judgement/Amount</w:t>
      </w:r>
      <w:r>
        <w:t xml:space="preserve"> will show as amended in various reports, including the Docket.</w:t>
      </w:r>
    </w:p>
    <w:p w14:paraId="5C7B9E99" w14:textId="77777777" w:rsidR="00D84EF3" w:rsidRDefault="00D84EF3" w:rsidP="00D84EF3"/>
    <w:p w14:paraId="0D804241" w14:textId="77777777" w:rsidR="00D84EF3" w:rsidRDefault="00D84EF3" w:rsidP="00D84EF3">
      <w:r>
        <w:t xml:space="preserve">As in all LTWeb screens, click </w:t>
      </w:r>
      <w:r w:rsidRPr="00384C43">
        <w:rPr>
          <w:b/>
        </w:rPr>
        <w:t>Update</w:t>
      </w:r>
      <w:r>
        <w:t xml:space="preserve"> to make the update “stick”, otherwise click the </w:t>
      </w:r>
      <w:r w:rsidRPr="00384C43">
        <w:rPr>
          <w:b/>
        </w:rPr>
        <w:t>X</w:t>
      </w:r>
      <w:r>
        <w:t xml:space="preserve"> at the top right of the bubble.</w:t>
      </w:r>
    </w:p>
    <w:p w14:paraId="4EF6A088" w14:textId="77777777" w:rsidR="001B53AD" w:rsidRDefault="001B53AD" w:rsidP="00D84EF3"/>
    <w:p w14:paraId="66796C07" w14:textId="3B22B565" w:rsidR="001B53AD" w:rsidRDefault="001B53AD" w:rsidP="00D84EF3">
      <w:r>
        <w:t xml:space="preserve">Alternatively, the LTWeb User might click </w:t>
      </w:r>
      <w:r w:rsidRPr="001B53AD">
        <w:rPr>
          <w:b/>
        </w:rPr>
        <w:t>Dismiss</w:t>
      </w:r>
      <w:r>
        <w:t>. The complaint will be deleted from Docket, and not sent to Court.</w:t>
      </w:r>
    </w:p>
    <w:p w14:paraId="3CAC320A" w14:textId="77777777" w:rsidR="001B53AD" w:rsidRDefault="001B53AD" w:rsidP="00D84EF3"/>
    <w:p w14:paraId="24A273DF" w14:textId="4C203823" w:rsidR="001B53AD" w:rsidRDefault="001B53AD" w:rsidP="001B53AD">
      <w:r>
        <w:t xml:space="preserve">The Firm Administrator maintains the </w:t>
      </w:r>
      <w:r w:rsidRPr="001B53AD">
        <w:rPr>
          <w:b/>
        </w:rPr>
        <w:t>Court Date</w:t>
      </w:r>
      <w:r>
        <w:t xml:space="preserve">, </w:t>
      </w:r>
      <w:r w:rsidRPr="001B53AD">
        <w:rPr>
          <w:b/>
        </w:rPr>
        <w:t>Court Time</w:t>
      </w:r>
      <w:r>
        <w:t xml:space="preserve">, and </w:t>
      </w:r>
      <w:r w:rsidRPr="001B53AD">
        <w:rPr>
          <w:b/>
        </w:rPr>
        <w:t>Case Number</w:t>
      </w:r>
      <w:r>
        <w:t xml:space="preserve"> fields. </w:t>
      </w:r>
    </w:p>
    <w:p w14:paraId="350890A9" w14:textId="77777777" w:rsidR="001B53AD" w:rsidRDefault="001B53AD" w:rsidP="00D84EF3"/>
    <w:p w14:paraId="0C7A75F5" w14:textId="77777777" w:rsidR="00D84EF3" w:rsidRDefault="00D84EF3" w:rsidP="00D84EF3"/>
    <w:p w14:paraId="6E69B873" w14:textId="77777777" w:rsidR="00D84EF3" w:rsidRDefault="00D84EF3" w:rsidP="00D84EF3">
      <w:r>
        <w:br w:type="page"/>
      </w:r>
    </w:p>
    <w:p w14:paraId="68D5F9FA" w14:textId="77777777" w:rsidR="00D84EF3" w:rsidRDefault="00D84EF3" w:rsidP="00D84EF3"/>
    <w:p w14:paraId="1B89D43B" w14:textId="77777777" w:rsidR="00D84EF3" w:rsidRDefault="00D84EF3" w:rsidP="00CF33D2">
      <w:pPr>
        <w:pStyle w:val="Caption"/>
        <w:jc w:val="left"/>
      </w:pPr>
    </w:p>
    <w:p w14:paraId="25A5361F" w14:textId="1FDF48E3" w:rsidR="00396766" w:rsidRDefault="00FF64A8" w:rsidP="00D95823">
      <w:pPr>
        <w:pStyle w:val="Heading1"/>
      </w:pPr>
      <w:bookmarkStart w:id="23" w:name="_Tasks"/>
      <w:bookmarkStart w:id="24" w:name="_Toc433785604"/>
      <w:bookmarkEnd w:id="23"/>
      <w:r>
        <w:t>Task</w:t>
      </w:r>
      <w:bookmarkEnd w:id="24"/>
    </w:p>
    <w:p w14:paraId="7E9A3287" w14:textId="025B9AF0" w:rsidR="00396766" w:rsidRDefault="005B20CD" w:rsidP="00D95823">
      <w:r>
        <w:t xml:space="preserve">When you use the Tasks </w:t>
      </w:r>
      <w:r w:rsidR="004C44DA">
        <w:t>O</w:t>
      </w:r>
      <w:r>
        <w:t xml:space="preserve">ption, you </w:t>
      </w:r>
      <w:r w:rsidR="004C44DA">
        <w:t>will notice</w:t>
      </w:r>
      <w:r>
        <w:t xml:space="preserve"> interactions between Task, </w:t>
      </w:r>
      <w:r w:rsidR="00B03C56">
        <w:t>Transaction</w:t>
      </w:r>
      <w:r>
        <w:t xml:space="preserve">, </w:t>
      </w:r>
      <w:r w:rsidR="00460305">
        <w:t xml:space="preserve">and </w:t>
      </w:r>
      <w:r>
        <w:t>Fil</w:t>
      </w:r>
      <w:r w:rsidR="00460305">
        <w:t>ing</w:t>
      </w:r>
      <w:r w:rsidR="00D80838">
        <w:t>.</w:t>
      </w:r>
    </w:p>
    <w:p w14:paraId="58C65776" w14:textId="77777777" w:rsidR="00FF64A8" w:rsidRDefault="00FF64A8" w:rsidP="00D95823"/>
    <w:p w14:paraId="484AF79E" w14:textId="48966B63" w:rsidR="00152F02" w:rsidRDefault="003850D9" w:rsidP="00152F02">
      <w:pPr>
        <w:keepNext/>
      </w:pPr>
      <w:r>
        <w:rPr>
          <w:noProof/>
        </w:rPr>
        <w:drawing>
          <wp:inline distT="0" distB="0" distL="0" distR="0" wp14:anchorId="4DA284EA" wp14:editId="6ED1D794">
            <wp:extent cx="428625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6250" cy="2114550"/>
                    </a:xfrm>
                    <a:prstGeom prst="rect">
                      <a:avLst/>
                    </a:prstGeom>
                  </pic:spPr>
                </pic:pic>
              </a:graphicData>
            </a:graphic>
          </wp:inline>
        </w:drawing>
      </w:r>
    </w:p>
    <w:p w14:paraId="3D7BC86F" w14:textId="20B7B9E7" w:rsidR="005B20CD" w:rsidRDefault="00152F02" w:rsidP="00CF33D2">
      <w:pPr>
        <w:pStyle w:val="Caption"/>
        <w:jc w:val="left"/>
      </w:pPr>
      <w:r>
        <w:t xml:space="preserve">Figure </w:t>
      </w:r>
      <w:r w:rsidR="005A7C45">
        <w:fldChar w:fldCharType="begin"/>
      </w:r>
      <w:r w:rsidR="005A7C45">
        <w:instrText xml:space="preserve"> SEQ Figure \* ARABIC </w:instrText>
      </w:r>
      <w:r w:rsidR="005A7C45">
        <w:fldChar w:fldCharType="separate"/>
      </w:r>
      <w:r w:rsidR="005E4A55">
        <w:rPr>
          <w:noProof/>
        </w:rPr>
        <w:t>18</w:t>
      </w:r>
      <w:r w:rsidR="005A7C45">
        <w:rPr>
          <w:noProof/>
        </w:rPr>
        <w:fldChar w:fldCharType="end"/>
      </w:r>
    </w:p>
    <w:p w14:paraId="65808E8F" w14:textId="04839739" w:rsidR="00396766" w:rsidRDefault="00D80838" w:rsidP="00D95823">
      <w:r>
        <w:t>The</w:t>
      </w:r>
      <w:r w:rsidR="005B20CD">
        <w:t xml:space="preserve"> first two reports are for a</w:t>
      </w:r>
      <w:r w:rsidR="00587655">
        <w:t xml:space="preserve"> single</w:t>
      </w:r>
      <w:r w:rsidR="005B20CD">
        <w:t xml:space="preserve"> </w:t>
      </w:r>
      <w:r w:rsidR="00B03C56">
        <w:t>Transaction</w:t>
      </w:r>
      <w:r w:rsidR="005B20CD">
        <w:t xml:space="preserve"> you have selected under the </w:t>
      </w:r>
      <w:r w:rsidR="00B03C56">
        <w:t>Transaction</w:t>
      </w:r>
      <w:r w:rsidR="005B20CD">
        <w:t xml:space="preserve"> Option.</w:t>
      </w:r>
    </w:p>
    <w:p w14:paraId="398245C3" w14:textId="77777777" w:rsidR="00460305" w:rsidRDefault="00460305" w:rsidP="00D95823"/>
    <w:p w14:paraId="2D0875AF" w14:textId="014E562B" w:rsidR="005B20CD" w:rsidRDefault="00587655" w:rsidP="00D95823">
      <w:r>
        <w:t>On the other hand, the Transactions</w:t>
      </w:r>
      <w:r w:rsidR="005B20CD">
        <w:t xml:space="preserve"> Report is for all the </w:t>
      </w:r>
      <w:r>
        <w:t>Transactions</w:t>
      </w:r>
      <w:r w:rsidR="005B20CD">
        <w:t xml:space="preserve"> in the </w:t>
      </w:r>
      <w:r w:rsidR="002D259C">
        <w:t>F</w:t>
      </w:r>
      <w:r w:rsidR="005B20CD">
        <w:t>iling you have selected.</w:t>
      </w:r>
    </w:p>
    <w:p w14:paraId="0F539A0C" w14:textId="77777777" w:rsidR="003850D9" w:rsidRDefault="003850D9" w:rsidP="00D95823"/>
    <w:p w14:paraId="154972F5" w14:textId="11619F13" w:rsidR="003850D9" w:rsidRDefault="003850D9" w:rsidP="00D95823">
      <w:r>
        <w:t>Calculate Absolutes scans all the units in the current Filing, to ensure the calculations are up to date.  This calculation is also automatically performed when the Firm Administrator Makes Warrants to send to the court.</w:t>
      </w:r>
    </w:p>
    <w:p w14:paraId="65942A68" w14:textId="77777777" w:rsidR="002D259C" w:rsidRDefault="002D259C" w:rsidP="00D95823"/>
    <w:p w14:paraId="002BBD64" w14:textId="5F4EFEE5" w:rsidR="002D259C" w:rsidRDefault="00000F73" w:rsidP="00D95823">
      <w:r>
        <w:t>The reports are shown below.</w:t>
      </w:r>
    </w:p>
    <w:p w14:paraId="08153339" w14:textId="77777777" w:rsidR="00460305" w:rsidRDefault="00460305" w:rsidP="00D95823">
      <w:pPr>
        <w:rPr>
          <w:rFonts w:ascii="Arial" w:hAnsi="Arial" w:cs="Arial"/>
          <w:b/>
          <w:bCs/>
          <w:iCs/>
          <w:color w:val="365F91" w:themeColor="accent1" w:themeShade="BF"/>
          <w:sz w:val="20"/>
          <w:szCs w:val="20"/>
        </w:rPr>
      </w:pPr>
      <w:r>
        <w:br w:type="page"/>
      </w:r>
    </w:p>
    <w:p w14:paraId="1B861B1C" w14:textId="7B2EA96A" w:rsidR="005B20CD" w:rsidRDefault="005B20CD" w:rsidP="00D95823">
      <w:pPr>
        <w:pStyle w:val="Heading2"/>
      </w:pPr>
      <w:bookmarkStart w:id="25" w:name="_Toc433785605"/>
      <w:r>
        <w:lastRenderedPageBreak/>
        <w:t>Complaint Snapshot</w:t>
      </w:r>
      <w:r w:rsidR="00764085">
        <w:t xml:space="preserve"> for a Rental Unit</w:t>
      </w:r>
      <w:bookmarkEnd w:id="25"/>
    </w:p>
    <w:p w14:paraId="0D7C00B1" w14:textId="512903F2" w:rsidR="005B20CD" w:rsidRDefault="008F4431" w:rsidP="00D95823">
      <w:r>
        <w:t>This</w:t>
      </w:r>
      <w:r w:rsidR="002A12BE">
        <w:t xml:space="preserve"> is the Complaint Snapshot for the </w:t>
      </w:r>
      <w:r w:rsidR="00B03C56">
        <w:t>Transaction</w:t>
      </w:r>
      <w:r w:rsidR="002A12BE">
        <w:t xml:space="preserve"> with </w:t>
      </w:r>
      <w:r>
        <w:t>T</w:t>
      </w:r>
      <w:r w:rsidR="002A12BE">
        <w:t xml:space="preserve">ransaction ID </w:t>
      </w:r>
      <w:r w:rsidR="00BB3F73">
        <w:t>4457003</w:t>
      </w:r>
      <w:r w:rsidR="002A12BE">
        <w:t xml:space="preserve">. This </w:t>
      </w:r>
      <w:r w:rsidR="00B03C56">
        <w:t>Transaction</w:t>
      </w:r>
      <w:r w:rsidR="002A12BE">
        <w:t xml:space="preserve"> was selected under the </w:t>
      </w:r>
      <w:r w:rsidR="00B03C56">
        <w:t>Transaction</w:t>
      </w:r>
      <w:r w:rsidR="002A12BE">
        <w:t xml:space="preserve"> Option, before the report was produced. It is a good review of what will be submitted to court on a </w:t>
      </w:r>
      <w:r>
        <w:t>C</w:t>
      </w:r>
      <w:r w:rsidR="002A12BE">
        <w:t>omplaint form.</w:t>
      </w:r>
    </w:p>
    <w:p w14:paraId="6B9D84AD" w14:textId="77777777" w:rsidR="002A12BE" w:rsidRDefault="002A12BE" w:rsidP="00D95823"/>
    <w:p w14:paraId="3B0972F2" w14:textId="18D8EF20" w:rsidR="00152F02" w:rsidRDefault="00823EC8" w:rsidP="00152F02">
      <w:pPr>
        <w:keepNext/>
      </w:pPr>
      <w:r>
        <w:rPr>
          <w:noProof/>
        </w:rPr>
        <w:drawing>
          <wp:inline distT="0" distB="0" distL="0" distR="0" wp14:anchorId="555A5EFD" wp14:editId="5A6A7F64">
            <wp:extent cx="5486400" cy="4040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4040505"/>
                    </a:xfrm>
                    <a:prstGeom prst="rect">
                      <a:avLst/>
                    </a:prstGeom>
                  </pic:spPr>
                </pic:pic>
              </a:graphicData>
            </a:graphic>
          </wp:inline>
        </w:drawing>
      </w:r>
    </w:p>
    <w:p w14:paraId="62D7904E" w14:textId="2BF211DB" w:rsidR="002A12BE" w:rsidRDefault="00152F02" w:rsidP="00152F02">
      <w:pPr>
        <w:pStyle w:val="Caption"/>
        <w:jc w:val="left"/>
      </w:pPr>
      <w:r>
        <w:t xml:space="preserve">Figure </w:t>
      </w:r>
      <w:r w:rsidR="005A7C45">
        <w:fldChar w:fldCharType="begin"/>
      </w:r>
      <w:r w:rsidR="005A7C45">
        <w:instrText xml:space="preserve"> SEQ Figure \* ARABIC </w:instrText>
      </w:r>
      <w:r w:rsidR="005A7C45">
        <w:fldChar w:fldCharType="separate"/>
      </w:r>
      <w:r w:rsidR="005E4A55">
        <w:rPr>
          <w:noProof/>
        </w:rPr>
        <w:t>19</w:t>
      </w:r>
      <w:r w:rsidR="005A7C45">
        <w:rPr>
          <w:noProof/>
        </w:rPr>
        <w:fldChar w:fldCharType="end"/>
      </w:r>
    </w:p>
    <w:p w14:paraId="26E91975" w14:textId="1D47EF19" w:rsidR="002A12BE" w:rsidRDefault="002A12BE" w:rsidP="00D95823"/>
    <w:p w14:paraId="00F3366F" w14:textId="77777777" w:rsidR="005B20CD" w:rsidRPr="005B20CD" w:rsidRDefault="005B20CD" w:rsidP="00D95823"/>
    <w:p w14:paraId="2417DB96" w14:textId="77777777" w:rsidR="00460305" w:rsidRDefault="00460305" w:rsidP="00D95823">
      <w:pPr>
        <w:rPr>
          <w:rFonts w:ascii="Arial" w:hAnsi="Arial" w:cs="Arial"/>
          <w:b/>
          <w:bCs/>
          <w:iCs/>
          <w:color w:val="365F91" w:themeColor="accent1" w:themeShade="BF"/>
          <w:sz w:val="20"/>
          <w:szCs w:val="20"/>
        </w:rPr>
      </w:pPr>
      <w:r>
        <w:br w:type="page"/>
      </w:r>
    </w:p>
    <w:p w14:paraId="64A60894" w14:textId="48265413" w:rsidR="005B20CD" w:rsidRDefault="005B20CD" w:rsidP="00D95823">
      <w:pPr>
        <w:pStyle w:val="Heading2"/>
      </w:pPr>
      <w:bookmarkStart w:id="26" w:name="_Toc433785606"/>
      <w:r>
        <w:lastRenderedPageBreak/>
        <w:t>Warrant Snapshot</w:t>
      </w:r>
      <w:r w:rsidR="00764085">
        <w:t xml:space="preserve"> for a Rental Unit</w:t>
      </w:r>
      <w:bookmarkEnd w:id="26"/>
    </w:p>
    <w:p w14:paraId="30CA76CD" w14:textId="295DF3BE" w:rsidR="002A12BE" w:rsidRDefault="008F4431" w:rsidP="00D95823">
      <w:r>
        <w:t>This example shows</w:t>
      </w:r>
      <w:r w:rsidR="002A12BE">
        <w:t xml:space="preserve"> the Warrant Snapshot for the </w:t>
      </w:r>
      <w:r w:rsidR="00B03C56">
        <w:t>Transaction</w:t>
      </w:r>
      <w:r w:rsidR="002A12BE">
        <w:t xml:space="preserve"> with </w:t>
      </w:r>
      <w:r>
        <w:t>T</w:t>
      </w:r>
      <w:r w:rsidR="002A12BE">
        <w:t>ransac</w:t>
      </w:r>
      <w:r>
        <w:t xml:space="preserve">tion ID </w:t>
      </w:r>
      <w:r w:rsidR="00823EC8">
        <w:t>4457003</w:t>
      </w:r>
      <w:r>
        <w:t xml:space="preserve">. This </w:t>
      </w:r>
      <w:r w:rsidR="00B03C56">
        <w:t>Transaction</w:t>
      </w:r>
      <w:r w:rsidR="002A12BE">
        <w:t xml:space="preserve"> was selected under the </w:t>
      </w:r>
      <w:r w:rsidR="00B03C56">
        <w:t>Transaction</w:t>
      </w:r>
      <w:r w:rsidR="002A12BE">
        <w:t xml:space="preserve"> Option, before the report was produced. It is a good review of what will be submitted to court on a </w:t>
      </w:r>
      <w:r>
        <w:t>W</w:t>
      </w:r>
      <w:r w:rsidR="000623C3">
        <w:t>arrant</w:t>
      </w:r>
      <w:r w:rsidR="002A12BE">
        <w:t xml:space="preserve"> form</w:t>
      </w:r>
      <w:r w:rsidR="000623C3">
        <w:t xml:space="preserve"> (Writ of Restitution)</w:t>
      </w:r>
      <w:r w:rsidR="002A12BE">
        <w:t>.</w:t>
      </w:r>
    </w:p>
    <w:p w14:paraId="26FE9676" w14:textId="77777777" w:rsidR="000623C3" w:rsidRDefault="000623C3" w:rsidP="00D95823"/>
    <w:p w14:paraId="4DDED56A" w14:textId="1D6BC1E0" w:rsidR="00152F02" w:rsidRDefault="00823EC8" w:rsidP="00152F02">
      <w:pPr>
        <w:keepNext/>
      </w:pPr>
      <w:r>
        <w:rPr>
          <w:noProof/>
        </w:rPr>
        <w:drawing>
          <wp:inline distT="0" distB="0" distL="0" distR="0" wp14:anchorId="49F9793A" wp14:editId="079279CF">
            <wp:extent cx="5486400" cy="347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3473450"/>
                    </a:xfrm>
                    <a:prstGeom prst="rect">
                      <a:avLst/>
                    </a:prstGeom>
                  </pic:spPr>
                </pic:pic>
              </a:graphicData>
            </a:graphic>
          </wp:inline>
        </w:drawing>
      </w:r>
    </w:p>
    <w:p w14:paraId="4A73E98B" w14:textId="48F1F7A4" w:rsidR="000623C3" w:rsidRDefault="00152F02" w:rsidP="00152F02">
      <w:pPr>
        <w:pStyle w:val="Caption"/>
        <w:jc w:val="left"/>
      </w:pPr>
      <w:r>
        <w:t xml:space="preserve">Figure </w:t>
      </w:r>
      <w:r w:rsidR="005A7C45">
        <w:fldChar w:fldCharType="begin"/>
      </w:r>
      <w:r w:rsidR="005A7C45">
        <w:instrText xml:space="preserve"> SEQ Figure \* ARABIC </w:instrText>
      </w:r>
      <w:r w:rsidR="005A7C45">
        <w:fldChar w:fldCharType="separate"/>
      </w:r>
      <w:r w:rsidR="005E4A55">
        <w:rPr>
          <w:noProof/>
        </w:rPr>
        <w:t>20</w:t>
      </w:r>
      <w:r w:rsidR="005A7C45">
        <w:rPr>
          <w:noProof/>
        </w:rPr>
        <w:fldChar w:fldCharType="end"/>
      </w:r>
    </w:p>
    <w:p w14:paraId="69333AE6" w14:textId="77777777" w:rsidR="005B20CD" w:rsidRPr="005B20CD" w:rsidRDefault="005B20CD" w:rsidP="00D95823"/>
    <w:p w14:paraId="0AD747D3" w14:textId="77777777" w:rsidR="00460305" w:rsidRDefault="00460305" w:rsidP="00D95823">
      <w:pPr>
        <w:rPr>
          <w:rFonts w:ascii="Arial" w:hAnsi="Arial" w:cs="Arial"/>
          <w:b/>
          <w:bCs/>
          <w:iCs/>
          <w:color w:val="365F91" w:themeColor="accent1" w:themeShade="BF"/>
          <w:sz w:val="20"/>
          <w:szCs w:val="20"/>
        </w:rPr>
      </w:pPr>
      <w:r>
        <w:br w:type="page"/>
      </w:r>
    </w:p>
    <w:p w14:paraId="3D4B520C" w14:textId="6981CD27" w:rsidR="005B20CD" w:rsidRDefault="00764085" w:rsidP="00D95823">
      <w:pPr>
        <w:pStyle w:val="Heading2"/>
      </w:pPr>
      <w:bookmarkStart w:id="27" w:name="_Toc433785607"/>
      <w:r>
        <w:lastRenderedPageBreak/>
        <w:t>Transa</w:t>
      </w:r>
      <w:r w:rsidR="005B20CD">
        <w:t>ctions Report</w:t>
      </w:r>
      <w:bookmarkEnd w:id="27"/>
    </w:p>
    <w:p w14:paraId="5EDBD0E3" w14:textId="46595D6C" w:rsidR="002A12BE" w:rsidRDefault="002A12BE" w:rsidP="00D95823">
      <w:r>
        <w:t xml:space="preserve">This report is very convenient for reviewing your data entry for a </w:t>
      </w:r>
      <w:r w:rsidRPr="000B6C8E">
        <w:rPr>
          <w:u w:val="single"/>
        </w:rPr>
        <w:t>particular</w:t>
      </w:r>
      <w:r>
        <w:t xml:space="preserve"> </w:t>
      </w:r>
      <w:r w:rsidRPr="00BA22B5">
        <w:rPr>
          <w:b/>
        </w:rPr>
        <w:t>Filing</w:t>
      </w:r>
      <w:r>
        <w:t xml:space="preserve">, </w:t>
      </w:r>
      <w:r w:rsidR="00BA22B5">
        <w:t xml:space="preserve">and to see history of units in the Filing, </w:t>
      </w:r>
      <w:r>
        <w:t xml:space="preserve">at any time before </w:t>
      </w:r>
      <w:r w:rsidR="00817ED7">
        <w:t>the Filing</w:t>
      </w:r>
      <w:r>
        <w:t xml:space="preserve"> is used to file complaints or warrants</w:t>
      </w:r>
      <w:r w:rsidR="00BA22B5">
        <w:t xml:space="preserve"> with the court</w:t>
      </w:r>
      <w:r>
        <w:t>.</w:t>
      </w:r>
    </w:p>
    <w:p w14:paraId="65BA7B2B" w14:textId="77777777" w:rsidR="002A12BE" w:rsidRDefault="002A12BE" w:rsidP="00D95823"/>
    <w:p w14:paraId="623BB7D8" w14:textId="77777777" w:rsidR="00B35DD0" w:rsidRDefault="00DF65FC" w:rsidP="00D95823">
      <w:r>
        <w:t>In the example, the</w:t>
      </w:r>
      <w:r w:rsidR="002A12BE">
        <w:t xml:space="preserve"> rows are sorted by Case Number, because the user sorted the </w:t>
      </w:r>
      <w:r w:rsidR="00587655">
        <w:t>Transactions</w:t>
      </w:r>
      <w:r w:rsidR="002A12BE">
        <w:t xml:space="preserve"> under the </w:t>
      </w:r>
      <w:r w:rsidR="00587655">
        <w:t>Transactions</w:t>
      </w:r>
      <w:r w:rsidR="002A12BE">
        <w:t xml:space="preserve"> Option by Case Number before producing this report.</w:t>
      </w:r>
      <w:r w:rsidR="00401509">
        <w:t xml:space="preserve"> </w:t>
      </w:r>
      <w:r w:rsidR="002A12BE">
        <w:t xml:space="preserve"> Note that unit and tenant counts are given at the top of the report. </w:t>
      </w:r>
      <w:r w:rsidR="00401509">
        <w:t xml:space="preserve"> </w:t>
      </w:r>
      <w:r w:rsidR="002A12BE">
        <w:t xml:space="preserve">If an amount has been changed since the original </w:t>
      </w:r>
      <w:r w:rsidR="00B03C56">
        <w:t>Transaction</w:t>
      </w:r>
      <w:r w:rsidR="002A12BE">
        <w:t xml:space="preserve"> was created</w:t>
      </w:r>
      <w:r w:rsidR="00553BEB">
        <w:t>, and marked “Amended”</w:t>
      </w:r>
      <w:r w:rsidR="002A12BE">
        <w:t>, the new amount is flagged with an asterisk.</w:t>
      </w:r>
      <w:r w:rsidR="00553BEB">
        <w:t xml:space="preserve"> </w:t>
      </w:r>
    </w:p>
    <w:p w14:paraId="744347CB" w14:textId="77777777" w:rsidR="00B35DD0" w:rsidRDefault="00B35DD0" w:rsidP="00D95823"/>
    <w:p w14:paraId="6CCD86B4" w14:textId="41B62226" w:rsidR="00587655" w:rsidRDefault="00B35DD0" w:rsidP="00D95823">
      <w:r w:rsidRPr="00B35DD0">
        <w:rPr>
          <w:u w:val="single"/>
        </w:rPr>
        <w:t xml:space="preserve">When the report is sorted by </w:t>
      </w:r>
      <w:proofErr w:type="spellStart"/>
      <w:r w:rsidRPr="00B35DD0">
        <w:rPr>
          <w:u w:val="single"/>
        </w:rPr>
        <w:t>CaseNum</w:t>
      </w:r>
      <w:proofErr w:type="spellEnd"/>
      <w:r>
        <w:t>, i</w:t>
      </w:r>
      <w:r w:rsidR="00553BEB">
        <w:t>f there is a break in the sequence of case numbers, “*SQ” is appended to the case number.</w:t>
      </w:r>
      <w:r>
        <w:t xml:space="preserve"> If there is a missing Case Number, it shows as BLANK.</w:t>
      </w:r>
    </w:p>
    <w:p w14:paraId="230A8AE6" w14:textId="23B59982" w:rsidR="005B20CD" w:rsidRDefault="002A12BE" w:rsidP="00D95823">
      <w:r>
        <w:t xml:space="preserve"> </w:t>
      </w:r>
    </w:p>
    <w:p w14:paraId="2F961418" w14:textId="325F6133" w:rsidR="00152F02" w:rsidRDefault="00B35DD0" w:rsidP="00152F02">
      <w:pPr>
        <w:keepNext/>
      </w:pPr>
      <w:r>
        <w:rPr>
          <w:noProof/>
        </w:rPr>
        <w:drawing>
          <wp:inline distT="0" distB="0" distL="0" distR="0" wp14:anchorId="1020B287" wp14:editId="530CD30C">
            <wp:extent cx="5486400" cy="2043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2043430"/>
                    </a:xfrm>
                    <a:prstGeom prst="rect">
                      <a:avLst/>
                    </a:prstGeom>
                  </pic:spPr>
                </pic:pic>
              </a:graphicData>
            </a:graphic>
          </wp:inline>
        </w:drawing>
      </w:r>
    </w:p>
    <w:p w14:paraId="6BAC4495" w14:textId="5DBAA04D" w:rsidR="002A12BE" w:rsidRDefault="00152F02" w:rsidP="00152F02">
      <w:pPr>
        <w:pStyle w:val="Caption"/>
        <w:jc w:val="left"/>
      </w:pPr>
      <w:r>
        <w:t xml:space="preserve">Figure </w:t>
      </w:r>
      <w:r w:rsidR="005A7C45">
        <w:fldChar w:fldCharType="begin"/>
      </w:r>
      <w:r w:rsidR="005A7C45">
        <w:instrText xml:space="preserve"> SEQ Figure \* ARABIC </w:instrText>
      </w:r>
      <w:r w:rsidR="005A7C45">
        <w:fldChar w:fldCharType="separate"/>
      </w:r>
      <w:r w:rsidR="005E4A55">
        <w:rPr>
          <w:noProof/>
        </w:rPr>
        <w:t>21</w:t>
      </w:r>
      <w:r w:rsidR="005A7C45">
        <w:rPr>
          <w:noProof/>
        </w:rPr>
        <w:fldChar w:fldCharType="end"/>
      </w:r>
    </w:p>
    <w:p w14:paraId="3D4D96FC" w14:textId="77777777" w:rsidR="005B20CD" w:rsidRDefault="005B20CD" w:rsidP="00D95823"/>
    <w:p w14:paraId="2558E726" w14:textId="6F8C8024" w:rsidR="00396766" w:rsidRDefault="00396766" w:rsidP="00D95823">
      <w:r>
        <w:br w:type="page"/>
      </w:r>
      <w:bookmarkEnd w:id="6"/>
    </w:p>
    <w:sectPr w:rsidR="00396766" w:rsidSect="00205CE4">
      <w:footerReference w:type="even" r:id="rId30"/>
      <w:footerReference w:type="default" r:id="rId31"/>
      <w:pgSz w:w="12240" w:h="15840"/>
      <w:pgMar w:top="1440" w:right="1800" w:bottom="1440" w:left="180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3CADE" w14:textId="77777777" w:rsidR="005A7C45" w:rsidRDefault="005A7C45" w:rsidP="00FE2736">
      <w:r>
        <w:separator/>
      </w:r>
    </w:p>
  </w:endnote>
  <w:endnote w:type="continuationSeparator" w:id="0">
    <w:p w14:paraId="14F8ED03" w14:textId="77777777" w:rsidR="005A7C45" w:rsidRDefault="005A7C45" w:rsidP="00FE2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eymind Light">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47E15" w14:textId="77777777" w:rsidR="00753F25" w:rsidRDefault="00753F25" w:rsidP="00FE2736">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C45D3DC" w14:textId="77777777" w:rsidR="00753F25" w:rsidRDefault="00753F25" w:rsidP="00FE27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A42AB" w14:textId="7F10F4D9" w:rsidR="00753F25" w:rsidRDefault="00753F25">
    <w:pPr>
      <w:pStyle w:val="Footer"/>
      <w:pBdr>
        <w:top w:val="thinThickSmallGap" w:sz="24" w:space="1" w:color="622423" w:themeColor="accent2" w:themeShade="7F"/>
      </w:pBdr>
      <w:rPr>
        <w:rFonts w:asciiTheme="majorHAnsi" w:hAnsiTheme="majorHAnsi"/>
      </w:rPr>
    </w:pPr>
    <w:r>
      <w:rPr>
        <w:rFonts w:asciiTheme="majorHAnsi" w:hAnsiTheme="majorHAnsi"/>
      </w:rPr>
      <w:t xml:space="preserve">LTWeb 1.2 Instructions – October 27, 2015 </w:t>
    </w:r>
    <w:r>
      <w:rPr>
        <w:rFonts w:asciiTheme="majorHAnsi" w:hAnsiTheme="majorHAnsi"/>
      </w:rPr>
      <w:ptab w:relativeTo="margin" w:alignment="right" w:leader="none"/>
    </w:r>
    <w:r>
      <w:rPr>
        <w:rFonts w:asciiTheme="majorHAnsi" w:hAnsi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0098330F" w:rsidRPr="0098330F">
      <w:rPr>
        <w:rFonts w:asciiTheme="majorHAnsi" w:hAnsiTheme="majorHAnsi"/>
        <w:noProof/>
      </w:rPr>
      <w:t>3</w:t>
    </w:r>
    <w:r>
      <w:rPr>
        <w:rFonts w:asciiTheme="majorHAnsi" w:hAnsiTheme="majorHAnsi"/>
        <w:noProof/>
      </w:rPr>
      <w:fldChar w:fldCharType="end"/>
    </w:r>
  </w:p>
  <w:p w14:paraId="70F3FDF3" w14:textId="77777777" w:rsidR="00753F25" w:rsidRDefault="00753F25" w:rsidP="00FE27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48F27" w14:textId="77777777" w:rsidR="005A7C45" w:rsidRDefault="005A7C45" w:rsidP="00FE2736">
      <w:r>
        <w:separator/>
      </w:r>
    </w:p>
  </w:footnote>
  <w:footnote w:type="continuationSeparator" w:id="0">
    <w:p w14:paraId="3CF70B43" w14:textId="77777777" w:rsidR="005A7C45" w:rsidRDefault="005A7C45" w:rsidP="00FE27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C48B6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1BEC0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A818C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9B82C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7883D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AA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36241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6827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C49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2E75B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6D4C59"/>
    <w:multiLevelType w:val="hybridMultilevel"/>
    <w:tmpl w:val="70EA3B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CB02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2557129"/>
    <w:multiLevelType w:val="hybridMultilevel"/>
    <w:tmpl w:val="DE608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3B42784"/>
    <w:multiLevelType w:val="hybridMultilevel"/>
    <w:tmpl w:val="4DD65A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4967228"/>
    <w:multiLevelType w:val="hybridMultilevel"/>
    <w:tmpl w:val="6EFE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28D"/>
    <w:multiLevelType w:val="hybridMultilevel"/>
    <w:tmpl w:val="D772ED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9478A7"/>
    <w:multiLevelType w:val="hybridMultilevel"/>
    <w:tmpl w:val="EAA203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8E937BD"/>
    <w:multiLevelType w:val="hybridMultilevel"/>
    <w:tmpl w:val="3F308E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5E7C5D"/>
    <w:multiLevelType w:val="hybridMultilevel"/>
    <w:tmpl w:val="906E6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D2A5D"/>
    <w:multiLevelType w:val="hybridMultilevel"/>
    <w:tmpl w:val="E68AC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DE437C"/>
    <w:multiLevelType w:val="hybridMultilevel"/>
    <w:tmpl w:val="4670C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CA13A7"/>
    <w:multiLevelType w:val="hybridMultilevel"/>
    <w:tmpl w:val="FD1CC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834770"/>
    <w:multiLevelType w:val="hybridMultilevel"/>
    <w:tmpl w:val="40682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A91063"/>
    <w:multiLevelType w:val="hybridMultilevel"/>
    <w:tmpl w:val="B920A4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342D77"/>
    <w:multiLevelType w:val="hybridMultilevel"/>
    <w:tmpl w:val="BAD06006"/>
    <w:lvl w:ilvl="0" w:tplc="04090001">
      <w:start w:val="1"/>
      <w:numFmt w:val="bullet"/>
      <w:lvlText w:val=""/>
      <w:lvlJc w:val="left"/>
      <w:pPr>
        <w:ind w:left="4019" w:hanging="360"/>
      </w:pPr>
      <w:rPr>
        <w:rFonts w:ascii="Symbol" w:hAnsi="Symbol" w:hint="default"/>
      </w:rPr>
    </w:lvl>
    <w:lvl w:ilvl="1" w:tplc="04090003" w:tentative="1">
      <w:start w:val="1"/>
      <w:numFmt w:val="bullet"/>
      <w:lvlText w:val="o"/>
      <w:lvlJc w:val="left"/>
      <w:pPr>
        <w:ind w:left="4739" w:hanging="360"/>
      </w:pPr>
      <w:rPr>
        <w:rFonts w:ascii="Courier New" w:hAnsi="Courier New" w:cs="Courier New" w:hint="default"/>
      </w:rPr>
    </w:lvl>
    <w:lvl w:ilvl="2" w:tplc="04090005" w:tentative="1">
      <w:start w:val="1"/>
      <w:numFmt w:val="bullet"/>
      <w:lvlText w:val=""/>
      <w:lvlJc w:val="left"/>
      <w:pPr>
        <w:ind w:left="5459" w:hanging="360"/>
      </w:pPr>
      <w:rPr>
        <w:rFonts w:ascii="Wingdings" w:hAnsi="Wingdings" w:hint="default"/>
      </w:rPr>
    </w:lvl>
    <w:lvl w:ilvl="3" w:tplc="04090001" w:tentative="1">
      <w:start w:val="1"/>
      <w:numFmt w:val="bullet"/>
      <w:lvlText w:val=""/>
      <w:lvlJc w:val="left"/>
      <w:pPr>
        <w:ind w:left="6179" w:hanging="360"/>
      </w:pPr>
      <w:rPr>
        <w:rFonts w:ascii="Symbol" w:hAnsi="Symbol" w:hint="default"/>
      </w:rPr>
    </w:lvl>
    <w:lvl w:ilvl="4" w:tplc="04090003" w:tentative="1">
      <w:start w:val="1"/>
      <w:numFmt w:val="bullet"/>
      <w:lvlText w:val="o"/>
      <w:lvlJc w:val="left"/>
      <w:pPr>
        <w:ind w:left="6899" w:hanging="360"/>
      </w:pPr>
      <w:rPr>
        <w:rFonts w:ascii="Courier New" w:hAnsi="Courier New" w:cs="Courier New" w:hint="default"/>
      </w:rPr>
    </w:lvl>
    <w:lvl w:ilvl="5" w:tplc="04090005" w:tentative="1">
      <w:start w:val="1"/>
      <w:numFmt w:val="bullet"/>
      <w:lvlText w:val=""/>
      <w:lvlJc w:val="left"/>
      <w:pPr>
        <w:ind w:left="7619" w:hanging="360"/>
      </w:pPr>
      <w:rPr>
        <w:rFonts w:ascii="Wingdings" w:hAnsi="Wingdings" w:hint="default"/>
      </w:rPr>
    </w:lvl>
    <w:lvl w:ilvl="6" w:tplc="04090001" w:tentative="1">
      <w:start w:val="1"/>
      <w:numFmt w:val="bullet"/>
      <w:lvlText w:val=""/>
      <w:lvlJc w:val="left"/>
      <w:pPr>
        <w:ind w:left="8339" w:hanging="360"/>
      </w:pPr>
      <w:rPr>
        <w:rFonts w:ascii="Symbol" w:hAnsi="Symbol" w:hint="default"/>
      </w:rPr>
    </w:lvl>
    <w:lvl w:ilvl="7" w:tplc="04090003" w:tentative="1">
      <w:start w:val="1"/>
      <w:numFmt w:val="bullet"/>
      <w:lvlText w:val="o"/>
      <w:lvlJc w:val="left"/>
      <w:pPr>
        <w:ind w:left="9059" w:hanging="360"/>
      </w:pPr>
      <w:rPr>
        <w:rFonts w:ascii="Courier New" w:hAnsi="Courier New" w:cs="Courier New" w:hint="default"/>
      </w:rPr>
    </w:lvl>
    <w:lvl w:ilvl="8" w:tplc="04090005" w:tentative="1">
      <w:start w:val="1"/>
      <w:numFmt w:val="bullet"/>
      <w:lvlText w:val=""/>
      <w:lvlJc w:val="left"/>
      <w:pPr>
        <w:ind w:left="9779" w:hanging="360"/>
      </w:pPr>
      <w:rPr>
        <w:rFonts w:ascii="Wingdings" w:hAnsi="Wingdings" w:hint="default"/>
      </w:rPr>
    </w:lvl>
  </w:abstractNum>
  <w:abstractNum w:abstractNumId="25" w15:restartNumberingAfterBreak="0">
    <w:nsid w:val="3A78491F"/>
    <w:multiLevelType w:val="hybridMultilevel"/>
    <w:tmpl w:val="EF74E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E792B5B"/>
    <w:multiLevelType w:val="hybridMultilevel"/>
    <w:tmpl w:val="1A4C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817C37"/>
    <w:multiLevelType w:val="hybridMultilevel"/>
    <w:tmpl w:val="57B2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A918F5"/>
    <w:multiLevelType w:val="hybridMultilevel"/>
    <w:tmpl w:val="53D0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E90EFE"/>
    <w:multiLevelType w:val="hybridMultilevel"/>
    <w:tmpl w:val="BA9801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9D1DED"/>
    <w:multiLevelType w:val="hybridMultilevel"/>
    <w:tmpl w:val="586ED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875211"/>
    <w:multiLevelType w:val="hybridMultilevel"/>
    <w:tmpl w:val="E6587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5B6CE2"/>
    <w:multiLevelType w:val="hybridMultilevel"/>
    <w:tmpl w:val="586ED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D52"/>
    <w:multiLevelType w:val="hybridMultilevel"/>
    <w:tmpl w:val="7B947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24361E"/>
    <w:multiLevelType w:val="hybridMultilevel"/>
    <w:tmpl w:val="DC624E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871B55"/>
    <w:multiLevelType w:val="hybridMultilevel"/>
    <w:tmpl w:val="6C824386"/>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682A678B"/>
    <w:multiLevelType w:val="hybridMultilevel"/>
    <w:tmpl w:val="FD1CC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697CA2"/>
    <w:multiLevelType w:val="hybridMultilevel"/>
    <w:tmpl w:val="4068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155C31"/>
    <w:multiLevelType w:val="hybridMultilevel"/>
    <w:tmpl w:val="30B04C7A"/>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39" w15:restartNumberingAfterBreak="0">
    <w:nsid w:val="7EF1414F"/>
    <w:multiLevelType w:val="multilevel"/>
    <w:tmpl w:val="BD6433EC"/>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11"/>
  </w:num>
  <w:num w:numId="3">
    <w:abstractNumId w:val="18"/>
  </w:num>
  <w:num w:numId="4">
    <w:abstractNumId w:val="36"/>
  </w:num>
  <w:num w:numId="5">
    <w:abstractNumId w:val="30"/>
  </w:num>
  <w:num w:numId="6">
    <w:abstractNumId w:val="37"/>
  </w:num>
  <w:num w:numId="7">
    <w:abstractNumId w:val="22"/>
  </w:num>
  <w:num w:numId="8">
    <w:abstractNumId w:val="32"/>
  </w:num>
  <w:num w:numId="9">
    <w:abstractNumId w:val="38"/>
  </w:num>
  <w:num w:numId="10">
    <w:abstractNumId w:val="24"/>
  </w:num>
  <w:num w:numId="11">
    <w:abstractNumId w:val="33"/>
  </w:num>
  <w:num w:numId="12">
    <w:abstractNumId w:val="39"/>
  </w:num>
  <w:num w:numId="13">
    <w:abstractNumId w:val="17"/>
  </w:num>
  <w:num w:numId="14">
    <w:abstractNumId w:val="25"/>
  </w:num>
  <w:num w:numId="15">
    <w:abstractNumId w:val="21"/>
  </w:num>
  <w:num w:numId="16">
    <w:abstractNumId w:val="23"/>
  </w:num>
  <w:num w:numId="17">
    <w:abstractNumId w:val="12"/>
  </w:num>
  <w:num w:numId="18">
    <w:abstractNumId w:val="10"/>
  </w:num>
  <w:num w:numId="19">
    <w:abstractNumId w:val="34"/>
  </w:num>
  <w:num w:numId="20">
    <w:abstractNumId w:val="13"/>
  </w:num>
  <w:num w:numId="21">
    <w:abstractNumId w:val="19"/>
  </w:num>
  <w:num w:numId="22">
    <w:abstractNumId w:val="26"/>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0"/>
  </w:num>
  <w:num w:numId="33">
    <w:abstractNumId w:val="14"/>
  </w:num>
  <w:num w:numId="34">
    <w:abstractNumId w:val="31"/>
  </w:num>
  <w:num w:numId="35">
    <w:abstractNumId w:val="35"/>
  </w:num>
  <w:num w:numId="36">
    <w:abstractNumId w:val="29"/>
  </w:num>
  <w:num w:numId="37">
    <w:abstractNumId w:val="28"/>
  </w:num>
  <w:num w:numId="38">
    <w:abstractNumId w:val="27"/>
  </w:num>
  <w:num w:numId="39">
    <w:abstractNumId w:val="16"/>
  </w:num>
  <w:num w:numId="40">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8C"/>
    <w:rsid w:val="00000B38"/>
    <w:rsid w:val="00000F73"/>
    <w:rsid w:val="00005ECF"/>
    <w:rsid w:val="000158EB"/>
    <w:rsid w:val="000159A8"/>
    <w:rsid w:val="000242A4"/>
    <w:rsid w:val="0002467C"/>
    <w:rsid w:val="000252D0"/>
    <w:rsid w:val="000252FE"/>
    <w:rsid w:val="00026207"/>
    <w:rsid w:val="00036379"/>
    <w:rsid w:val="000417FF"/>
    <w:rsid w:val="0004254D"/>
    <w:rsid w:val="00043282"/>
    <w:rsid w:val="000460B1"/>
    <w:rsid w:val="00047CE2"/>
    <w:rsid w:val="00054D47"/>
    <w:rsid w:val="00062020"/>
    <w:rsid w:val="000623C3"/>
    <w:rsid w:val="00073431"/>
    <w:rsid w:val="00073FD2"/>
    <w:rsid w:val="00076389"/>
    <w:rsid w:val="00080AC4"/>
    <w:rsid w:val="00082205"/>
    <w:rsid w:val="00083670"/>
    <w:rsid w:val="0009016D"/>
    <w:rsid w:val="00091A58"/>
    <w:rsid w:val="0009484A"/>
    <w:rsid w:val="00097411"/>
    <w:rsid w:val="000A5824"/>
    <w:rsid w:val="000B1840"/>
    <w:rsid w:val="000B6C8E"/>
    <w:rsid w:val="000C50A2"/>
    <w:rsid w:val="000D190F"/>
    <w:rsid w:val="000D260C"/>
    <w:rsid w:val="000E17F2"/>
    <w:rsid w:val="000E2041"/>
    <w:rsid w:val="000E2119"/>
    <w:rsid w:val="000E4524"/>
    <w:rsid w:val="000E6605"/>
    <w:rsid w:val="000F470D"/>
    <w:rsid w:val="00100562"/>
    <w:rsid w:val="001053E5"/>
    <w:rsid w:val="00106603"/>
    <w:rsid w:val="00106E4E"/>
    <w:rsid w:val="00112820"/>
    <w:rsid w:val="001173BC"/>
    <w:rsid w:val="00123427"/>
    <w:rsid w:val="00125444"/>
    <w:rsid w:val="00131591"/>
    <w:rsid w:val="00135D66"/>
    <w:rsid w:val="0014095F"/>
    <w:rsid w:val="00140C83"/>
    <w:rsid w:val="00142031"/>
    <w:rsid w:val="00152F02"/>
    <w:rsid w:val="001567C4"/>
    <w:rsid w:val="00160843"/>
    <w:rsid w:val="0016106D"/>
    <w:rsid w:val="00161ED5"/>
    <w:rsid w:val="00173D21"/>
    <w:rsid w:val="00184DB8"/>
    <w:rsid w:val="00187F97"/>
    <w:rsid w:val="00190498"/>
    <w:rsid w:val="00194E23"/>
    <w:rsid w:val="001A160D"/>
    <w:rsid w:val="001B02D5"/>
    <w:rsid w:val="001B4419"/>
    <w:rsid w:val="001B53AD"/>
    <w:rsid w:val="001D3236"/>
    <w:rsid w:val="001F28A5"/>
    <w:rsid w:val="002021DB"/>
    <w:rsid w:val="0020368F"/>
    <w:rsid w:val="00203C55"/>
    <w:rsid w:val="00205CE4"/>
    <w:rsid w:val="00206009"/>
    <w:rsid w:val="00220274"/>
    <w:rsid w:val="002252E0"/>
    <w:rsid w:val="00225C9E"/>
    <w:rsid w:val="00241CB6"/>
    <w:rsid w:val="00241EE4"/>
    <w:rsid w:val="00242C86"/>
    <w:rsid w:val="0024790F"/>
    <w:rsid w:val="00253D7E"/>
    <w:rsid w:val="00254D5E"/>
    <w:rsid w:val="00257F46"/>
    <w:rsid w:val="0026390D"/>
    <w:rsid w:val="00275342"/>
    <w:rsid w:val="00281302"/>
    <w:rsid w:val="0029079E"/>
    <w:rsid w:val="00297CC6"/>
    <w:rsid w:val="002A12BE"/>
    <w:rsid w:val="002B29DC"/>
    <w:rsid w:val="002B39C9"/>
    <w:rsid w:val="002B49F2"/>
    <w:rsid w:val="002C03CD"/>
    <w:rsid w:val="002C27BE"/>
    <w:rsid w:val="002C49A1"/>
    <w:rsid w:val="002D259C"/>
    <w:rsid w:val="002D5804"/>
    <w:rsid w:val="002D7A9D"/>
    <w:rsid w:val="002E6033"/>
    <w:rsid w:val="00300618"/>
    <w:rsid w:val="003022B3"/>
    <w:rsid w:val="00311310"/>
    <w:rsid w:val="00313ADA"/>
    <w:rsid w:val="00316052"/>
    <w:rsid w:val="00317236"/>
    <w:rsid w:val="0032244C"/>
    <w:rsid w:val="00323A54"/>
    <w:rsid w:val="003320FF"/>
    <w:rsid w:val="00332C5D"/>
    <w:rsid w:val="00350E1B"/>
    <w:rsid w:val="00352736"/>
    <w:rsid w:val="003622A6"/>
    <w:rsid w:val="00363D6F"/>
    <w:rsid w:val="003750D4"/>
    <w:rsid w:val="00384C43"/>
    <w:rsid w:val="00384F6A"/>
    <w:rsid w:val="003850D9"/>
    <w:rsid w:val="00391B29"/>
    <w:rsid w:val="00393D91"/>
    <w:rsid w:val="00396766"/>
    <w:rsid w:val="003A6994"/>
    <w:rsid w:val="003A7157"/>
    <w:rsid w:val="003C3F34"/>
    <w:rsid w:val="003C56AA"/>
    <w:rsid w:val="003D0502"/>
    <w:rsid w:val="003D18B6"/>
    <w:rsid w:val="003D4E26"/>
    <w:rsid w:val="003D5138"/>
    <w:rsid w:val="003E584E"/>
    <w:rsid w:val="003E6F7A"/>
    <w:rsid w:val="003F3DA9"/>
    <w:rsid w:val="003F6798"/>
    <w:rsid w:val="00400AC4"/>
    <w:rsid w:val="00401509"/>
    <w:rsid w:val="0040654F"/>
    <w:rsid w:val="004130C1"/>
    <w:rsid w:val="00413F3A"/>
    <w:rsid w:val="004157AA"/>
    <w:rsid w:val="00435FE2"/>
    <w:rsid w:val="004366FF"/>
    <w:rsid w:val="004371DB"/>
    <w:rsid w:val="004410EE"/>
    <w:rsid w:val="00444104"/>
    <w:rsid w:val="004602DF"/>
    <w:rsid w:val="00460305"/>
    <w:rsid w:val="004700EE"/>
    <w:rsid w:val="004707FF"/>
    <w:rsid w:val="004834DA"/>
    <w:rsid w:val="0048358A"/>
    <w:rsid w:val="004840FC"/>
    <w:rsid w:val="004933A1"/>
    <w:rsid w:val="00496296"/>
    <w:rsid w:val="0049790B"/>
    <w:rsid w:val="00497E0C"/>
    <w:rsid w:val="00497E21"/>
    <w:rsid w:val="004A13D3"/>
    <w:rsid w:val="004A1721"/>
    <w:rsid w:val="004B3974"/>
    <w:rsid w:val="004B593D"/>
    <w:rsid w:val="004B7957"/>
    <w:rsid w:val="004C372E"/>
    <w:rsid w:val="004C44DA"/>
    <w:rsid w:val="004C4BA6"/>
    <w:rsid w:val="004E404B"/>
    <w:rsid w:val="004E4F20"/>
    <w:rsid w:val="004F143A"/>
    <w:rsid w:val="004F192D"/>
    <w:rsid w:val="004F7863"/>
    <w:rsid w:val="004F79DB"/>
    <w:rsid w:val="005155F3"/>
    <w:rsid w:val="00523FF3"/>
    <w:rsid w:val="00532261"/>
    <w:rsid w:val="005359FD"/>
    <w:rsid w:val="00536D27"/>
    <w:rsid w:val="00545FC6"/>
    <w:rsid w:val="0055164D"/>
    <w:rsid w:val="00552952"/>
    <w:rsid w:val="005537B7"/>
    <w:rsid w:val="00553BEB"/>
    <w:rsid w:val="0055408A"/>
    <w:rsid w:val="00554192"/>
    <w:rsid w:val="005563DC"/>
    <w:rsid w:val="00565309"/>
    <w:rsid w:val="00574319"/>
    <w:rsid w:val="00587655"/>
    <w:rsid w:val="00592E6C"/>
    <w:rsid w:val="0059379A"/>
    <w:rsid w:val="005A0E43"/>
    <w:rsid w:val="005A7C45"/>
    <w:rsid w:val="005A7CE7"/>
    <w:rsid w:val="005B1A07"/>
    <w:rsid w:val="005B20CD"/>
    <w:rsid w:val="005B3FF2"/>
    <w:rsid w:val="005B5634"/>
    <w:rsid w:val="005C2069"/>
    <w:rsid w:val="005C3CFC"/>
    <w:rsid w:val="005D24DF"/>
    <w:rsid w:val="005D64E6"/>
    <w:rsid w:val="005E0DB1"/>
    <w:rsid w:val="005E4A55"/>
    <w:rsid w:val="005F229C"/>
    <w:rsid w:val="0060258A"/>
    <w:rsid w:val="006114A1"/>
    <w:rsid w:val="00620DB1"/>
    <w:rsid w:val="0062164E"/>
    <w:rsid w:val="00626FFD"/>
    <w:rsid w:val="00627646"/>
    <w:rsid w:val="006307DD"/>
    <w:rsid w:val="0063303B"/>
    <w:rsid w:val="00633FDE"/>
    <w:rsid w:val="006376BC"/>
    <w:rsid w:val="00637C61"/>
    <w:rsid w:val="006435AE"/>
    <w:rsid w:val="00653DBC"/>
    <w:rsid w:val="00655990"/>
    <w:rsid w:val="00657D7E"/>
    <w:rsid w:val="006610BC"/>
    <w:rsid w:val="00671BF5"/>
    <w:rsid w:val="00671F79"/>
    <w:rsid w:val="00676FC8"/>
    <w:rsid w:val="00690BC3"/>
    <w:rsid w:val="006A6861"/>
    <w:rsid w:val="006A7B7A"/>
    <w:rsid w:val="006B0F3B"/>
    <w:rsid w:val="006B2D2A"/>
    <w:rsid w:val="006C4556"/>
    <w:rsid w:val="006D0ABA"/>
    <w:rsid w:val="006E3A31"/>
    <w:rsid w:val="006E44BA"/>
    <w:rsid w:val="006E4B98"/>
    <w:rsid w:val="006E5487"/>
    <w:rsid w:val="006E5515"/>
    <w:rsid w:val="006E7846"/>
    <w:rsid w:val="006E7E49"/>
    <w:rsid w:val="006F6649"/>
    <w:rsid w:val="007003FD"/>
    <w:rsid w:val="00701A41"/>
    <w:rsid w:val="00702E2A"/>
    <w:rsid w:val="0070613D"/>
    <w:rsid w:val="007064E1"/>
    <w:rsid w:val="00710E84"/>
    <w:rsid w:val="00720954"/>
    <w:rsid w:val="007334BC"/>
    <w:rsid w:val="00735D5C"/>
    <w:rsid w:val="00740335"/>
    <w:rsid w:val="007470BC"/>
    <w:rsid w:val="007475A8"/>
    <w:rsid w:val="007476E3"/>
    <w:rsid w:val="007515C8"/>
    <w:rsid w:val="00752800"/>
    <w:rsid w:val="00753F25"/>
    <w:rsid w:val="007573CE"/>
    <w:rsid w:val="00761942"/>
    <w:rsid w:val="00762127"/>
    <w:rsid w:val="00763AF9"/>
    <w:rsid w:val="00764085"/>
    <w:rsid w:val="007718C6"/>
    <w:rsid w:val="007803FD"/>
    <w:rsid w:val="0079236D"/>
    <w:rsid w:val="00793ADD"/>
    <w:rsid w:val="007A0CD2"/>
    <w:rsid w:val="007A7B33"/>
    <w:rsid w:val="007B13D5"/>
    <w:rsid w:val="007C06AD"/>
    <w:rsid w:val="007D394B"/>
    <w:rsid w:val="007D493D"/>
    <w:rsid w:val="007E393B"/>
    <w:rsid w:val="007E47B2"/>
    <w:rsid w:val="007E6CA2"/>
    <w:rsid w:val="007F27D8"/>
    <w:rsid w:val="007F34E2"/>
    <w:rsid w:val="00803C95"/>
    <w:rsid w:val="0081162F"/>
    <w:rsid w:val="00811C5A"/>
    <w:rsid w:val="00815CB8"/>
    <w:rsid w:val="00816212"/>
    <w:rsid w:val="00817ED7"/>
    <w:rsid w:val="00821432"/>
    <w:rsid w:val="00823EC8"/>
    <w:rsid w:val="0082412C"/>
    <w:rsid w:val="0082461C"/>
    <w:rsid w:val="00826AE5"/>
    <w:rsid w:val="00827F74"/>
    <w:rsid w:val="00830295"/>
    <w:rsid w:val="008307CB"/>
    <w:rsid w:val="0083259D"/>
    <w:rsid w:val="00841452"/>
    <w:rsid w:val="00846839"/>
    <w:rsid w:val="00853D22"/>
    <w:rsid w:val="00855B41"/>
    <w:rsid w:val="00856880"/>
    <w:rsid w:val="00865029"/>
    <w:rsid w:val="0087075F"/>
    <w:rsid w:val="00870985"/>
    <w:rsid w:val="0087313C"/>
    <w:rsid w:val="00883F2B"/>
    <w:rsid w:val="00884969"/>
    <w:rsid w:val="00887BD2"/>
    <w:rsid w:val="00890FDD"/>
    <w:rsid w:val="008A5B00"/>
    <w:rsid w:val="008A5CBB"/>
    <w:rsid w:val="008A63AD"/>
    <w:rsid w:val="008B0E1F"/>
    <w:rsid w:val="008B1AE4"/>
    <w:rsid w:val="008B1CC7"/>
    <w:rsid w:val="008C39BC"/>
    <w:rsid w:val="008C69DD"/>
    <w:rsid w:val="008C6ACC"/>
    <w:rsid w:val="008D266A"/>
    <w:rsid w:val="008E5802"/>
    <w:rsid w:val="008E59DB"/>
    <w:rsid w:val="008E772A"/>
    <w:rsid w:val="008F1097"/>
    <w:rsid w:val="008F4431"/>
    <w:rsid w:val="008F473A"/>
    <w:rsid w:val="008F64D5"/>
    <w:rsid w:val="008F71D5"/>
    <w:rsid w:val="00900DFD"/>
    <w:rsid w:val="009030A0"/>
    <w:rsid w:val="00903250"/>
    <w:rsid w:val="00907195"/>
    <w:rsid w:val="00907902"/>
    <w:rsid w:val="009107A5"/>
    <w:rsid w:val="00916DA3"/>
    <w:rsid w:val="00920923"/>
    <w:rsid w:val="00923310"/>
    <w:rsid w:val="00935881"/>
    <w:rsid w:val="0093708D"/>
    <w:rsid w:val="00937ECE"/>
    <w:rsid w:val="00942058"/>
    <w:rsid w:val="0094481E"/>
    <w:rsid w:val="009459C9"/>
    <w:rsid w:val="00946C90"/>
    <w:rsid w:val="00950C6E"/>
    <w:rsid w:val="009528F9"/>
    <w:rsid w:val="00953CC5"/>
    <w:rsid w:val="00957CAA"/>
    <w:rsid w:val="009601A7"/>
    <w:rsid w:val="009627A2"/>
    <w:rsid w:val="0096655A"/>
    <w:rsid w:val="009678A0"/>
    <w:rsid w:val="00970260"/>
    <w:rsid w:val="009723A6"/>
    <w:rsid w:val="00973262"/>
    <w:rsid w:val="0098330F"/>
    <w:rsid w:val="009849C1"/>
    <w:rsid w:val="00985641"/>
    <w:rsid w:val="00990B1B"/>
    <w:rsid w:val="00994975"/>
    <w:rsid w:val="009A09C4"/>
    <w:rsid w:val="009A5B25"/>
    <w:rsid w:val="009A7478"/>
    <w:rsid w:val="009B14B2"/>
    <w:rsid w:val="009B52F2"/>
    <w:rsid w:val="009B5AAC"/>
    <w:rsid w:val="009C374F"/>
    <w:rsid w:val="009C5C23"/>
    <w:rsid w:val="009D0F0B"/>
    <w:rsid w:val="009D292A"/>
    <w:rsid w:val="009D58AD"/>
    <w:rsid w:val="009D750B"/>
    <w:rsid w:val="00A0144E"/>
    <w:rsid w:val="00A12830"/>
    <w:rsid w:val="00A149ED"/>
    <w:rsid w:val="00A252C7"/>
    <w:rsid w:val="00A402BF"/>
    <w:rsid w:val="00A40E68"/>
    <w:rsid w:val="00A54A06"/>
    <w:rsid w:val="00A55130"/>
    <w:rsid w:val="00A613F8"/>
    <w:rsid w:val="00A62B24"/>
    <w:rsid w:val="00A63A57"/>
    <w:rsid w:val="00A6535D"/>
    <w:rsid w:val="00A7147B"/>
    <w:rsid w:val="00A7363A"/>
    <w:rsid w:val="00A9494A"/>
    <w:rsid w:val="00AB4964"/>
    <w:rsid w:val="00AD0427"/>
    <w:rsid w:val="00AD0C63"/>
    <w:rsid w:val="00AD6A84"/>
    <w:rsid w:val="00AF0920"/>
    <w:rsid w:val="00AF1798"/>
    <w:rsid w:val="00AF38E0"/>
    <w:rsid w:val="00AF7240"/>
    <w:rsid w:val="00AF7501"/>
    <w:rsid w:val="00B03C56"/>
    <w:rsid w:val="00B06991"/>
    <w:rsid w:val="00B16905"/>
    <w:rsid w:val="00B22844"/>
    <w:rsid w:val="00B3071B"/>
    <w:rsid w:val="00B35DD0"/>
    <w:rsid w:val="00B366EA"/>
    <w:rsid w:val="00B53690"/>
    <w:rsid w:val="00B544B9"/>
    <w:rsid w:val="00B55465"/>
    <w:rsid w:val="00B65A6B"/>
    <w:rsid w:val="00B67BE9"/>
    <w:rsid w:val="00B70AA3"/>
    <w:rsid w:val="00B77616"/>
    <w:rsid w:val="00B91042"/>
    <w:rsid w:val="00B92B4F"/>
    <w:rsid w:val="00B93AE3"/>
    <w:rsid w:val="00B94C5B"/>
    <w:rsid w:val="00B97D88"/>
    <w:rsid w:val="00BA1E16"/>
    <w:rsid w:val="00BA22B5"/>
    <w:rsid w:val="00BA7ABE"/>
    <w:rsid w:val="00BB0786"/>
    <w:rsid w:val="00BB2D37"/>
    <w:rsid w:val="00BB3D0E"/>
    <w:rsid w:val="00BB3F73"/>
    <w:rsid w:val="00BB62FD"/>
    <w:rsid w:val="00BD49E4"/>
    <w:rsid w:val="00BD4A96"/>
    <w:rsid w:val="00BE02C6"/>
    <w:rsid w:val="00BE57BE"/>
    <w:rsid w:val="00BE6C79"/>
    <w:rsid w:val="00BE7CAF"/>
    <w:rsid w:val="00BF247B"/>
    <w:rsid w:val="00C008EA"/>
    <w:rsid w:val="00C0097F"/>
    <w:rsid w:val="00C01A41"/>
    <w:rsid w:val="00C12CF0"/>
    <w:rsid w:val="00C14E7F"/>
    <w:rsid w:val="00C21E96"/>
    <w:rsid w:val="00C30632"/>
    <w:rsid w:val="00C30EA2"/>
    <w:rsid w:val="00C3436E"/>
    <w:rsid w:val="00C35DA1"/>
    <w:rsid w:val="00C35FA8"/>
    <w:rsid w:val="00C42606"/>
    <w:rsid w:val="00C52DBE"/>
    <w:rsid w:val="00C534B3"/>
    <w:rsid w:val="00C549A5"/>
    <w:rsid w:val="00C64083"/>
    <w:rsid w:val="00C7007A"/>
    <w:rsid w:val="00C77782"/>
    <w:rsid w:val="00C802C2"/>
    <w:rsid w:val="00C85AA5"/>
    <w:rsid w:val="00C866F9"/>
    <w:rsid w:val="00C920F6"/>
    <w:rsid w:val="00C954D7"/>
    <w:rsid w:val="00C95FD2"/>
    <w:rsid w:val="00C96A7A"/>
    <w:rsid w:val="00C96D91"/>
    <w:rsid w:val="00CA00C3"/>
    <w:rsid w:val="00CA10CD"/>
    <w:rsid w:val="00CA10E1"/>
    <w:rsid w:val="00CA2D02"/>
    <w:rsid w:val="00CB2358"/>
    <w:rsid w:val="00CC2B1C"/>
    <w:rsid w:val="00CD0545"/>
    <w:rsid w:val="00CD725C"/>
    <w:rsid w:val="00CE02E5"/>
    <w:rsid w:val="00CE0B28"/>
    <w:rsid w:val="00CE4BDD"/>
    <w:rsid w:val="00CE5BDE"/>
    <w:rsid w:val="00CE5C66"/>
    <w:rsid w:val="00CF33D2"/>
    <w:rsid w:val="00CF427D"/>
    <w:rsid w:val="00CF464F"/>
    <w:rsid w:val="00CF6616"/>
    <w:rsid w:val="00D0056D"/>
    <w:rsid w:val="00D05934"/>
    <w:rsid w:val="00D077D6"/>
    <w:rsid w:val="00D1274D"/>
    <w:rsid w:val="00D20BEF"/>
    <w:rsid w:val="00D2637E"/>
    <w:rsid w:val="00D27442"/>
    <w:rsid w:val="00D32F11"/>
    <w:rsid w:val="00D403AA"/>
    <w:rsid w:val="00D40693"/>
    <w:rsid w:val="00D426D5"/>
    <w:rsid w:val="00D47E4B"/>
    <w:rsid w:val="00D51B21"/>
    <w:rsid w:val="00D53E83"/>
    <w:rsid w:val="00D56E8F"/>
    <w:rsid w:val="00D57851"/>
    <w:rsid w:val="00D61C0B"/>
    <w:rsid w:val="00D64226"/>
    <w:rsid w:val="00D70D84"/>
    <w:rsid w:val="00D72ABD"/>
    <w:rsid w:val="00D7322F"/>
    <w:rsid w:val="00D733A3"/>
    <w:rsid w:val="00D7480C"/>
    <w:rsid w:val="00D74A6B"/>
    <w:rsid w:val="00D80838"/>
    <w:rsid w:val="00D84EF3"/>
    <w:rsid w:val="00D871CD"/>
    <w:rsid w:val="00D92088"/>
    <w:rsid w:val="00D95823"/>
    <w:rsid w:val="00DA186F"/>
    <w:rsid w:val="00DB4269"/>
    <w:rsid w:val="00DB46D5"/>
    <w:rsid w:val="00DB47FF"/>
    <w:rsid w:val="00DB6CC8"/>
    <w:rsid w:val="00DC5B62"/>
    <w:rsid w:val="00DD6E13"/>
    <w:rsid w:val="00DD7572"/>
    <w:rsid w:val="00DE0E6A"/>
    <w:rsid w:val="00DE56DA"/>
    <w:rsid w:val="00DF0552"/>
    <w:rsid w:val="00DF6031"/>
    <w:rsid w:val="00DF65FC"/>
    <w:rsid w:val="00E00AB0"/>
    <w:rsid w:val="00E01512"/>
    <w:rsid w:val="00E10214"/>
    <w:rsid w:val="00E12719"/>
    <w:rsid w:val="00E161CF"/>
    <w:rsid w:val="00E22DD1"/>
    <w:rsid w:val="00E2380A"/>
    <w:rsid w:val="00E30B76"/>
    <w:rsid w:val="00E323C2"/>
    <w:rsid w:val="00E43469"/>
    <w:rsid w:val="00E43B40"/>
    <w:rsid w:val="00E47773"/>
    <w:rsid w:val="00E539B8"/>
    <w:rsid w:val="00E55925"/>
    <w:rsid w:val="00E55C78"/>
    <w:rsid w:val="00E571F9"/>
    <w:rsid w:val="00E62C39"/>
    <w:rsid w:val="00E72182"/>
    <w:rsid w:val="00E72327"/>
    <w:rsid w:val="00E80991"/>
    <w:rsid w:val="00E832FC"/>
    <w:rsid w:val="00E8405E"/>
    <w:rsid w:val="00E858E2"/>
    <w:rsid w:val="00E9545C"/>
    <w:rsid w:val="00E96F2A"/>
    <w:rsid w:val="00E973F8"/>
    <w:rsid w:val="00EA2D0A"/>
    <w:rsid w:val="00EB6808"/>
    <w:rsid w:val="00EC21E8"/>
    <w:rsid w:val="00EC40B4"/>
    <w:rsid w:val="00EC6278"/>
    <w:rsid w:val="00ED18C1"/>
    <w:rsid w:val="00ED23F2"/>
    <w:rsid w:val="00ED701B"/>
    <w:rsid w:val="00EE1B23"/>
    <w:rsid w:val="00EE21EF"/>
    <w:rsid w:val="00EE629A"/>
    <w:rsid w:val="00F11D4A"/>
    <w:rsid w:val="00F301C1"/>
    <w:rsid w:val="00F30503"/>
    <w:rsid w:val="00F32DD0"/>
    <w:rsid w:val="00F40182"/>
    <w:rsid w:val="00F42AE1"/>
    <w:rsid w:val="00F52930"/>
    <w:rsid w:val="00F55C8C"/>
    <w:rsid w:val="00F55EA9"/>
    <w:rsid w:val="00F570F0"/>
    <w:rsid w:val="00F60909"/>
    <w:rsid w:val="00F612E8"/>
    <w:rsid w:val="00F65089"/>
    <w:rsid w:val="00F65611"/>
    <w:rsid w:val="00F66176"/>
    <w:rsid w:val="00F661EA"/>
    <w:rsid w:val="00F73B7F"/>
    <w:rsid w:val="00F75FD6"/>
    <w:rsid w:val="00F85FD9"/>
    <w:rsid w:val="00F921C5"/>
    <w:rsid w:val="00F92912"/>
    <w:rsid w:val="00FA6DE8"/>
    <w:rsid w:val="00FB0043"/>
    <w:rsid w:val="00FB398E"/>
    <w:rsid w:val="00FB3F8D"/>
    <w:rsid w:val="00FC0130"/>
    <w:rsid w:val="00FC7800"/>
    <w:rsid w:val="00FD3E62"/>
    <w:rsid w:val="00FE2736"/>
    <w:rsid w:val="00FE3AC6"/>
    <w:rsid w:val="00FE3FF9"/>
    <w:rsid w:val="00FE4782"/>
    <w:rsid w:val="00FE52C8"/>
    <w:rsid w:val="00FF09F1"/>
    <w:rsid w:val="00FF0BF6"/>
    <w:rsid w:val="00FF5E02"/>
    <w:rsid w:val="00FF64A8"/>
    <w:rsid w:val="00FF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FBF0DB"/>
  <w14:defaultImageDpi w14:val="300"/>
  <w15:docId w15:val="{C3E98060-17B8-4FDA-9FE6-C91E2E843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736"/>
    <w:rPr>
      <w:sz w:val="22"/>
      <w:szCs w:val="22"/>
    </w:rPr>
  </w:style>
  <w:style w:type="paragraph" w:styleId="Heading1">
    <w:name w:val="heading 1"/>
    <w:basedOn w:val="Normal"/>
    <w:next w:val="Normal"/>
    <w:qFormat/>
    <w:rsid w:val="00BD49E4"/>
    <w:pPr>
      <w:keepNext/>
      <w:numPr>
        <w:numId w:val="12"/>
      </w:numPr>
      <w:spacing w:before="240" w:after="60"/>
      <w:outlineLvl w:val="0"/>
    </w:pPr>
    <w:rPr>
      <w:rFonts w:ascii="Arial" w:hAnsi="Arial" w:cs="Arial"/>
      <w:b/>
      <w:bCs/>
      <w:kern w:val="32"/>
      <w:sz w:val="24"/>
      <w:szCs w:val="24"/>
    </w:rPr>
  </w:style>
  <w:style w:type="paragraph" w:styleId="Heading2">
    <w:name w:val="heading 2"/>
    <w:basedOn w:val="Normal"/>
    <w:next w:val="Normal"/>
    <w:qFormat/>
    <w:rsid w:val="003D5138"/>
    <w:pPr>
      <w:keepNext/>
      <w:numPr>
        <w:ilvl w:val="1"/>
        <w:numId w:val="12"/>
      </w:numPr>
      <w:spacing w:before="360" w:after="60"/>
      <w:ind w:left="810" w:hanging="450"/>
      <w:outlineLvl w:val="1"/>
    </w:pPr>
    <w:rPr>
      <w:rFonts w:ascii="Arial" w:hAnsi="Arial" w:cs="Arial"/>
      <w:b/>
      <w:bCs/>
      <w:iCs/>
      <w:color w:val="365F91" w:themeColor="accent1" w:themeShade="BF"/>
      <w:sz w:val="20"/>
      <w:szCs w:val="20"/>
    </w:rPr>
  </w:style>
  <w:style w:type="paragraph" w:styleId="Heading3">
    <w:name w:val="heading 3"/>
    <w:basedOn w:val="Normal"/>
    <w:next w:val="Normal"/>
    <w:qFormat/>
    <w:rsid w:val="00596227"/>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3D5138"/>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D5138"/>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D5138"/>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D5138"/>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D5138"/>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D5138"/>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55C8C"/>
    <w:rPr>
      <w:rFonts w:ascii="Courier New" w:hAnsi="Courier New" w:cs="Courier New"/>
      <w:sz w:val="20"/>
      <w:szCs w:val="20"/>
    </w:rPr>
  </w:style>
  <w:style w:type="paragraph" w:styleId="BodyText">
    <w:name w:val="Body Text"/>
    <w:basedOn w:val="Normal"/>
    <w:link w:val="BodyTextChar"/>
    <w:rsid w:val="00F55C8C"/>
    <w:pPr>
      <w:spacing w:after="120"/>
    </w:pPr>
  </w:style>
  <w:style w:type="character" w:styleId="CommentReference">
    <w:name w:val="annotation reference"/>
    <w:semiHidden/>
    <w:rsid w:val="00407BD6"/>
    <w:rPr>
      <w:sz w:val="16"/>
      <w:szCs w:val="16"/>
    </w:rPr>
  </w:style>
  <w:style w:type="paragraph" w:styleId="CommentText">
    <w:name w:val="annotation text"/>
    <w:basedOn w:val="Normal"/>
    <w:semiHidden/>
    <w:rsid w:val="00407BD6"/>
    <w:rPr>
      <w:sz w:val="20"/>
      <w:szCs w:val="20"/>
    </w:rPr>
  </w:style>
  <w:style w:type="paragraph" w:styleId="CommentSubject">
    <w:name w:val="annotation subject"/>
    <w:basedOn w:val="CommentText"/>
    <w:next w:val="CommentText"/>
    <w:semiHidden/>
    <w:rsid w:val="00407BD6"/>
    <w:rPr>
      <w:b/>
      <w:bCs/>
    </w:rPr>
  </w:style>
  <w:style w:type="paragraph" w:styleId="BalloonText">
    <w:name w:val="Balloon Text"/>
    <w:basedOn w:val="Normal"/>
    <w:semiHidden/>
    <w:rsid w:val="00407BD6"/>
    <w:rPr>
      <w:rFonts w:ascii="Tahoma" w:hAnsi="Tahoma" w:cs="Tahoma"/>
      <w:sz w:val="16"/>
      <w:szCs w:val="16"/>
    </w:rPr>
  </w:style>
  <w:style w:type="paragraph" w:styleId="ListBullet">
    <w:name w:val="List Bullet"/>
    <w:basedOn w:val="Normal"/>
    <w:rsid w:val="00117C78"/>
    <w:pPr>
      <w:numPr>
        <w:numId w:val="1"/>
      </w:numPr>
    </w:pPr>
  </w:style>
  <w:style w:type="paragraph" w:customStyle="1" w:styleId="KMDParagraph">
    <w:name w:val="@@  KMD_Paragraph"/>
    <w:basedOn w:val="Normal"/>
    <w:rsid w:val="007A7FD2"/>
    <w:pPr>
      <w:widowControl w:val="0"/>
      <w:overflowPunct w:val="0"/>
      <w:autoSpaceDE w:val="0"/>
      <w:autoSpaceDN w:val="0"/>
      <w:adjustRightInd w:val="0"/>
      <w:spacing w:after="160" w:line="240" w:lineRule="exact"/>
      <w:textAlignment w:val="baseline"/>
    </w:pPr>
    <w:rPr>
      <w:rFonts w:ascii="Keymind Light" w:hAnsi="Keymind Light"/>
      <w:sz w:val="18"/>
      <w:szCs w:val="20"/>
    </w:rPr>
  </w:style>
  <w:style w:type="paragraph" w:styleId="BlockText">
    <w:name w:val="Block Text"/>
    <w:basedOn w:val="Normal"/>
    <w:rsid w:val="00086F8A"/>
    <w:pPr>
      <w:spacing w:after="120"/>
      <w:ind w:left="1440" w:right="1440"/>
    </w:pPr>
  </w:style>
  <w:style w:type="paragraph" w:styleId="BodyTextIndent">
    <w:name w:val="Body Text Indent"/>
    <w:basedOn w:val="Normal"/>
    <w:link w:val="BodyTextIndentChar"/>
    <w:rsid w:val="00086F8A"/>
    <w:pPr>
      <w:spacing w:after="120"/>
      <w:ind w:left="360"/>
    </w:pPr>
  </w:style>
  <w:style w:type="paragraph" w:styleId="BodyTextIndent2">
    <w:name w:val="Body Text Indent 2"/>
    <w:basedOn w:val="Normal"/>
    <w:rsid w:val="00086F8A"/>
    <w:pPr>
      <w:spacing w:after="120" w:line="480" w:lineRule="auto"/>
      <w:ind w:left="360"/>
    </w:pPr>
  </w:style>
  <w:style w:type="table" w:styleId="TableGrid">
    <w:name w:val="Table Grid"/>
    <w:basedOn w:val="TableNormal"/>
    <w:rsid w:val="007B3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CB477A"/>
    <w:rPr>
      <w:b/>
      <w:bCs/>
    </w:rPr>
  </w:style>
  <w:style w:type="paragraph" w:styleId="Footer">
    <w:name w:val="footer"/>
    <w:basedOn w:val="Normal"/>
    <w:link w:val="FooterChar"/>
    <w:uiPriority w:val="99"/>
    <w:rsid w:val="00DB7F5B"/>
    <w:pPr>
      <w:tabs>
        <w:tab w:val="center" w:pos="4320"/>
        <w:tab w:val="right" w:pos="8640"/>
      </w:tabs>
    </w:pPr>
  </w:style>
  <w:style w:type="character" w:styleId="PageNumber">
    <w:name w:val="page number"/>
    <w:basedOn w:val="DefaultParagraphFont"/>
    <w:rsid w:val="00DB7F5B"/>
  </w:style>
  <w:style w:type="paragraph" w:styleId="Header">
    <w:name w:val="header"/>
    <w:basedOn w:val="Normal"/>
    <w:rsid w:val="00DB7F5B"/>
    <w:pPr>
      <w:tabs>
        <w:tab w:val="center" w:pos="4320"/>
        <w:tab w:val="right" w:pos="8640"/>
      </w:tabs>
    </w:pPr>
  </w:style>
  <w:style w:type="paragraph" w:customStyle="1" w:styleId="Default">
    <w:name w:val="Default"/>
    <w:rsid w:val="0009389C"/>
    <w:pPr>
      <w:widowControl w:val="0"/>
      <w:autoSpaceDE w:val="0"/>
      <w:autoSpaceDN w:val="0"/>
      <w:adjustRightInd w:val="0"/>
    </w:pPr>
    <w:rPr>
      <w:color w:val="000000"/>
      <w:sz w:val="24"/>
      <w:szCs w:val="24"/>
    </w:rPr>
  </w:style>
  <w:style w:type="character" w:customStyle="1" w:styleId="FooterChar">
    <w:name w:val="Footer Char"/>
    <w:link w:val="Footer"/>
    <w:uiPriority w:val="99"/>
    <w:locked/>
    <w:rsid w:val="00071EBC"/>
    <w:rPr>
      <w:sz w:val="24"/>
      <w:szCs w:val="24"/>
    </w:rPr>
  </w:style>
  <w:style w:type="paragraph" w:customStyle="1" w:styleId="MediumGrid1-Accent21">
    <w:name w:val="Medium Grid 1 - Accent 21"/>
    <w:basedOn w:val="Normal"/>
    <w:uiPriority w:val="99"/>
    <w:qFormat/>
    <w:rsid w:val="00D86A43"/>
    <w:pPr>
      <w:ind w:left="720"/>
      <w:contextualSpacing/>
    </w:pPr>
    <w:rPr>
      <w:rFonts w:eastAsia="Batang"/>
      <w:szCs w:val="20"/>
    </w:rPr>
  </w:style>
  <w:style w:type="paragraph" w:customStyle="1" w:styleId="DefaultText">
    <w:name w:val="Default Text"/>
    <w:basedOn w:val="Normal"/>
    <w:uiPriority w:val="99"/>
    <w:rsid w:val="00D86A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pPr>
    <w:rPr>
      <w:rFonts w:ascii="Courier New" w:hAnsi="Courier New" w:cs="Courier New"/>
    </w:rPr>
  </w:style>
  <w:style w:type="paragraph" w:customStyle="1" w:styleId="6Pt">
    <w:name w:val="6 Pt"/>
    <w:basedOn w:val="Normal"/>
    <w:rsid w:val="00FD3E62"/>
    <w:rPr>
      <w:sz w:val="12"/>
    </w:rPr>
  </w:style>
  <w:style w:type="character" w:customStyle="1" w:styleId="BodyTextChar">
    <w:name w:val="Body Text Char"/>
    <w:link w:val="BodyText"/>
    <w:rsid w:val="00137033"/>
    <w:rPr>
      <w:sz w:val="24"/>
      <w:szCs w:val="24"/>
    </w:rPr>
  </w:style>
  <w:style w:type="character" w:customStyle="1" w:styleId="BodyTextIndentChar">
    <w:name w:val="Body Text Indent Char"/>
    <w:link w:val="BodyTextIndent"/>
    <w:rsid w:val="00137033"/>
    <w:rPr>
      <w:sz w:val="24"/>
      <w:szCs w:val="24"/>
    </w:rPr>
  </w:style>
  <w:style w:type="paragraph" w:styleId="ListParagraph">
    <w:name w:val="List Paragraph"/>
    <w:basedOn w:val="Normal"/>
    <w:uiPriority w:val="34"/>
    <w:qFormat/>
    <w:rsid w:val="004366FF"/>
    <w:pPr>
      <w:spacing w:after="200"/>
      <w:ind w:left="720"/>
      <w:contextualSpacing/>
    </w:pPr>
    <w:rPr>
      <w:rFonts w:asciiTheme="minorHAnsi" w:eastAsiaTheme="minorHAnsi" w:hAnsiTheme="minorHAnsi" w:cstheme="minorBidi"/>
    </w:rPr>
  </w:style>
  <w:style w:type="paragraph" w:customStyle="1" w:styleId="Body1">
    <w:name w:val="Body1"/>
    <w:basedOn w:val="Default"/>
    <w:qFormat/>
    <w:rsid w:val="00BD49E4"/>
    <w:pPr>
      <w:spacing w:after="200"/>
      <w:ind w:left="360"/>
    </w:pPr>
    <w:rPr>
      <w:sz w:val="22"/>
    </w:rPr>
  </w:style>
  <w:style w:type="paragraph" w:styleId="BodyText2">
    <w:name w:val="Body Text 2"/>
    <w:basedOn w:val="BodyText"/>
    <w:link w:val="BodyText2Char"/>
    <w:rsid w:val="00073FD2"/>
    <w:pPr>
      <w:ind w:left="360"/>
    </w:pPr>
  </w:style>
  <w:style w:type="character" w:customStyle="1" w:styleId="BodyText2Char">
    <w:name w:val="Body Text 2 Char"/>
    <w:basedOn w:val="DefaultParagraphFont"/>
    <w:link w:val="BodyText2"/>
    <w:rsid w:val="00073FD2"/>
    <w:rPr>
      <w:sz w:val="24"/>
      <w:szCs w:val="24"/>
    </w:rPr>
  </w:style>
  <w:style w:type="paragraph" w:styleId="Caption">
    <w:name w:val="caption"/>
    <w:basedOn w:val="Normal"/>
    <w:next w:val="Normal"/>
    <w:unhideWhenUsed/>
    <w:qFormat/>
    <w:rsid w:val="00B544B9"/>
    <w:pPr>
      <w:spacing w:before="120" w:after="240"/>
      <w:jc w:val="center"/>
    </w:pPr>
    <w:rPr>
      <w:rFonts w:ascii="Arial" w:hAnsi="Arial" w:cs="Arial"/>
      <w:b/>
      <w:bCs/>
      <w:color w:val="365F91" w:themeColor="accent1" w:themeShade="BF"/>
      <w:sz w:val="16"/>
      <w:szCs w:val="16"/>
    </w:rPr>
  </w:style>
  <w:style w:type="paragraph" w:customStyle="1" w:styleId="Table1">
    <w:name w:val="Table 1"/>
    <w:basedOn w:val="BodyText"/>
    <w:qFormat/>
    <w:rsid w:val="00281302"/>
    <w:pPr>
      <w:tabs>
        <w:tab w:val="left" w:pos="162"/>
      </w:tabs>
      <w:spacing w:before="40" w:after="40"/>
      <w:ind w:left="158"/>
    </w:pPr>
    <w:rPr>
      <w:rFonts w:ascii="Arial" w:hAnsi="Arial" w:cs="Arial"/>
      <w:sz w:val="20"/>
      <w:szCs w:val="20"/>
    </w:rPr>
  </w:style>
  <w:style w:type="character" w:customStyle="1" w:styleId="Heading4Char">
    <w:name w:val="Heading 4 Char"/>
    <w:basedOn w:val="DefaultParagraphFont"/>
    <w:link w:val="Heading4"/>
    <w:semiHidden/>
    <w:rsid w:val="003D5138"/>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semiHidden/>
    <w:rsid w:val="003D5138"/>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semiHidden/>
    <w:rsid w:val="003D5138"/>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semiHidden/>
    <w:rsid w:val="003D5138"/>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3D513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D5138"/>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EE1B2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EE1B23"/>
    <w:pPr>
      <w:tabs>
        <w:tab w:val="left" w:pos="440"/>
        <w:tab w:val="right" w:leader="dot" w:pos="8630"/>
      </w:tabs>
      <w:spacing w:after="100"/>
    </w:pPr>
    <w:rPr>
      <w:rFonts w:asciiTheme="minorHAnsi" w:hAnsiTheme="minorHAnsi"/>
      <w:noProof/>
      <w:sz w:val="24"/>
      <w:szCs w:val="24"/>
    </w:rPr>
  </w:style>
  <w:style w:type="paragraph" w:styleId="TOC2">
    <w:name w:val="toc 2"/>
    <w:basedOn w:val="Normal"/>
    <w:next w:val="Normal"/>
    <w:autoRedefine/>
    <w:uiPriority w:val="39"/>
    <w:rsid w:val="00EE1B23"/>
    <w:pPr>
      <w:tabs>
        <w:tab w:val="left" w:pos="990"/>
        <w:tab w:val="right" w:leader="dot" w:pos="8630"/>
      </w:tabs>
      <w:spacing w:after="100"/>
      <w:ind w:left="450"/>
    </w:pPr>
    <w:rPr>
      <w:rFonts w:asciiTheme="minorHAnsi" w:hAnsiTheme="minorHAnsi"/>
      <w:noProof/>
    </w:rPr>
  </w:style>
  <w:style w:type="character" w:styleId="Hyperlink">
    <w:name w:val="Hyperlink"/>
    <w:basedOn w:val="DefaultParagraphFont"/>
    <w:uiPriority w:val="99"/>
    <w:unhideWhenUsed/>
    <w:rsid w:val="00EE1B23"/>
    <w:rPr>
      <w:color w:val="0000FF" w:themeColor="hyperlink"/>
      <w:u w:val="single"/>
    </w:rPr>
  </w:style>
  <w:style w:type="paragraph" w:styleId="TOC3">
    <w:name w:val="toc 3"/>
    <w:basedOn w:val="Normal"/>
    <w:next w:val="Normal"/>
    <w:autoRedefine/>
    <w:uiPriority w:val="39"/>
    <w:unhideWhenUsed/>
    <w:rsid w:val="00363D6F"/>
    <w:pPr>
      <w:spacing w:after="100"/>
      <w:ind w:left="440"/>
    </w:pPr>
  </w:style>
  <w:style w:type="paragraph" w:styleId="IntenseQuote">
    <w:name w:val="Intense Quote"/>
    <w:basedOn w:val="Normal"/>
    <w:next w:val="Normal"/>
    <w:link w:val="IntenseQuoteChar"/>
    <w:uiPriority w:val="60"/>
    <w:qFormat/>
    <w:rsid w:val="007475A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60"/>
    <w:rsid w:val="007475A8"/>
    <w:rPr>
      <w:i/>
      <w:iCs/>
      <w:color w:val="4F81BD" w:themeColor="accent1"/>
      <w:sz w:val="22"/>
      <w:szCs w:val="22"/>
    </w:rPr>
  </w:style>
  <w:style w:type="character" w:styleId="Emphasis">
    <w:name w:val="Emphasis"/>
    <w:basedOn w:val="DefaultParagraphFont"/>
    <w:qFormat/>
    <w:rsid w:val="00FA6DE8"/>
    <w:rPr>
      <w:i/>
      <w:iCs/>
    </w:rPr>
  </w:style>
  <w:style w:type="character" w:styleId="FollowedHyperlink">
    <w:name w:val="FollowedHyperlink"/>
    <w:basedOn w:val="DefaultParagraphFont"/>
    <w:semiHidden/>
    <w:unhideWhenUsed/>
    <w:rsid w:val="00CF33D2"/>
    <w:rPr>
      <w:color w:val="800080" w:themeColor="followedHyperlink"/>
      <w:u w:val="single"/>
    </w:rPr>
  </w:style>
  <w:style w:type="character" w:styleId="IntenseEmphasis">
    <w:name w:val="Intense Emphasis"/>
    <w:basedOn w:val="DefaultParagraphFont"/>
    <w:uiPriority w:val="66"/>
    <w:qFormat/>
    <w:rsid w:val="00C95FD2"/>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19865">
      <w:bodyDiv w:val="1"/>
      <w:marLeft w:val="0"/>
      <w:marRight w:val="0"/>
      <w:marTop w:val="0"/>
      <w:marBottom w:val="0"/>
      <w:divBdr>
        <w:top w:val="none" w:sz="0" w:space="0" w:color="auto"/>
        <w:left w:val="none" w:sz="0" w:space="0" w:color="auto"/>
        <w:bottom w:val="none" w:sz="0" w:space="0" w:color="auto"/>
        <w:right w:val="none" w:sz="0" w:space="0" w:color="auto"/>
      </w:divBdr>
    </w:div>
    <w:div w:id="392655327">
      <w:bodyDiv w:val="1"/>
      <w:marLeft w:val="0"/>
      <w:marRight w:val="0"/>
      <w:marTop w:val="0"/>
      <w:marBottom w:val="0"/>
      <w:divBdr>
        <w:top w:val="none" w:sz="0" w:space="0" w:color="auto"/>
        <w:left w:val="none" w:sz="0" w:space="0" w:color="auto"/>
        <w:bottom w:val="none" w:sz="0" w:space="0" w:color="auto"/>
        <w:right w:val="none" w:sz="0" w:space="0" w:color="auto"/>
      </w:divBdr>
    </w:div>
    <w:div w:id="424150872">
      <w:bodyDiv w:val="1"/>
      <w:marLeft w:val="0"/>
      <w:marRight w:val="0"/>
      <w:marTop w:val="0"/>
      <w:marBottom w:val="0"/>
      <w:divBdr>
        <w:top w:val="none" w:sz="0" w:space="0" w:color="auto"/>
        <w:left w:val="none" w:sz="0" w:space="0" w:color="auto"/>
        <w:bottom w:val="none" w:sz="0" w:space="0" w:color="auto"/>
        <w:right w:val="none" w:sz="0" w:space="0" w:color="auto"/>
      </w:divBdr>
    </w:div>
    <w:div w:id="454376984">
      <w:bodyDiv w:val="1"/>
      <w:marLeft w:val="0"/>
      <w:marRight w:val="0"/>
      <w:marTop w:val="0"/>
      <w:marBottom w:val="0"/>
      <w:divBdr>
        <w:top w:val="none" w:sz="0" w:space="0" w:color="auto"/>
        <w:left w:val="none" w:sz="0" w:space="0" w:color="auto"/>
        <w:bottom w:val="none" w:sz="0" w:space="0" w:color="auto"/>
        <w:right w:val="none" w:sz="0" w:space="0" w:color="auto"/>
      </w:divBdr>
    </w:div>
    <w:div w:id="645745722">
      <w:bodyDiv w:val="1"/>
      <w:marLeft w:val="0"/>
      <w:marRight w:val="0"/>
      <w:marTop w:val="0"/>
      <w:marBottom w:val="0"/>
      <w:divBdr>
        <w:top w:val="none" w:sz="0" w:space="0" w:color="auto"/>
        <w:left w:val="none" w:sz="0" w:space="0" w:color="auto"/>
        <w:bottom w:val="none" w:sz="0" w:space="0" w:color="auto"/>
        <w:right w:val="none" w:sz="0" w:space="0" w:color="auto"/>
      </w:divBdr>
    </w:div>
    <w:div w:id="677774639">
      <w:bodyDiv w:val="1"/>
      <w:marLeft w:val="0"/>
      <w:marRight w:val="0"/>
      <w:marTop w:val="0"/>
      <w:marBottom w:val="0"/>
      <w:divBdr>
        <w:top w:val="none" w:sz="0" w:space="0" w:color="auto"/>
        <w:left w:val="none" w:sz="0" w:space="0" w:color="auto"/>
        <w:bottom w:val="none" w:sz="0" w:space="0" w:color="auto"/>
        <w:right w:val="none" w:sz="0" w:space="0" w:color="auto"/>
      </w:divBdr>
    </w:div>
    <w:div w:id="979577991">
      <w:bodyDiv w:val="1"/>
      <w:marLeft w:val="0"/>
      <w:marRight w:val="0"/>
      <w:marTop w:val="0"/>
      <w:marBottom w:val="0"/>
      <w:divBdr>
        <w:top w:val="none" w:sz="0" w:space="0" w:color="auto"/>
        <w:left w:val="none" w:sz="0" w:space="0" w:color="auto"/>
        <w:bottom w:val="none" w:sz="0" w:space="0" w:color="auto"/>
        <w:right w:val="none" w:sz="0" w:space="0" w:color="auto"/>
      </w:divBdr>
      <w:divsChild>
        <w:div w:id="108360350">
          <w:marLeft w:val="547"/>
          <w:marRight w:val="0"/>
          <w:marTop w:val="134"/>
          <w:marBottom w:val="0"/>
          <w:divBdr>
            <w:top w:val="none" w:sz="0" w:space="0" w:color="auto"/>
            <w:left w:val="none" w:sz="0" w:space="0" w:color="auto"/>
            <w:bottom w:val="none" w:sz="0" w:space="0" w:color="auto"/>
            <w:right w:val="none" w:sz="0" w:space="0" w:color="auto"/>
          </w:divBdr>
        </w:div>
        <w:div w:id="297151022">
          <w:marLeft w:val="547"/>
          <w:marRight w:val="0"/>
          <w:marTop w:val="134"/>
          <w:marBottom w:val="0"/>
          <w:divBdr>
            <w:top w:val="none" w:sz="0" w:space="0" w:color="auto"/>
            <w:left w:val="none" w:sz="0" w:space="0" w:color="auto"/>
            <w:bottom w:val="none" w:sz="0" w:space="0" w:color="auto"/>
            <w:right w:val="none" w:sz="0" w:space="0" w:color="auto"/>
          </w:divBdr>
        </w:div>
        <w:div w:id="376129725">
          <w:marLeft w:val="547"/>
          <w:marRight w:val="0"/>
          <w:marTop w:val="134"/>
          <w:marBottom w:val="0"/>
          <w:divBdr>
            <w:top w:val="none" w:sz="0" w:space="0" w:color="auto"/>
            <w:left w:val="none" w:sz="0" w:space="0" w:color="auto"/>
            <w:bottom w:val="none" w:sz="0" w:space="0" w:color="auto"/>
            <w:right w:val="none" w:sz="0" w:space="0" w:color="auto"/>
          </w:divBdr>
        </w:div>
        <w:div w:id="764693413">
          <w:marLeft w:val="547"/>
          <w:marRight w:val="0"/>
          <w:marTop w:val="134"/>
          <w:marBottom w:val="0"/>
          <w:divBdr>
            <w:top w:val="none" w:sz="0" w:space="0" w:color="auto"/>
            <w:left w:val="none" w:sz="0" w:space="0" w:color="auto"/>
            <w:bottom w:val="none" w:sz="0" w:space="0" w:color="auto"/>
            <w:right w:val="none" w:sz="0" w:space="0" w:color="auto"/>
          </w:divBdr>
        </w:div>
      </w:divsChild>
    </w:div>
    <w:div w:id="1023436559">
      <w:bodyDiv w:val="1"/>
      <w:marLeft w:val="0"/>
      <w:marRight w:val="0"/>
      <w:marTop w:val="0"/>
      <w:marBottom w:val="0"/>
      <w:divBdr>
        <w:top w:val="none" w:sz="0" w:space="0" w:color="auto"/>
        <w:left w:val="none" w:sz="0" w:space="0" w:color="auto"/>
        <w:bottom w:val="none" w:sz="0" w:space="0" w:color="auto"/>
        <w:right w:val="none" w:sz="0" w:space="0" w:color="auto"/>
      </w:divBdr>
    </w:div>
    <w:div w:id="187781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bile1@uisdesign.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EAD0A-AD86-42C9-BA86-B186AD979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Shannon</dc:creator>
  <cp:keywords/>
  <dc:description/>
  <cp:lastModifiedBy>don</cp:lastModifiedBy>
  <cp:revision>3</cp:revision>
  <cp:lastPrinted>2015-10-05T21:24:00Z</cp:lastPrinted>
  <dcterms:created xsi:type="dcterms:W3CDTF">2015-10-28T12:49:00Z</dcterms:created>
  <dcterms:modified xsi:type="dcterms:W3CDTF">2015-10-28T12:50:00Z</dcterms:modified>
</cp:coreProperties>
</file>