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Belle He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1F3A5F"/>
          <w:spacing w:val="30"/>
          <w:sz w:val="21"/>
          <w:szCs w:val="21"/>
        </w:rPr>
        <w:t xml:space="preserve">AI Product Builder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San Francisco Bay Area, CA   •   +1-602-813-8134   •   hebeier@163.com   •   LinkedIn   •   GitHub   •   Tableau Public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 ship production-grade AI systems end-to-end—data model → multi-agent LLM / vision pipeline → live UI. Two years across TikTok / ByteDance and a fast-moving TikTok Shop agency, turning ambiguous operational problems into AI products used daily by 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300+ brands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44,000+ creators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.</w:t>
      </w:r>
    </w:p>
    <w:p>
      <w:pPr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1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Outlandish (TikTok Shop Agency)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Senior Data Analyst &amp; Internal AI Product Builder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Sep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Built and shipped an AI-guided planning tool</w:t>
      </w:r>
      <w:r>
        <w:rPr>
          <w:rFonts w:ascii="Calibri" w:cs="Calibri" w:eastAsia="Calibri" w:hAnsi="Calibri"/>
          <w:sz w:val="19"/>
          <w:szCs w:val="19"/>
        </w:rPr>
        <w:t xml:space="preserve"> that lets Account Managers set each brand’s monthly creator strategy and GMV targets—cut the planning cycle from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~1 month to 7 days across 300+ brands</w:t>
      </w:r>
      <w:r>
        <w:rPr>
          <w:rFonts w:ascii="Calibri" w:cs="Calibri" w:eastAsia="Calibri" w:hAnsi="Calibri"/>
          <w:sz w:val="19"/>
          <w:szCs w:val="19"/>
        </w:rPr>
        <w:t xml:space="preserve">; designed the production data model and reporting layer behind it as the company’s single source of truth and a client-facing monthly benchmark across US &amp; UK markets.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Designed, built, and own Creator CRM</w:t>
      </w:r>
      <w:r>
        <w:rPr>
          <w:rFonts w:ascii="Calibri" w:cs="Calibri" w:eastAsia="Calibri" w:hAnsi="Calibri"/>
          <w:sz w:val="19"/>
          <w:szCs w:val="19"/>
        </w:rPr>
        <w:t xml:space="preserve">, the production backbone managing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44,000+ creators</w:t>
      </w:r>
      <w:r>
        <w:rPr>
          <w:rFonts w:ascii="Calibri" w:cs="Calibri" w:eastAsia="Calibri" w:hAnsi="Calibri"/>
          <w:sz w:val="19"/>
          <w:szCs w:val="19"/>
        </w:rPr>
        <w:t xml:space="preserve"> and their brand campaigns end-to-end: onboarding, GMV-based tiering, recruitment, video-performance tracking, and per-campaign profit (P&amp;L).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Built a creator recommendation engine</w:t>
      </w:r>
      <w:r>
        <w:rPr>
          <w:rFonts w:ascii="Calibri" w:cs="Calibri" w:eastAsia="Calibri" w:hAnsi="Calibri"/>
          <w:sz w:val="19"/>
          <w:szCs w:val="19"/>
        </w:rPr>
        <w:t xml:space="preserve"> combining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LLM pain-point tagging with GMV-weighted scoring</w:t>
      </w:r>
      <w:r>
        <w:rPr>
          <w:rFonts w:ascii="Calibri" w:cs="Calibri" w:eastAsia="Calibri" w:hAnsi="Calibri"/>
          <w:sz w:val="19"/>
          <w:szCs w:val="19"/>
        </w:rPr>
        <w:t xml:space="preserve"> over previously-collaborated creators—replaced manual cross-channel search and turned one-off collaborations into repeat, long-term relationships.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Shipped an event check-in &amp; creator-tiering platform</w:t>
      </w:r>
      <w:r>
        <w:rPr>
          <w:rFonts w:ascii="Calibri" w:cs="Calibri" w:eastAsia="Calibri" w:hAnsi="Calibri"/>
          <w:sz w:val="19"/>
          <w:szCs w:val="19"/>
        </w:rPr>
        <w:t xml:space="preserve"> for the Social Commerce Festival: Eventbrite-webhook intake, TikTok-API GMV tiering, and an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AI-vision pipeline that reads GMV screenshots</w:t>
      </w:r>
      <w:r>
        <w:rPr>
          <w:rFonts w:ascii="Calibri" w:cs="Calibri" w:eastAsia="Calibri" w:hAnsi="Calibri"/>
          <w:sz w:val="19"/>
          <w:szCs w:val="19"/>
        </w:rPr>
        <w:t xml:space="preserve">—cut check-in queues from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 hours to 20 minutes for 5,000+ creators</w:t>
      </w:r>
      <w:r>
        <w:rPr>
          <w:rFonts w:ascii="Calibri" w:cs="Calibri" w:eastAsia="Calibri" w:hAnsi="Calibri"/>
          <w:sz w:val="19"/>
          <w:szCs w:val="19"/>
        </w:rPr>
        <w:t xml:space="preserve">; also ran creator training and on-site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Partnered directly with the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C-suite</w:t>
      </w:r>
      <w:r>
        <w:rPr>
          <w:rFonts w:ascii="Calibri" w:cs="Calibri" w:eastAsia="Calibri" w:hAnsi="Calibri"/>
          <w:sz w:val="19"/>
          <w:szCs w:val="19"/>
        </w:rPr>
        <w:t xml:space="preserve"> and across BD, Ops, Legal, Finance, and regional teams; delivered role-based dashboards and internal training,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automated a ~250-hour/month manual reporting task into a daily production pipeline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tabs>
          <w:tab w:val="right" w:pos="9026"/>
        </w:tabs>
        <w:spacing w:after="1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IntelliPro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Product Manager Intern, AI Sourcing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2025 – Sep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Designed and drove a 0-to-1 AI candidate-sourcing tool</w:t>
      </w:r>
      <w:r>
        <w:rPr>
          <w:rFonts w:ascii="Calibri" w:cs="Calibri" w:eastAsia="Calibri" w:hAnsi="Calibri"/>
          <w:sz w:val="19"/>
          <w:szCs w:val="19"/>
        </w:rPr>
        <w:t xml:space="preserve">—built with engineering and piloted inside IntelliPro’s recruiting platform as the “AI Sourcing” tab, tested by working recruiters—that turns a raw job description into a ranked, scored LinkedIn shortlist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end-to-end in ~5–10 minutes</w:t>
      </w:r>
      <w:r>
        <w:rPr>
          <w:rFonts w:ascii="Calibri" w:cs="Calibri" w:eastAsia="Calibri" w:hAnsi="Calibri"/>
          <w:sz w:val="19"/>
          <w:szCs w:val="19"/>
        </w:rPr>
        <w:t xml:space="preserve"> (JD parsing → search-query optimization → batch sourcing → multi-dimensional scoring).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Owned the system design as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multi-agent LLM pipeline</w:t>
      </w:r>
      <w:r>
        <w:rPr>
          <w:rFonts w:ascii="Calibri" w:cs="Calibri" w:eastAsia="Calibri" w:hAnsi="Calibri"/>
          <w:sz w:val="19"/>
          <w:szCs w:val="19"/>
        </w:rPr>
        <w:t xml:space="preserve">, decomposing JD understanding into specialized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skill / seniority / location agents</w:t>
      </w:r>
      <w:r>
        <w:rPr>
          <w:rFonts w:ascii="Calibri" w:cs="Calibri" w:eastAsia="Calibri" w:hAnsi="Calibri"/>
          <w:sz w:val="19"/>
          <w:szCs w:val="19"/>
        </w:rPr>
        <w:t xml:space="preserve"> (e.g., normalizing “Tax Director” to the right LinkedIn seniority terms, “Palo Alto” → SF Bay Area → West Coast)—a deliberate split to counter LLM accuracy decay on long, multi-objective prompts.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Designed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weighted 6-dimension scoring rubric</w:t>
      </w:r>
      <w:r>
        <w:rPr>
          <w:rFonts w:ascii="Calibri" w:cs="Calibri" w:eastAsia="Calibri" w:hAnsi="Calibri"/>
          <w:sz w:val="19"/>
          <w:szCs w:val="19"/>
        </w:rPr>
        <w:t xml:space="preserve"> (skills match 0.5, competency depth, domain fit, seniority, education, career progression),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wrote the scoring prompts, and validated them offline with nDCG@30</w:t>
      </w:r>
      <w:r>
        <w:rPr>
          <w:rFonts w:ascii="Calibri" w:cs="Calibri" w:eastAsia="Calibri" w:hAnsi="Calibri"/>
          <w:sz w:val="19"/>
          <w:szCs w:val="19"/>
        </w:rPr>
        <w:t xml:space="preserve"> against golden-standard labels; rubric-guided GPT-4 reached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~94% nDCG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98%+ overlap with recruiters’ manual top-30 ranking across 5 JDs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Ran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benchmark of 8+ LLMs</w:t>
      </w:r>
      <w:r>
        <w:rPr>
          <w:rFonts w:ascii="Calibri" w:cs="Calibri" w:eastAsia="Calibri" w:hAnsi="Calibri"/>
          <w:sz w:val="19"/>
          <w:szCs w:val="19"/>
        </w:rPr>
        <w:t xml:space="preserve"> (GPT-4 / 4.1 / 5, Gemini 2.5, DeepSeek V3/R1, Qwen 3) on quality vs. cost, landing per-JD cost at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~$4–8</w:t>
      </w:r>
      <w:r>
        <w:rPr>
          <w:rFonts w:ascii="Calibri" w:cs="Calibri" w:eastAsia="Calibri" w:hAnsi="Calibri"/>
          <w:sz w:val="19"/>
          <w:szCs w:val="19"/>
        </w:rPr>
        <w:t xml:space="preserve"> with an optimization path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~$0.0075/candidate</w:t>
      </w:r>
      <w:r>
        <w:rPr>
          <w:rFonts w:ascii="Calibri" w:cs="Calibri" w:eastAsia="Calibri" w:hAnsi="Calibri"/>
          <w:sz w:val="19"/>
          <w:szCs w:val="19"/>
        </w:rPr>
        <w:t xml:space="preserve">—making the tool economically viable at recruiter scale.</w:t>
      </w:r>
    </w:p>
    <w:p>
      <w:pPr>
        <w:tabs>
          <w:tab w:val="right" w:pos="9026"/>
        </w:tabs>
        <w:spacing w:after="1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TikTok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Product Manager Intern, Effect Creation Tools Team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Jan 2024 – Jun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Unblocked a high-priority effect migration pipeline by diagnosing failure points across QA, ETL, and model filters; restructured the data flow,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scaling throughput 400×</w:t>
      </w:r>
      <w:r>
        <w:rPr>
          <w:rFonts w:ascii="Calibri" w:cs="Calibri" w:eastAsia="Calibri" w:hAnsi="Calibri"/>
          <w:sz w:val="19"/>
          <w:szCs w:val="19"/>
        </w:rPr>
        <w:t xml:space="preserve"> and restoring effect supply for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Drove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0-to-1</w:t>
      </w:r>
      <w:r>
        <w:rPr>
          <w:rFonts w:ascii="Calibri" w:cs="Calibri" w:eastAsia="Calibri" w:hAnsi="Calibri"/>
          <w:sz w:val="19"/>
          <w:szCs w:val="19"/>
        </w:rPr>
        <w:t xml:space="preserve"> initiative to build TikTok’s next-gen effect asset library, launching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4,000+ categorized assets</w:t>
      </w:r>
      <w:r>
        <w:rPr>
          <w:rFonts w:ascii="Calibri" w:cs="Calibri" w:eastAsia="Calibri" w:hAnsi="Calibri"/>
          <w:sz w:val="19"/>
          <w:szCs w:val="19"/>
        </w:rPr>
        <w:t xml:space="preserve"> (beauty, 3D, filters) with engineering, design, ops, QA, and legal—lifted submission penetration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38%</w:t>
      </w:r>
      <w:r>
        <w:rPr>
          <w:rFonts w:ascii="Calibri" w:cs="Calibri" w:eastAsia="Calibri" w:hAnsi="Calibri"/>
          <w:sz w:val="19"/>
          <w:szCs w:val="19"/>
        </w:rPr>
        <w:t xml:space="preserve"> and per-user content creation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55%</w:t>
      </w:r>
      <w:r>
        <w:rPr>
          <w:rFonts w:ascii="Calibri" w:cs="Calibri" w:eastAsia="Calibri" w:hAnsi="Calibri"/>
          <w:sz w:val="19"/>
          <w:szCs w:val="19"/>
        </w:rPr>
        <w:t xml:space="preserve">; owned PMF, refining the value prop via A/B tests and creator interviews.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Partnered with AI PMs and ML engineers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define generative-model training datasets</w:t>
      </w:r>
      <w:r>
        <w:rPr>
          <w:rFonts w:ascii="Calibri" w:cs="Calibri" w:eastAsia="Calibri" w:hAnsi="Calibri"/>
          <w:sz w:val="19"/>
          <w:szCs w:val="19"/>
        </w:rPr>
        <w:t xml:space="preserve"> for 2D/3D assets (GAN-based masks, floral props); curated benchmark visuals, built prompt libraries, and translated content “taste” into visual quality standards guiding model output.</w:t>
      </w:r>
    </w:p>
    <w:p>
      <w:pPr>
        <w:tabs>
          <w:tab w:val="right" w:pos="9026"/>
        </w:tabs>
        <w:spacing w:after="1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TikTok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Data Analyst Intern, Music User Product Team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Aug 2023 – Jan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Drove localized “New Release” strategies across five markets, integrating internal data with competitor benchmarking (Spotify, Apple Music); iterated the New Release tab UI with design—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+20% CTR, +13% avg. streaming time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Queried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5M+ playlist records</w:t>
      </w:r>
      <w:r>
        <w:rPr>
          <w:rFonts w:ascii="Calibri" w:cs="Calibri" w:eastAsia="Calibri" w:hAnsi="Calibri"/>
          <w:sz w:val="19"/>
          <w:szCs w:val="19"/>
        </w:rPr>
        <w:t xml:space="preserve"> (SQL / Python) with profiling and validation; delivered weekly insights that cut curation time from 4 days to 2 and drove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+18% WAU</w:t>
      </w:r>
      <w:r>
        <w:rPr>
          <w:rFonts w:ascii="Calibri" w:cs="Calibri" w:eastAsia="Calibri" w:hAnsi="Calibri"/>
          <w:sz w:val="19"/>
          <w:szCs w:val="19"/>
        </w:rPr>
        <w:t xml:space="preserve"> for updated playlists.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Built self-service Tableau dashboards (DAX, drill-downs) for playlist WAU and streaming KPIs—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cut ad-hoc data requests 70%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tabs>
          <w:tab w:val="right" w:pos="9026"/>
        </w:tabs>
        <w:spacing w:after="1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ByteDance</w:t>
      </w:r>
      <w:r>
        <w:rPr>
          <w:rFonts w:ascii="Calibri" w:cs="Calibri" w:eastAsia="Calibri" w:hAnsi="Calibri"/>
          <w:color w:val="777777"/>
          <w:sz w:val="20"/>
          <w:szCs w:val="20"/>
        </w:rPr>
        <w:t xml:space="preserve">  — 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Product Operations Intern, Photo &amp; Text Community Team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Jan 2023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Launched creator-growth initiatives (traffic support, education, 1:1 coaching, submission campaigns) targeting high-quality creators via a standardized evaluation system—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+10% submission frequency, +7% vertical views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Designed content-governance systems using historical moderation + behavioral drop-off signals to flag low-quality / policy-violating visuals—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cut high-risk exposure 12%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&amp; ML: </w:t>
      </w:r>
      <w:r>
        <w:rPr>
          <w:rFonts w:ascii="Calibri" w:cs="Calibri" w:eastAsia="Calibri" w:hAnsi="Calibri"/>
          <w:sz w:val="19"/>
          <w:szCs w:val="19"/>
        </w:rPr>
        <w:t xml:space="preserve">Multi-Agent LLM Systems, Prompt Engineering, RAG, Embedding Search, AI Agent Development, LLM Evaluation (nDCG, golden-standard sets), Model Selection &amp; Cost Optimization, Generative AI, AI Vision, Training-Dataset Curation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Building &amp; Data: </w:t>
      </w:r>
      <w:r>
        <w:rPr>
          <w:rFonts w:ascii="Calibri" w:cs="Calibri" w:eastAsia="Calibri" w:hAnsi="Calibri"/>
          <w:sz w:val="19"/>
          <w:szCs w:val="19"/>
        </w:rPr>
        <w:t xml:space="preserve">Python (pandas, numpy), SQL, Data Pipelines, BigQuery, Snowflake, Tableau, Power BI, Amplitude, Mixpanel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Product: </w:t>
      </w:r>
      <w:r>
        <w:rPr>
          <w:rFonts w:ascii="Calibri" w:cs="Calibri" w:eastAsia="Calibri" w:hAnsi="Calibri"/>
          <w:sz w:val="19"/>
          <w:szCs w:val="19"/>
        </w:rPr>
        <w:t xml:space="preserve">0-to-1 Product, A/B Testing, PMF, User Segmentation, Roadmap Prioritization, Go-To-Market, User Interviews, Creator Operations &amp; Ecosystem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English (fluent), Chinese (native)</w:t>
      </w:r>
    </w:p>
    <w:p>
      <w:pPr>
        <w:pBdr>
          <w:bottom w:val="single" w:color="1F3A5F" w:sz="8" w:space="2"/>
        </w:pBdr>
        <w:spacing w:after="100" w:before="200"/>
      </w:pPr>
      <w:r>
        <w:rPr>
          <w:rFonts w:ascii="Calibri" w:cs="Calibri" w:eastAsia="Calibri" w:hAnsi="Calibri"/>
          <w:b/>
          <w:bCs/>
          <w:caps/>
          <w:color w:val="1F3A5F"/>
          <w:spacing w:val="2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University of Arizona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M.S., Business Analytics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May 2025</w:t>
      </w:r>
    </w:p>
    <w:p>
      <w:pPr>
        <w:spacing w:after="60"/>
        <w:ind w:left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Coursework: Statistics, Python, Database, Econometrics, Data Mining, Data Visualization, Big Data, Enterprise AI</w:t>
      </w:r>
    </w:p>
    <w:p>
      <w:pPr>
        <w:tabs>
          <w:tab w:val="right" w:pos="9026"/>
        </w:tabs>
        <w:spacing w:after="6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Shanghai Business School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B.M., Business Administration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2024</w:t>
      </w:r>
    </w:p>
    <w:p>
      <w:pPr>
        <w:tabs>
          <w:tab w:val="right" w:pos="9026"/>
        </w:tabs>
        <w:spacing w:after="60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Shanghai University of Finance and Economics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  —  Exchange Program, Business Administration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Jun 2023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2026-06-25T04:22:26.563Z</dcterms:created>
  <dcterms:modified xsi:type="dcterms:W3CDTF">2026-06-25T04:22:26.564Z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