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多智能体科创企业风险识别系统 Agent Response Schema</w:t>
      </w:r>
    </w:p>
    <w:p>
      <w:pPr>
        <w:pStyle w:val="Heading2"/>
      </w:pPr>
      <w:r>
        <w:t>一、整体信息流</w:t>
      </w:r>
    </w:p>
    <w:p>
      <w:r>
        <w:t>AnalysisState</w:t>
        <w:br/>
        <w:t>InputContext</w:t>
        <w:br/>
        <w:t>→ Prepare</w:t>
        <w:br/>
        <w:t>→ Triage</w:t>
        <w:br/>
        <w:t>→ Parallel Domain Agents</w:t>
        <w:br/>
        <w:t>→ Finding Aggregation</w:t>
        <w:br/>
        <w:t>→ Reflection</w:t>
        <w:br/>
        <w:t>→ Revision</w:t>
        <w:br/>
        <w:t>→ Risk Scoring Engine</w:t>
        <w:br/>
        <w:t>→ Confidence</w:t>
        <w:br/>
        <w:t>→ Verifier</w:t>
        <w:br/>
        <w:t>→ Final Report</w:t>
        <w:br/>
        <w:br/>
        <w:t>核心目标：建立 Evidence → Finding → Revision → Score → Decision 的完整可追溯链路。</w:t>
      </w:r>
    </w:p>
    <w:p>
      <w:pPr>
        <w:pStyle w:val="Heading2"/>
      </w:pPr>
      <w:r>
        <w:t>二、Prepare Agent Response</w:t>
      </w:r>
    </w:p>
    <w:p>
      <w:r>
        <w:t>职责：企业材料标准化、文本切块、元数据构建。</w:t>
        <w:br/>
        <w:br/>
        <w:t>输出：</w:t>
        <w:br/>
        <w:t>- analysis_id</w:t>
        <w:br/>
        <w:t>- company_profile</w:t>
        <w:br/>
        <w:t>- source_documents</w:t>
        <w:br/>
        <w:t>- chunks</w:t>
        <w:br/>
        <w:br/>
        <w:t>Chunk包含：</w:t>
        <w:br/>
        <w:t>chunk_id、text、source、page、lifecycle_stage。</w:t>
      </w:r>
    </w:p>
    <w:p>
      <w:pPr>
        <w:pStyle w:val="Heading2"/>
      </w:pPr>
      <w:r>
        <w:t>三、Triage Agent Response</w:t>
      </w:r>
    </w:p>
    <w:p>
      <w:r>
        <w:t>职责：风险相关性筛选，不直接输出风险结论。</w:t>
        <w:br/>
        <w:br/>
        <w:t>输出：</w:t>
        <w:br/>
        <w:t>- chunk_id</w:t>
        <w:br/>
        <w:t>- 五类风险domain_scores</w:t>
        <w:br/>
        <w:t>- retrieval_level</w:t>
        <w:br/>
        <w:t>- evidence_spans</w:t>
        <w:br/>
        <w:br/>
        <w:t>避免提前判断，防止后续Agent产生锚定偏差。</w:t>
      </w:r>
    </w:p>
    <w:p>
      <w:pPr>
        <w:pStyle w:val="Heading2"/>
      </w:pPr>
      <w:r>
        <w:t>四、Domain Agent Response</w:t>
      </w:r>
    </w:p>
    <w:p>
      <w:r>
        <w:t>五个专业Agent：</w:t>
        <w:br/>
        <w:t>1. AlgorithmSafetyAgent</w:t>
        <w:br/>
        <w:t>2. DataComplianceAgent</w:t>
        <w:br/>
        <w:t>3. TechEthicsAgent</w:t>
        <w:br/>
        <w:t>4. IPRiskAgent</w:t>
        <w:br/>
        <w:t>5. GeopoliticalRiskAgent</w:t>
        <w:br/>
        <w:br/>
        <w:t>统一输出RiskFinding：</w:t>
        <w:br/>
        <w:br/>
        <w:t>字段：</w:t>
        <w:br/>
        <w:t>finding_id</w:t>
        <w:br/>
        <w:t>agent_type</w:t>
        <w:br/>
        <w:t>risk_category</w:t>
        <w:br/>
        <w:t>risk_subcategory</w:t>
        <w:br/>
        <w:t>risk_exists</w:t>
        <w:br/>
        <w:t>severity</w:t>
        <w:br/>
        <w:t>evidence</w:t>
        <w:br/>
        <w:t>reasoning</w:t>
        <w:br/>
        <w:t>regulation_reference</w:t>
        <w:br/>
        <w:t>risk_indicator_mapping</w:t>
        <w:br/>
        <w:t>related_categories</w:t>
        <w:br/>
        <w:t>confidence</w:t>
      </w:r>
    </w:p>
    <w:p>
      <w:pPr>
        <w:pStyle w:val="Heading2"/>
      </w:pPr>
      <w:r>
        <w:t>五、Finding Aggregation</w:t>
      </w:r>
    </w:p>
    <w:p>
      <w:r>
        <w:t>作用：</w:t>
        <w:br/>
        <w:t>- 去重</w:t>
        <w:br/>
        <w:t>- 合并相同风险</w:t>
        <w:br/>
        <w:t>- 处理Agent冲突</w:t>
        <w:br/>
        <w:t>- 建立风险关联</w:t>
        <w:br/>
        <w:br/>
        <w:t>输出统一Finding ID以及风险交互关系。</w:t>
      </w:r>
    </w:p>
    <w:p>
      <w:pPr>
        <w:pStyle w:val="Heading2"/>
      </w:pPr>
      <w:r>
        <w:t>六、Reflection Agent</w:t>
      </w:r>
    </w:p>
    <w:p>
      <w:r>
        <w:t>职责：</w:t>
        <w:br/>
        <w:t>- 查漏判</w:t>
        <w:br/>
        <w:t>- 查错分</w:t>
        <w:br/>
        <w:t>- 查严重度</w:t>
        <w:br/>
        <w:br/>
        <w:t>输出Issue：</w:t>
        <w:br/>
        <w:t>issue_id</w:t>
        <w:br/>
        <w:t>finding_id</w:t>
        <w:br/>
        <w:t>issue_type</w:t>
        <w:br/>
        <w:t>description</w:t>
        <w:br/>
        <w:t>suggested_action</w:t>
        <w:br/>
        <w:br/>
        <w:t>同时进行Coverage Reflection。</w:t>
      </w:r>
    </w:p>
    <w:p>
      <w:pPr>
        <w:pStyle w:val="Heading2"/>
      </w:pPr>
      <w:r>
        <w:t>七、Revision Agent</w:t>
      </w:r>
    </w:p>
    <w:p>
      <w:r>
        <w:t>根据Reflection修改结果。</w:t>
        <w:br/>
        <w:br/>
        <w:t>必须记录：</w:t>
        <w:br/>
        <w:t>- 修改前</w:t>
        <w:br/>
        <w:t>- 修改后</w:t>
        <w:br/>
        <w:t>- 修改原因</w:t>
        <w:br/>
        <w:t>- revision_trace</w:t>
        <w:br/>
        <w:br/>
        <w:t>保证全过程可审计。</w:t>
      </w:r>
    </w:p>
    <w:p>
      <w:pPr>
        <w:pStyle w:val="Heading2"/>
      </w:pPr>
      <w:r>
        <w:t>八、Risk Scoring Engine</w:t>
      </w:r>
    </w:p>
    <w:p>
      <w:r>
        <w:t>将Finding转换为企业风险评分。</w:t>
        <w:br/>
        <w:br/>
        <w:t>流程：</w:t>
        <w:br/>
        <w:t>Finding</w:t>
        <w:br/>
        <w:t>↓</w:t>
        <w:br/>
        <w:t>Risk Indicator Score</w:t>
        <w:br/>
        <w:t>↓</w:t>
        <w:br/>
        <w:t>AHP + 熵权组合权重</w:t>
        <w:br/>
        <w:t>↓</w:t>
        <w:br/>
        <w:t>Choquet积分风险交互聚合</w:t>
        <w:br/>
        <w:t>↓</w:t>
        <w:br/>
        <w:t>Overall Risk Score</w:t>
        <w:br/>
        <w:br/>
        <w:t>输出：</w:t>
        <w:br/>
        <w:t>- 指标评分</w:t>
        <w:br/>
        <w:t>- 权重</w:t>
        <w:br/>
        <w:t>- 风险交互</w:t>
        <w:br/>
        <w:t>- 综合风险等级</w:t>
      </w:r>
    </w:p>
    <w:p>
      <w:pPr>
        <w:pStyle w:val="Heading2"/>
      </w:pPr>
      <w:r>
        <w:t>九、Confidence Module</w:t>
      </w:r>
    </w:p>
    <w:p>
      <w:r>
        <w:t>独立评价结论可信度。</w:t>
        <w:br/>
        <w:br/>
        <w:t>指标：</w:t>
        <w:br/>
        <w:t>- evidence_strength</w:t>
        <w:br/>
        <w:t>- source_reliability</w:t>
        <w:br/>
        <w:t>- agent_consistency</w:t>
        <w:br/>
        <w:t>- revision_stability</w:t>
        <w:br/>
        <w:br/>
        <w:t>输出Confidence Score。</w:t>
      </w:r>
    </w:p>
    <w:p>
      <w:pPr>
        <w:pStyle w:val="Heading2"/>
      </w:pPr>
      <w:r>
        <w:t>十、Redline Gate</w:t>
      </w:r>
    </w:p>
    <w:p>
      <w:r>
        <w:t>独立治理规则。</w:t>
        <w:br/>
        <w:br/>
        <w:t>输出：</w:t>
        <w:br/>
        <w:t>- 是否触发红线</w:t>
        <w:br/>
        <w:t>- rule_id</w:t>
        <w:br/>
        <w:t>- evidence_id</w:t>
        <w:br/>
        <w:t>- trigger_reason</w:t>
        <w:br/>
        <w:t>- required_action</w:t>
      </w:r>
    </w:p>
    <w:p>
      <w:pPr>
        <w:pStyle w:val="Heading2"/>
      </w:pPr>
      <w:r>
        <w:t>十一、Verifier Agent</w:t>
      </w:r>
    </w:p>
    <w:p>
      <w:r>
        <w:t>最终质量审核。</w:t>
        <w:br/>
        <w:br/>
        <w:t>检查：</w:t>
        <w:br/>
        <w:t>- Reflection是否解决</w:t>
        <w:br/>
        <w:t>- Evidence是否支持</w:t>
        <w:br/>
        <w:t>- Confidence是否足够</w:t>
        <w:br/>
        <w:t>- Redline是否处理</w:t>
        <w:br/>
        <w:br/>
        <w:t>输出：</w:t>
        <w:br/>
        <w:t>accept / partial_accept / reject</w:t>
      </w:r>
    </w:p>
    <w:p>
      <w:pPr>
        <w:pStyle w:val="Heading2"/>
      </w:pPr>
      <w:r>
        <w:t>十二、Final Report</w:t>
      </w:r>
    </w:p>
    <w:p>
      <w:r>
        <w:t>输出企业风险报告：</w:t>
        <w:br/>
        <w:br/>
        <w:t>- 综合风险分数</w:t>
        <w:br/>
        <w:t>- 风险等级</w:t>
        <w:br/>
        <w:t>- Top风险</w:t>
        <w:br/>
        <w:t>- 证据链</w:t>
        <w:br/>
        <w:t>- 风险传播关系</w:t>
        <w:br/>
        <w:t>- 人工复核项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