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40"/>
        </w:rPr>
        <w:t>Подробные объяснения к слайдам презентации</w:t>
      </w:r>
    </w:p>
    <w:p>
      <w:pPr>
        <w:jc w:val="center"/>
      </w:pPr>
      <w:r>
        <w:rPr>
          <w:i/>
          <w:sz w:val="28"/>
        </w:rPr>
        <w:t>«Платёжный баланс» (国际收支平衡表)</w:t>
      </w:r>
    </w:p>
    <w:p>
      <w:r>
        <w:t>Ниже приводится подробное объяснение содержания каждого из 45 слайдов на русском языке. Ключевые термины сопровождаются их оригинальным китайским написанием в скобках.</w:t>
      </w:r>
    </w:p>
    <w:p/>
    <w:p>
      <w:pPr>
        <w:pStyle w:val="Heading1"/>
      </w:pPr>
      <w:r>
        <w:t>Слайд 1. Платёжный баланс (国际收支平衡表)</w:t>
      </w:r>
    </w:p>
    <w:p>
      <w:r>
        <w:t>Это титульный слайд всей презентации. Тема — «Платёжный баланс» (国际收支平衡表), то есть сводная статистическая таблица, в которой отражаются все экономические операции (经济交易) между резидентами одной страны и резидентами других стран за определённый период времени.</w:t>
      </w:r>
    </w:p>
    <w:p>
      <w:r>
        <w:t>Платёжный баланс является одним из важнейших макроэкономических документов: по нему судят о внешнеэкономическом положении (对外经济状况) страны, её конкурентоспособности, устойчивости валюты и зависимости от иностранного капитала.</w:t>
      </w:r>
    </w:p>
    <w:p/>
    <w:p>
      <w:pPr>
        <w:pStyle w:val="Heading1"/>
      </w:pPr>
      <w:r>
        <w:t>Слайд 2. Содержание курса / основные темы (知识点)</w:t>
      </w:r>
    </w:p>
    <w:p>
      <w:r>
        <w:t>Слайд перечисляет ключевые вопросы (知识点), которые будут разобраны:</w:t>
      </w:r>
    </w:p>
    <w:p>
      <w:r>
        <w:t>1. Понятие платёжного баланса (国际收支平衡表的含义) — что это такое и какую экономическую информацию он несёт.</w:t>
      </w:r>
    </w:p>
    <w:p>
      <w:r>
        <w:t>2. Содержание (структура) платёжного баланса (国际收支平衡表的内容) — из каких счетов и статей он состоит.</w:t>
      </w:r>
    </w:p>
    <w:p>
      <w:r>
        <w:t>3. Специальные права заимствования (特别提款权, SDR) — резервный актив МВФ.</w:t>
      </w:r>
    </w:p>
    <w:p>
      <w:r>
        <w:t>4. Структура «двойного профицита» платёжного баланса Китая (中国国际收支的“双顺差”结构) — одновременный профицит по текущему счёту и по счёту операций с капиталом.</w:t>
      </w:r>
    </w:p>
    <w:p>
      <w:r>
        <w:t>5. Долговой кризис развивающихся стран (发展中国家债务危机).</w:t>
      </w:r>
    </w:p>
    <w:p>
      <w:r>
        <w:t>6. Структурные причины долгосрочного торгового дефицита США (美国长期贸易赤字的结构性原因).</w:t>
      </w:r>
    </w:p>
    <w:p/>
    <w:p>
      <w:pPr>
        <w:pStyle w:val="Heading1"/>
      </w:pPr>
      <w:r>
        <w:t>Слайд 3. Раздел: Понятие платёжного баланса (国际收支平衡表的含义)</w:t>
      </w:r>
    </w:p>
    <w:p>
      <w:r>
        <w:t>Разделительный слайд. Здесь начинается первый блок темы — раскрытие самого понятия платёжного баланса (含义 — «смысл, значение»).</w:t>
      </w:r>
    </w:p>
    <w:p/>
    <w:p>
      <w:pPr>
        <w:pStyle w:val="Heading1"/>
      </w:pPr>
      <w:r>
        <w:t>Слайд 4. Определение платёжного баланса (国际收支平衡表定义)</w:t>
      </w:r>
    </w:p>
    <w:p>
      <w:r>
        <w:t>Платёжный баланс — составная часть базовых счётных таблиц системы национальных счетов (国民经济核算体系, СНС). То есть это официальный статистический документ государства.</w:t>
      </w:r>
    </w:p>
    <w:p>
      <w:r>
        <w:t>Различают два понимания:</w:t>
      </w:r>
    </w:p>
    <w:p>
      <w:r>
        <w:t>• Платёжный баланс в узком смысле (狭义国际收支) — отражает за определённый период только операции с иностранной валютой (外汇交易), то есть валютные поступления и платежи.</w:t>
      </w:r>
    </w:p>
    <w:p>
      <w:r>
        <w:t>• Платёжный баланс в широком смысле (广义国际收支) — отражает за период ВСЕ внешнеэкономические операции (所有对外经济交易) страны или региона, а не только валютные.</w:t>
      </w:r>
    </w:p>
    <w:p>
      <w:r>
        <w:t>Иначе говоря, это таблица потоков доходов и расходов (收支流量表) по всем экономическим связям между резидентами (居民) и нерезидентами (非居民) за определённый период.</w:t>
      </w:r>
    </w:p>
    <w:p>
      <w:r>
        <w:t>Важнейшая характеристика — платёжный баланс является показателем потока (流量, flow), а не запаса: он измеряет операции за период (например, за год), а не остаток на определённую дату.</w:t>
      </w:r>
    </w:p>
    <w:p/>
    <w:p>
      <w:pPr>
        <w:pStyle w:val="Heading1"/>
      </w:pPr>
      <w:r>
        <w:t>Слайд 5. Составление платёжного баланса (国际收支平衡表的编制)</w:t>
      </w:r>
    </w:p>
    <w:p>
      <w:r>
        <w:t>Статей в платёжном балансе очень много (项目众多), и методы статистики и составления (统计和编制方法) в разных странах исторически различались.</w:t>
      </w:r>
    </w:p>
    <w:p>
      <w:r>
        <w:t>Чтобы обеспечить сопоставимость, Международный валютный фонд (国际货币基金组织, МВФ) выпускает «Руководство по платёжному балансу» (《国际收支手册》) как образец (范本), чтобы содержание балансов разных стран было примерно единым.</w:t>
      </w:r>
    </w:p>
    <w:p>
      <w:r>
        <w:t>Сейчас действует 6-е издание «Руководства по платёжному балансу и международной инвестиционной позиции» МВФ 2009 года (2009年IMF《国际收支和国际投资头寸手册》第六版). Развитые страны перешли на новую методику в 2012–2013 годах, Китай — с 2015 года.</w:t>
      </w:r>
    </w:p>
    <w:p>
      <w:r>
        <w:t>Период составления (时间): год, полугодие, квартал (一年，半年，一季度).</w:t>
      </w:r>
    </w:p>
    <w:p/>
    <w:p>
      <w:pPr>
        <w:pStyle w:val="Heading1"/>
      </w:pPr>
      <w:r>
        <w:t>Слайд 6. Принципы учёта: оценка стоимости (记账原则 — 计价原则)</w:t>
      </w:r>
    </w:p>
    <w:p>
      <w:r>
        <w:t>Платёжный баланс ведётся в денежном выражении (以货币金额计值): можно использовать как национальную валюту (本国货币), так и международную (резервную) валюту (国际通用货币).</w:t>
      </w:r>
    </w:p>
    <w:p>
      <w:r>
        <w:t>Принцип оценки стоимости (计价原则): в принципе операции оцениваются по рыночной цене на момент сделки (按成交时的市场价格计价).</w:t>
      </w:r>
    </w:p>
    <w:p>
      <w:r>
        <w:t>Товары учитываются по цене FOB — «свободно на борту», то есть по отгрузочной/франко-борт цене (离岸价格 — FOB), без учёта фрахта и страховки.</w:t>
      </w:r>
    </w:p>
    <w:p/>
    <w:p>
      <w:pPr>
        <w:pStyle w:val="Heading1"/>
      </w:pPr>
      <w:r>
        <w:t>Слайд 7. Принципы учёта: двойная запись (记账原则 — 复式记账)</w:t>
      </w:r>
    </w:p>
    <w:p>
      <w:r>
        <w:t>Применяется принцип двойной записи (复式记账原则) и метод начислений (权责发生制 / 应收应付制) — операции фиксируются по факту возникновения права требования или обязательства, а не по факту оплаты.</w:t>
      </w:r>
    </w:p>
    <w:p>
      <w:r>
        <w:t>Действует правило бухгалтерии: «нет дебета без кредита, дебет должен равняться кредиту» (有借必有贷，借贷必相等). Поэтому каждая операция (每一笔交易) записывается одновременно по дебету (借方) и по кредиту (贷方).</w:t>
      </w:r>
    </w:p>
    <w:p>
      <w:r>
        <w:t>По кредиту (贷方) отражают уменьшение активов и увеличение обязательств (资产的减少、负债的增加).</w:t>
      </w:r>
    </w:p>
    <w:p>
      <w:r>
        <w:t>По дебету (借方) отражают увеличение активов и уменьшение обязательств (资产的增加、负债的减少).</w:t>
      </w:r>
    </w:p>
    <w:p/>
    <w:p>
      <w:pPr>
        <w:pStyle w:val="Heading1"/>
      </w:pPr>
      <w:r>
        <w:t>Слайд 8. Типы внешнеэкономических операций (对外经济交易的类型)</w:t>
      </w:r>
    </w:p>
    <w:p>
      <w:r>
        <w:t>Выделяют следующие типы внешнеэкономических операций:</w:t>
      </w:r>
    </w:p>
    <w:p>
      <w:r>
        <w:t>• Торговые операции (贸易往来) — экспорт и импорт материальных товаров (物质商品的输出入).</w:t>
      </w:r>
    </w:p>
    <w:p>
      <w:r>
        <w:t>• Неторговые операции (非贸易往来) — в основном доходы и расходы по услугам (劳务收支) и доходы от инвестиций (投资所得).</w:t>
      </w:r>
    </w:p>
    <w:p>
      <w:r>
        <w:t>• Безвозмездные передачи / трансферты (无偿转让).</w:t>
      </w:r>
    </w:p>
    <w:p>
      <w:r>
        <w:t>• Движение капитала (资本往来), которое делится на долгосрочное и краткосрочное (长期和短期).</w:t>
      </w:r>
    </w:p>
    <w:p>
      <w:r>
        <w:t>• Резервы (储备): сами резервы — это запас (存量, stock), но их изменение (增减额) является потоком (流量, flow) и потому отражается в платёжном балансе.</w:t>
      </w:r>
    </w:p>
    <w:p/>
    <w:p>
      <w:pPr>
        <w:pStyle w:val="Heading1"/>
      </w:pPr>
      <w:r>
        <w:t>Слайд 9. Кредитовые и дебетовые статьи (贷方项目和借方项目)</w:t>
      </w:r>
    </w:p>
    <w:p>
      <w:r>
        <w:t>Кредитовые статьи (贷方项目) — операции, которые приносят стране валютные поступления (引起本国外汇收入的项目):</w:t>
      </w:r>
    </w:p>
    <w:p>
      <w:r>
        <w:t>• экспорт товаров (商品贸易出口);</w:t>
      </w:r>
    </w:p>
    <w:p>
      <w:r>
        <w:t>• доходы от услуг (劳务收入);</w:t>
      </w:r>
    </w:p>
    <w:p>
      <w:r>
        <w:t>• полученные иностранные инвестиции (接受的外国投资);</w:t>
      </w:r>
    </w:p>
    <w:p>
      <w:r>
        <w:t>• увеличение иностранных активов в данной стране (外国在本国资产的增加) и т. д.</w:t>
      </w:r>
    </w:p>
    <w:p>
      <w:r>
        <w:t>Дебетовые статьи (借方项目) — операции, которые ведут к валютным расходам страны (引起本国外汇支出的项目):</w:t>
      </w:r>
    </w:p>
    <w:p>
      <w:r>
        <w:t>• импорт товаров (商品贸易进口);</w:t>
      </w:r>
    </w:p>
    <w:p>
      <w:r>
        <w:t>• расходы на услуги (劳务支出);</w:t>
      </w:r>
    </w:p>
    <w:p>
      <w:r>
        <w:t>• инвестиции за рубеж (向外国投资);</w:t>
      </w:r>
    </w:p>
    <w:p>
      <w:r>
        <w:t>• увеличение активов данной страны за рубежом (本国在外国资产的增加) и т. д.</w:t>
      </w:r>
    </w:p>
    <w:p/>
    <w:p>
      <w:pPr>
        <w:pStyle w:val="Heading1"/>
      </w:pPr>
      <w:r>
        <w:t>Слайд 10. Раздел: Содержание платёжного баланса (国际收支平衡表的内容)</w:t>
      </w:r>
    </w:p>
    <w:p>
      <w:r>
        <w:t>Разделительный слайд. Далее рассматривается внутренняя структура (содержание) платёжного баланса — конкретные счета и статьи.</w:t>
      </w:r>
    </w:p>
    <w:p/>
    <w:p>
      <w:pPr>
        <w:pStyle w:val="Heading1"/>
      </w:pPr>
      <w:r>
        <w:t>Слайд 11. Эволюция содержания (内容的演变)</w:t>
      </w:r>
    </w:p>
    <w:p>
      <w:r>
        <w:t>Содержание платёжного баланса меняется со временем (与时俱进) и тесно связано с развитием современной международной экономической деятельности (国际经济活动).</w:t>
      </w:r>
    </w:p>
    <w:p>
      <w:r>
        <w:t>Направления изменений:</w:t>
      </w:r>
    </w:p>
    <w:p>
      <w:r>
        <w:t>• меняется состав открываемых счетов (设立的账户变化);</w:t>
      </w:r>
    </w:p>
    <w:p>
      <w:r>
        <w:t>• статьи, важность которых растёт, выделяются в самостоятельные (重要性增加的项目独立);</w:t>
      </w:r>
    </w:p>
    <w:p>
      <w:r>
        <w:t>• добавляются новые статьи, требующие внимания (增加需要关注的项目);</w:t>
      </w:r>
    </w:p>
    <w:p>
      <w:r>
        <w:t>• статьи классифицируются по реальному источнику и назначению (按实际来源和用途分类);</w:t>
      </w:r>
    </w:p>
    <w:p>
      <w:r>
        <w:t>• статьи, утратившие значение, объединяются (重要性下降的项目合并).</w:t>
      </w:r>
    </w:p>
    <w:p>
      <w:r>
        <w:t>Цель — сделать каждую статью более удобной для анализа и статистики (更易于分析、统计).</w:t>
      </w:r>
    </w:p>
    <w:p/>
    <w:p>
      <w:pPr>
        <w:pStyle w:val="Heading1"/>
      </w:pPr>
      <w:r>
        <w:t>Слайд 12. Схема структуры платёжного баланса (图示)</w:t>
      </w:r>
    </w:p>
    <w:p>
      <w:r>
        <w:t>Слайд содержит схему (рисунок) общей структуры платёжного баланса. Текст на нём отсутствует.</w:t>
      </w:r>
    </w:p>
    <w:p>
      <w:r>
        <w:t>Логика схемы: платёжный баланс = текущий счёт (经常账户, CA) + счёт операций с капиталом и финансовый счёт (资本和金融账户, KA) + чистые ошибки и пропуски (净误差与遗漏, SD), при этом счёт резервных активов (储备资产, RA) балансирует итог.</w:t>
      </w:r>
    </w:p>
    <w:p/>
    <w:p>
      <w:pPr>
        <w:pStyle w:val="Heading1"/>
      </w:pPr>
      <w:r>
        <w:t>Слайд 13. Текущий счёт (经常账户 / Current Account, CA)</w:t>
      </w:r>
    </w:p>
    <w:p>
      <w:r>
        <w:t>Текущий счёт (经常账户, Current Account, CA) главным образом отражает реальное перемещение ресурсов между странами (实际资源的转移) и является самой важной частью платёжного баланса.</w:t>
      </w:r>
    </w:p>
    <w:p>
      <w:r>
        <w:t>Он включает три базовых раздела:</w:t>
      </w:r>
    </w:p>
    <w:p>
      <w:r>
        <w:t>1. Товары и услуги (货物和服务):</w:t>
      </w:r>
    </w:p>
    <w:p>
      <w:r>
        <w:t xml:space="preserve">   • Товары (货物) — торговля товарами (商品贸易).</w:t>
      </w:r>
    </w:p>
    <w:p>
      <w:r>
        <w:t xml:space="preserve">   • Услуги (服务) — услуги по переработке (加工服务), ремонт и техобслуживание (维修维护服务), транспорт (运输), поездки/туризм (旅行), строительство (建设), страховые и пенсионные услуги (保险和养老金服务), финансовые услуги (金融服务), плата за пользование интеллектуальной собственностью (知识产权使用费), телекоммуникационные, компьютерные и информационные услуги (电信、计算机和信息服务), персональные, культурные и развлекательные услуги (个人、文化和娱乐服务) и прочие.</w:t>
      </w:r>
    </w:p>
    <w:p>
      <w:r>
        <w:t>2. Первичные доходы (初次收入) — оплата труда работников (雇员报酬) и доходы от инвестиций (投资收益).</w:t>
      </w:r>
    </w:p>
    <w:p>
      <w:r>
        <w:t>3. Вторичные доходы (二次收入), они же текущие трансферты, односторонние переводы (经常转移，单方面转移支付).</w:t>
      </w:r>
    </w:p>
    <w:p/>
    <w:p>
      <w:pPr>
        <w:pStyle w:val="Heading1"/>
      </w:pPr>
      <w:r>
        <w:t>Слайд 14. Счёт операций с капиталом и финансовый счёт (资本和金融账户, KA)</w:t>
      </w:r>
    </w:p>
    <w:p>
      <w:r>
        <w:t>Счёт операций с капиталом и финансовый счёт (资本和金融账户, Capital and Financial Account, KA) включает две части.</w:t>
      </w:r>
    </w:p>
    <w:p>
      <w:r>
        <w:t>Счёт операций с капиталом (资本账户) — капитальные трансферты (资本转移) и приобретение или отказ от непроизведённых нефинансовых активов (非生产、非金融资产的收买或放弃).</w:t>
      </w:r>
    </w:p>
    <w:p>
      <w:r>
        <w:t>Финансовый счёт (金融账户) — все операции, связанные с изменением прав собственности на внешние активы и обязательства экономики (对外资产和负债所有权变更).</w:t>
      </w:r>
    </w:p>
    <w:p>
      <w:r>
        <w:t>Финансовый счёт состоит из двух частей:</w:t>
      </w:r>
    </w:p>
    <w:p>
      <w:r>
        <w:t>• Нерезервный финансовый счёт (非储备性质金融账户): прямые инвестиции (直接投资), портфельные инвестиции (证券投资), производные финансовые инструменты (金融衍生工具), прочие инвестиции (其他投资).</w:t>
      </w:r>
    </w:p>
    <w:p>
      <w:r>
        <w:t>• Счёт резервных активов (储备资产账户).</w:t>
      </w:r>
    </w:p>
    <w:p/>
    <w:p>
      <w:pPr>
        <w:pStyle w:val="Heading1"/>
      </w:pPr>
      <w:r>
        <w:t>Слайд 15. Счёт резервных активов (储备资产账户, RA)</w:t>
      </w:r>
    </w:p>
    <w:p>
      <w:r>
        <w:t>Счёт резервных активов (储备资产账户, RA) включает четыре части:</w:t>
      </w:r>
    </w:p>
    <w:p>
      <w:r>
        <w:t>• Монетарное золото (货币黄金).</w:t>
      </w:r>
    </w:p>
    <w:p>
      <w:r>
        <w:t>• Резервная позиция в МВФ (在IMF中的储备头寸).</w:t>
      </w:r>
    </w:p>
    <w:p>
      <w:r>
        <w:t>• Специальные права заимствования (特别提款权, Special Drawing Rights, SDR).</w:t>
      </w:r>
    </w:p>
    <w:p>
      <w:r>
        <w:t>• Валютные резервы (外汇储备).</w:t>
      </w:r>
    </w:p>
    <w:p>
      <w:r>
        <w:t>Резервные активы находятся в распоряжении центрального банка и используются для регулирования платёжного баланса и поддержания курса национальной валюты.</w:t>
      </w:r>
    </w:p>
    <w:p/>
    <w:p>
      <w:pPr>
        <w:pStyle w:val="Heading1"/>
      </w:pPr>
      <w:r>
        <w:t>Слайд 16. Чистые ошибки и пропуски (净误差与遗漏, SD)</w:t>
      </w:r>
    </w:p>
    <w:p>
      <w:r>
        <w:t>Чистые ошибки и пропуски (净误差与遗漏, Statistical Discrepancy, SD), также называемые ошибками и пропусками или статистической погрешностью (错误与遗漏，统计误差).</w:t>
      </w:r>
    </w:p>
    <w:p>
      <w:r>
        <w:t>Поскольку платёжный баланс строится по принципу двойной записи, итог по дебету и итог по кредиту должны быть равны. Чтобы добиться этого равенства (借方总额与贷方总额相等), составители искусственно вводят балансирующую статью, компенсирующую чистое дебетовое или чистое кредитовое сальдо (抵消净的借方余额或净的贷方余额).</w:t>
      </w:r>
    </w:p>
    <w:p>
      <w:r>
        <w:t>Расхождения возникают из-за неполноты данных (资料不完整), несовпадения времени учёта и стандартов оценки (统计时间和计价标准不一致), а также из-за валютного пересчёта (货币换算) и других факторов.</w:t>
      </w:r>
    </w:p>
    <w:p/>
    <w:p>
      <w:pPr>
        <w:pStyle w:val="Heading1"/>
      </w:pPr>
      <w:r>
        <w:t>Слайд 17. Раздел: Специальные права заимствования (特别提款权)</w:t>
      </w:r>
    </w:p>
    <w:p>
      <w:r>
        <w:t>Разделительный слайд. Далее подробно рассматриваются Специальные права заимствования (特别提款权, SDR) — особый резервный актив, созданный МВФ.</w:t>
      </w:r>
    </w:p>
    <w:p/>
    <w:p>
      <w:pPr>
        <w:pStyle w:val="Heading1"/>
      </w:pPr>
      <w:r>
        <w:t>Слайд 18. Специальные права заимствования (特别提款权, SDR)</w:t>
      </w:r>
    </w:p>
    <w:p>
      <w:r>
        <w:t>СДР (特别提款权, SDR) называют также «бумажным золотом» (纸黄金, Paper Gold). Впервые выпущены в 1969 году (最早发行于1969年).</w:t>
      </w:r>
    </w:p>
    <w:p>
      <w:r>
        <w:t>Это бухгалтерский (счётный) актив (账面资产), распределяемый МВФ между странами-членами пропорционально их квотам (会员国认缴的份额). Он может использоваться для погашения долгов перед МВФ и для покрытия дефицита платёжного баланса между правительствами стран-членов (弥补国际收支逆差).</w:t>
      </w:r>
    </w:p>
    <w:p>
      <w:r>
        <w:t>Особенности (特点): искусственная эмиссия (人为发行), это счётный актив (账面资产), он используется только для расчётов между правительствами стран-членов МВФ (只用于IMF成员国政府间支付).</w:t>
      </w:r>
    </w:p>
    <w:p>
      <w:r>
        <w:t>При первом выпуске одна единица СДР равнялась 0,888 грамма золота (0.888克黄金) и была эквивалентна доллару США того времени. Цель эмиссии СДР — дополнить золото и свободно конвертируемые валюты для поддержания стабильности валютного рынка (保持外汇市场的稳定).</w:t>
      </w:r>
    </w:p>
    <w:p/>
    <w:p>
      <w:pPr>
        <w:pStyle w:val="Heading1"/>
      </w:pPr>
      <w:r>
        <w:t>Слайд 19. Эмиссия СДР: первые выпуски (SDRs的发行)</w:t>
      </w:r>
    </w:p>
    <w:p>
      <w:r>
        <w:t>1 января 1970 года МВФ впервые выпустил 3 млрд СДР (30亿SDR) и распределил их между странами-членами. В 1971 и 1972 годах ежегодно распределялось ещё по 3 млрд СДР.</w:t>
      </w:r>
    </w:p>
    <w:p>
      <w:r>
        <w:t>После трёх лет распределения доля СДР в мировых незолотых резервных активах (非黄金储备资产) достигла 9,5%.</w:t>
      </w:r>
    </w:p>
    <w:p>
      <w:r>
        <w:t>К 1973 году распалась Бреттон-Вудская система (布雷顿森林体系解体). МВФ счёл, что из-за дефицита платёжного баланса США (美国的收支逆差) объём мировых резервных валют и так растёт, поэтому функция СДР как дополнительного резервного актива (补充性储备资产) стала менее важной, и было решено прекратить наращивание СДР.</w:t>
      </w:r>
    </w:p>
    <w:p/>
    <w:p>
      <w:pPr>
        <w:pStyle w:val="Heading1"/>
      </w:pPr>
      <w:r>
        <w:t>Слайд 20. Эмиссия СДР: базовый период и второй раунд (SDRs的发行)</w:t>
      </w:r>
    </w:p>
    <w:p>
      <w:r>
        <w:t>МВФ установил, что базовый период распределения СДР составляет 5 лет (每5年为一个基本期). Страны участвуют в распределении добровольно (自愿参加), становясь участниками счёта СДР. Член МВФ может не участвовать, а вступив, может в любой момент выйти, заранее уведомив письменно.</w:t>
      </w:r>
    </w:p>
    <w:p>
      <w:r>
        <w:t>30 октября 1978 года произошло паническое обрушение курса доллара по отношению к основным валютам (美元暴跌). Многие страны встревожились ростом своих долларовых резервов и заявили, что не хотят наращивать долларовые активы (不愿意增持美元资产).</w:t>
      </w:r>
    </w:p>
    <w:p>
      <w:r>
        <w:t>В последующие четыре года МВФ выпустил в общей сложности 12 млрд единиц СДР (120亿单位SDR).</w:t>
      </w:r>
    </w:p>
    <w:p/>
    <w:p>
      <w:pPr>
        <w:pStyle w:val="Heading1"/>
      </w:pPr>
      <w:r>
        <w:t>Слайд 21. Эмиссия СДР: третий раунд 2009 года</w:t>
      </w:r>
    </w:p>
    <w:p>
      <w:r>
        <w:t>В 2008 году разразился мировой финансовый кризис (全球金融危机), и положение доллара вновь оказалось под вопросом.</w:t>
      </w:r>
    </w:p>
    <w:p>
      <w:r>
        <w:t>Чтобы ослабить напряжённость с ликвидностью в мировой финансовой системе (流动性紧张) и одновременно лучше отразить экономический вес стран с формирующимся рынком (新兴市场国家), ранее не получавших СДР, МВФ в 2009 году создал 182,6 млрд СДР (1826亿SDR) и распределил их пропорционально квотам стран-членов.</w:t>
      </w:r>
    </w:p>
    <w:p>
      <w:r>
        <w:t>Это был третий по счёту и крупнейший в истории раунд эмиссии СДР. После него общий объём СДР, находящихся у стран мира, достиг 204,1 млрд (2041亿).</w:t>
      </w:r>
    </w:p>
    <w:p/>
    <w:p>
      <w:pPr>
        <w:pStyle w:val="Heading1"/>
      </w:pPr>
      <w:r>
        <w:t>Слайд 22. Валютная корзина СДР (特别提款权货币篮子)</w:t>
      </w:r>
    </w:p>
    <w:p>
      <w:r>
        <w:t>После краха системы фиксированных курсов (固定汇率体系) стоимость СДР стала привязываться к корзине валют (一篮子货币).</w:t>
      </w:r>
    </w:p>
    <w:p>
      <w:r>
        <w:t>Каждые пять лет МВФ проводит плановый пересмотр валютной корзины СДР (例行复审).</w:t>
      </w:r>
    </w:p>
    <w:p>
      <w:r>
        <w:t>Первоначально корзина состояла из 16 валют (16个货币). В неё входили валюты тех стран-членов, чья доля в мировом экспорте товаров и услуг за пять лет до 1972 года превышала 1%. Помимо доллара США, это были марка ФРГ (联邦德国马克), японская иена (日元), фунт стерлингов (英镑), французский франк (法国法郎), канадский доллар (加拿大元), итальянская лира (意大利里拉), голландский гульден (荷兰盾), бельгийский франк (比利时法郎), шведская крона (瑞典克朗), австралийский доллар (澳大利亚元), норвежская крона (挪威克郎), датская крона (丹麦克郎), испанская песета (西班牙比塞塔), южноафриканский рэнд (南非兰特) и австрийский шиллинг (奥地利先令).</w:t>
      </w:r>
    </w:p>
    <w:p/>
    <w:p>
      <w:pPr>
        <w:pStyle w:val="Heading1"/>
      </w:pPr>
      <w:r>
        <w:t>Слайд 23. Сокращение валютной корзины (1976, 1980, 1999)</w:t>
      </w:r>
    </w:p>
    <w:p>
      <w:r>
        <w:t>В июле 1976 года МВФ скорректировал состав корзины: исключил датскую крону и южноафриканский рэнд (去掉丹麦克郎和南非兰特), заменив их саудовским риялом (沙特阿拉伯里亚尔) и иранским риалом (伊朗里亚尔).</w:t>
      </w:r>
    </w:p>
    <w:p>
      <w:r>
        <w:t>18 сентября 1980 года МВФ объявил об упрощении корзины до 5 западных валют (简化为5种货币): доллар США (美元), марка ФРГ (联邦德国马克), японская иена (日元), французский франк (法国法郎) и фунт стерлингов (英镑).</w:t>
      </w:r>
    </w:p>
    <w:p>
      <w:r>
        <w:t>В январе 1999 года появился евро (欧元), который заменил немецкую марку и французский франк.</w:t>
      </w:r>
    </w:p>
    <w:p/>
    <w:p>
      <w:pPr>
        <w:pStyle w:val="Heading1"/>
      </w:pPr>
      <w:r>
        <w:t>Слайд 24. Критерии включения валюты в корзину (2005)</w:t>
      </w:r>
    </w:p>
    <w:p>
      <w:r>
        <w:t>В ноябре 2005 года были установлены два критерия, которым должна удовлетворять валюта, входящая в корзину СДР (篮子的组成货币).</w:t>
      </w:r>
    </w:p>
    <w:p>
      <w:r>
        <w:t>Первый критерий: валюта должна быть выпущена страной-участницей МВФ или валютным союзом (货币联盟), при этом данная экономика в течение пятилетнего периода наблюдения перед датой вступления корзины в силу должна входить в число четырёх крупнейших мировых экспортёров товаров и услуг (四个最大的商品和服务贸易出口地之一).</w:t>
      </w:r>
    </w:p>
    <w:p/>
    <w:p>
      <w:pPr>
        <w:pStyle w:val="Heading1"/>
      </w:pPr>
      <w:r>
        <w:t>Слайд 25. Критерий «свободно используемой валюты» (自由使用货币)</w:t>
      </w:r>
    </w:p>
    <w:p>
      <w:r>
        <w:t>Второй критерий: валюта должна быть «свободно используемой валютой» (自由使用货币) согласно статье XXX, п. (f) Соглашения МВФ (《基金协定》第30条第f款).</w:t>
      </w:r>
    </w:p>
    <w:p>
      <w:r>
        <w:t>Это означает, во-первых, широкое использование в международных операциях (在国际交易中广泛使用): доля страны в экспорте среди участников МВФ, объём официальных резервных активов, номинированных в этой валюте.</w:t>
      </w:r>
    </w:p>
    <w:p>
      <w:r>
        <w:t>Во-вторых, широкое обращение на основных валютных рынках (在主要外汇市场上广泛交易): объём валютных операций, наличие форвардного валютного рынка (远期外汇市场), спред между ценами покупки и продажи (买价差) по операциям в этой валюте.</w:t>
      </w:r>
    </w:p>
    <w:p>
      <w:r>
        <w:t>Для включения валюты в корзину СДР требуется поддержка не менее 70% голосов членов МВФ (不少于70%成员国投票支持).</w:t>
      </w:r>
    </w:p>
    <w:p/>
    <w:p>
      <w:pPr>
        <w:pStyle w:val="Heading1"/>
      </w:pPr>
      <w:r>
        <w:t>Слайд 26. Включение юаня в корзину СДР</w:t>
      </w:r>
    </w:p>
    <w:p>
      <w:r>
        <w:t>В 2010 году Китай подал заявку на включение юаня (人民币) в корзину СДР, но получил отказ (失败).</w:t>
      </w:r>
    </w:p>
    <w:p>
      <w:r>
        <w:t>В октябре 2015 года было дано согласие на включение юаня в корзину. С 1 октября 2016 года стоимость СДР определяется текущим курсом корзины из пяти валют: доллар США, евро, юань, иена, фунт стерлингов (美元、欧元、人民币、日元、英镑).</w:t>
      </w:r>
    </w:p>
    <w:p>
      <w:r>
        <w:t>Их веса составили соответственно: 41,73%, 30,93%, 10,92%, 8,33% и 8,09%.</w:t>
      </w:r>
    </w:p>
    <w:p/>
    <w:p>
      <w:pPr>
        <w:pStyle w:val="Heading1"/>
      </w:pPr>
      <w:r>
        <w:t>Слайд 27. Раздел: «Двойной профицит» платёжного баланса Китая (中国国际收支的“双顺差”)</w:t>
      </w:r>
    </w:p>
    <w:p>
      <w:r>
        <w:t>Разделительный слайд. Далее рассматривается явление «двойного профицита» (双顺差) — одновременного положительного сальдо по текущему счёту и по счёту операций с капиталом и финансовому счёту Китая.</w:t>
      </w:r>
    </w:p>
    <w:p/>
    <w:p>
      <w:pPr>
        <w:pStyle w:val="Heading1"/>
      </w:pPr>
      <w:r>
        <w:t>Слайд 28. Сальдо платёжного баланса (国际收支差额)</w:t>
      </w:r>
    </w:p>
    <w:p>
      <w:r>
        <w:t>Статьи делятся на автономные и компенсирующие.</w:t>
      </w:r>
    </w:p>
    <w:p>
      <w:r>
        <w:t>Автономные статьи (自主性项目), или статьи «над чертой» (线上项目): текущий счёт (CA) и счёт операций с капиталом без резервов (KA, не включая RA).</w:t>
      </w:r>
    </w:p>
    <w:p>
      <w:r>
        <w:t>Компенсирующие статьи (弥补性项目): резервные активы (RA).</w:t>
      </w:r>
    </w:p>
    <w:p>
      <w:r>
        <w:t>Общее сальдо платёжного баланса (国际收支总差额) = сальдо текущего счёта + сальдо счёта операций с капиталом и финансового счёта + чистые ошибки и пропуски.</w:t>
      </w:r>
    </w:p>
    <w:p>
      <w:r>
        <w:t>Фундаментальное тождество: общее сальдо платёжного баланса + изменение резервных активов = 0 (国际收支总差额 + 储备资产变化 = 0). То есть резервы балансируют весь платёжный баланс до нуля.</w:t>
      </w:r>
    </w:p>
    <w:p/>
    <w:p>
      <w:pPr>
        <w:pStyle w:val="Heading1"/>
      </w:pPr>
      <w:r>
        <w:t>Слайд 29. Международная инвестиционная позиция (国际投资头寸表, IIP)</w:t>
      </w:r>
    </w:p>
    <w:p>
      <w:r>
        <w:t>Международная инвестиционная позиция (国际投资头寸表, International Investment Position, IIP) — это таблица, отражающая на определённый момент времени (年末或月末 — конец года или месяца) общую сумму и распределение активов данной страны за рубежом и иностранных активов в данной стране.</w:t>
      </w:r>
    </w:p>
    <w:p>
      <w:r>
        <w:t>Это статистический отчёт, показывающий на конкретный момент времени запас финансовых активов и обязательств (金融资产和负债存量) страны или региона по отношению к остальному миру.</w:t>
      </w:r>
    </w:p>
    <w:p/>
    <w:p>
      <w:pPr>
        <w:pStyle w:val="Heading1"/>
      </w:pPr>
      <w:r>
        <w:t>Слайд 30. Международная инвестиционная позиция: характеристики</w:t>
      </w:r>
    </w:p>
    <w:p>
      <w:r>
        <w:t>ИИП — это таблица запасов (存量表, stock), которая дополняет финансовый счёт платёжного баланса (补充说明金融账户).</w:t>
      </w:r>
    </w:p>
    <w:p>
      <w:r>
        <w:t>Изменение международной инвестиционной позиции вызывается за период операциями (交易), изменением цен (价格变化), изменением валютных курсов (汇率变化) и прочими корректировками (其他调整).</w:t>
      </w:r>
    </w:p>
    <w:p>
      <w:r>
        <w:t>По принципам оценки, единице учёта и пересчёту (计价、记账单位和折算) ИИП согласована с платёжным балансом и вместе с ним образует полную систему международных счетов (完整的国际账户体系) страны или региона.</w:t>
      </w:r>
    </w:p>
    <w:p/>
    <w:p>
      <w:pPr>
        <w:pStyle w:val="Heading1"/>
      </w:pPr>
      <w:r>
        <w:t>Слайд 31. Основные составляющие сальдо платёжного баланса Китая (我国国际收支差额主要构成)</w:t>
      </w:r>
    </w:p>
    <w:p>
      <w:r>
        <w:t>Таблица показывает данные за 2010–2018 годы, единица измерения — 100 млн долл. США (亿美元).</w:t>
      </w:r>
    </w:p>
    <w:p>
      <w:r>
        <w:t>Общее сальдо платёжного баланса (国际收支差额): 2010 — 5247; 2011 — 3961; 2012 — 1794; 2013 — 4912; 2014 — 1846; 2015 — −1303; 2016 — −2139; 2017 — 3045; 2018 — 1797.</w:t>
      </w:r>
    </w:p>
    <w:p>
      <w:r>
        <w:t>Сальдо текущего счёта (经常账户差额): 2010 — 2378; 2011 — 1361; 2012 — 2154; 2013 — 1482; 2014 — 2360; 2015 — 3042; 2016 — 2022; 2017 — 1951; 2018 — 491.</w:t>
      </w:r>
    </w:p>
    <w:p>
      <w:r>
        <w:t>Сальдо счёта операций с капиталом и финансового счёта (нерезервного) (资本和金融账户（非储备）): 2010 — 2869; 2011 — 2600; 2012 — −360; 2013 — 3430; 2014 — −514; 2015 — −4345; 2016 — −4161; 2017 — 1095; 2018 — 1306.</w:t>
      </w:r>
    </w:p>
    <w:p>
      <w:r>
        <w:t>Видно, что классический «двойной профицит» наблюдался до 2013 года; в 2015–2016 годах счёт операций с капиталом стал резко отрицательным (отток капитала).</w:t>
      </w:r>
    </w:p>
    <w:p/>
    <w:p>
      <w:pPr>
        <w:pStyle w:val="Heading1"/>
      </w:pPr>
      <w:r>
        <w:t>Слайд 32. Валютные резервы Китая (我国外汇储备)</w:t>
      </w:r>
    </w:p>
    <w:p>
      <w:r>
        <w:t>В XXI веке валютные резервы Китая (外汇储备) быстро росли.</w:t>
      </w:r>
    </w:p>
    <w:p>
      <w:r>
        <w:t>С 165,57 млрд долл. (1655.7亿美元) на конец 2000 года они стремительно выросли до 1 трлн долл. (1万亿美元) к октябрю 2006 года.</w:t>
      </w:r>
    </w:p>
    <w:p>
      <w:r>
        <w:t>В апреле 2009 года превысили 2 трлн долл. (2万亿美元).</w:t>
      </w:r>
    </w:p>
    <w:p>
      <w:r>
        <w:t>В марте 2011 года превысили 3 трлн долл. (3万亿美元).</w:t>
      </w:r>
    </w:p>
    <w:p>
      <w:r>
        <w:t>К июню 2014 года приблизились к 4 трлн долл. (近4万亿美元).</w:t>
      </w:r>
    </w:p>
    <w:p>
      <w:r>
        <w:t>Затем началось снижение; по состоянию на апрель 2019 года общий объём валютных резервов составлял 3 094,933 млрд долл. (30949.33亿美元).</w:t>
      </w:r>
    </w:p>
    <w:p/>
    <w:p>
      <w:pPr>
        <w:pStyle w:val="Heading1"/>
      </w:pPr>
      <w:r>
        <w:t>Слайд 33. Структура платёжного баланса Китая (我国国际收支结构)</w:t>
      </w:r>
    </w:p>
    <w:p>
      <w:r>
        <w:t>Китай по-прежнему сохраняет картину «двойного профицита» (双顺差格局).</w:t>
      </w:r>
    </w:p>
    <w:p>
      <w:r>
        <w:t>В период 12-й пятилетки («十二五») была выдвинута задача оптимизации структуры платёжного баланса (优化国际收支结构): новая «новая норма» (新常态) — сохранение профицита по текущему счёту при двунаправленных колебаниях счёта операций с капиталом и финансового счёта (经常项目顺差、资本和金融项目双向波动).</w:t>
      </w:r>
    </w:p>
    <w:p>
      <w:r>
        <w:t>Цель — достижение в целом сбалансированного платёжного баланса (国际收支基本平衡).</w:t>
      </w:r>
    </w:p>
    <w:p/>
    <w:p>
      <w:pPr>
        <w:pStyle w:val="Heading1"/>
      </w:pPr>
      <w:r>
        <w:t>Слайд 34. Раздел: Долговой кризис развивающихся стран (发展中国家债务危机)</w:t>
      </w:r>
    </w:p>
    <w:p>
      <w:r>
        <w:t>Разделительный слайд. Далее рассматривается долговой кризис развивающихся стран (发展中国家债务危机).</w:t>
      </w:r>
    </w:p>
    <w:p/>
    <w:p>
      <w:pPr>
        <w:pStyle w:val="Heading1"/>
      </w:pPr>
      <w:r>
        <w:t>Слайд 35. Теория двух разрывов (两缺口理论)</w:t>
      </w:r>
    </w:p>
    <w:p>
      <w:r>
        <w:t>Теория двух разрывов (两缺口理论): разрыв между инвестициями и сбережениями (投资—储蓄缺口) равен внешнему (валютному) разрыву (外汇缺口).</w:t>
      </w:r>
    </w:p>
    <w:p>
      <w:r>
        <w:t>Политический смысл (政策意义): использование как внутренних, так и внешних ресурсов (国内国外两种资源) для развития национальной экономики, то есть привлечение иностранного капитала для покрытия нехватки внутренних сбережений и валюты.</w:t>
      </w:r>
    </w:p>
    <w:p>
      <w:r>
        <w:t>Вывод из тождеств национального дохода: Y = C + I + G + (X − M) и Y = C + S + (TA − TR), откуда I + G + (X − M) = S + (TA − TR).</w:t>
      </w:r>
    </w:p>
    <w:p>
      <w:r>
        <w:t>При сбалансированном бюджете (财政平衡) получаем: I − S = M − X, то есть разрыв «инвестиции минус сбережения» равен разрыву «импорт минус экспорт» (внешнему разрыву).</w:t>
      </w:r>
    </w:p>
    <w:p/>
    <w:p>
      <w:pPr>
        <w:pStyle w:val="Heading1"/>
      </w:pPr>
      <w:r>
        <w:t>Слайд 36. История долгового кризиса развивающихся стран</w:t>
      </w:r>
    </w:p>
    <w:p>
      <w:r>
        <w:t>Долговой кризис развивающихся стран зародился в 1970-е годы и разразился в начале 1980-х (起源于70年代，80年代初爆发).</w:t>
      </w:r>
    </w:p>
    <w:p>
      <w:r>
        <w:t>С 1976 по 1981 год внешний долг развивающихся стран быстро рос; к 1981 году суммарный внешний долг достиг 555 млрд долл. (5550亿美元). После двух лет корректировок кризис несколько смягчился, но без большого эффекта: к концу 1985 года общий долг вновь вырос до 800 млрд долл. (8000亿美元), а к концу 1986 года — до 1035 млрд долл. (10350亿美元).</w:t>
      </w:r>
    </w:p>
    <w:p>
      <w:r>
        <w:t>Тяжёлый долговой кризис создал огромное давление как на страны-должники, так и на банки-кредиторы развитых стран и на всё международное сообщество. Были предложены различные идеи решения, включая реструктуризацию долга (债务重新安排), капитализацию и секьюритизацию долга (债务资本化及证券化).</w:t>
      </w:r>
    </w:p>
    <w:p/>
    <w:p>
      <w:pPr>
        <w:pStyle w:val="Heading1"/>
      </w:pPr>
      <w:r>
        <w:t>Слайд 37. Привлечение иностранного капитала и показатели долга (外资引进)</w:t>
      </w:r>
    </w:p>
    <w:p>
      <w:r>
        <w:t>Анализ оптимального привлечения иностранного капитала (最佳外资引进): условие MR = MC (предельная выгода равна предельным издержкам).</w:t>
      </w:r>
    </w:p>
    <w:p>
      <w:r>
        <w:t>Структура внешнего долга (外债结构): процентная ставка, валюта, срок, страна и рынок (利率、币种、期限、国别和市场).</w:t>
      </w:r>
    </w:p>
    <w:p>
      <w:r>
        <w:t>Ключевые показатели безопасности внешнего долга:</w:t>
      </w:r>
    </w:p>
    <w:p>
      <w:r>
        <w:t>• Коэффициент обслуживания долга (偿债率) — отношение годовых выплат основного долга и процентов к совокупным экспортным доходам года; норма — 20%.</w:t>
      </w:r>
    </w:p>
    <w:p>
      <w:r>
        <w:t>• Долговой коэффициент экспорта (出口债务率) — отношение остатка непогашенного внешнего долга к общему годовому экспорту; норма — 100%.</w:t>
      </w:r>
    </w:p>
    <w:p>
      <w:r>
        <w:t>• Долговой коэффициент экономики (经济债务率) — доля остатка непогашенного внешнего долга в ВНП года (国民生产总值); норма — 30%.</w:t>
      </w:r>
    </w:p>
    <w:p>
      <w:r>
        <w:t>• Коэффициент текущей стоимости долга к экономике (经济现值债务率) — приведённая стоимость непогашенного долга / ВНП; норма — 80% (после 1995 года).</w:t>
      </w:r>
    </w:p>
    <w:p>
      <w:r>
        <w:t>• Коэффициент текущей стоимости долга к экспорту (出口现值债务率) — приведённая стоимость долга / экспорт; норма — 20%.</w:t>
      </w:r>
    </w:p>
    <w:p/>
    <w:p>
      <w:pPr>
        <w:pStyle w:val="Heading1"/>
      </w:pPr>
      <w:r>
        <w:t>Слайд 38. Долговой кризис далеко не решён: европейский долговой кризис (债务危机远远没有解决)</w:t>
      </w:r>
    </w:p>
    <w:p>
      <w:r>
        <w:t>Долговой кризис далеко не решён (远远没有解决): с долговыми проблемами сталкиваются и развитые страны.</w:t>
      </w:r>
    </w:p>
    <w:p>
      <w:r>
        <w:t>Пример — европейский долговой кризис (欧债危机), полное название — европейский кризис суверенного долга (欧洲主权债务危机). Это кризис суверенного долга, разразившийся с 2009 года в ряде стран Европы (自2009年以来).</w:t>
      </w:r>
    </w:p>
    <w:p/>
    <w:p>
      <w:pPr>
        <w:pStyle w:val="Heading1"/>
      </w:pPr>
      <w:r>
        <w:t>Слайд 39. Европейский долговой кризис: развитие</w:t>
      </w:r>
    </w:p>
    <w:p>
      <w:r>
        <w:t>Сущностная причина (本质原因): долговая нагрузка правительства превысила его возможности по обслуживанию, что породило риск дефолта (违约风险). Это стало продолжением американского ипотечного кризиса subprime (美国次贷危机的延续).</w:t>
      </w:r>
    </w:p>
    <w:p>
      <w:r>
        <w:t>В октябре 2008 года первой пострадала Исландия (冰岛) на севере Европы.</w:t>
      </w:r>
    </w:p>
    <w:p>
      <w:r>
        <w:t>В декабре 2009 года обострилась проблема суверенного долга Греции (希腊), в марте 2010 года она усилилась и начала распространяться на «пятёрку» европейских стран (欧洲五国): Португалию, Италию, Ирландию, Грецию и Испанию (葡萄牙、意大利、爱尔兰、希腊、西班牙).</w:t>
      </w:r>
    </w:p>
    <w:p/>
    <w:p>
      <w:pPr>
        <w:pStyle w:val="Heading1"/>
      </w:pPr>
      <w:r>
        <w:t>Слайд 40. Причины европейского долгового кризиса (欧债危机爆发的原因)</w:t>
      </w:r>
    </w:p>
    <w:p>
      <w:r>
        <w:t>Слабая общая экономическая мощь (整体经济实力薄弱): у пострадавших стран в основном было плохое состояние бюджета, несбалансированность государственных доходов и расходов (政府收支不平衡).</w:t>
      </w:r>
    </w:p>
    <w:p>
      <w:r>
        <w:t>Финансовые фальсификации заложили скрытую угрозу (财务造假埋下隐患): Греция не могла выполнить критерии Маастрихтского договора (《马约》) — дефицит бюджета в пределах 3% ВВП и госдолг в пределах 60% ВВП. Поэтому она наняла Goldman Sachs (高盛集团) для финансовых фальсификаций, чтобы беспрепятственно войти в еврозону (欧元区).</w:t>
      </w:r>
    </w:p>
    <w:p/>
    <w:p>
      <w:pPr>
        <w:pStyle w:val="Heading1"/>
      </w:pPr>
      <w:r>
        <w:t>Слайд 41. Причины европейского долгового кризиса (продолжение)</w:t>
      </w:r>
    </w:p>
    <w:p>
      <w:r>
        <w:t>Врождённые недостатки системы евро (欧元体制天生弊端): как организация европейской экономической интеграции, Европейский центральный банк (欧洲央行) распоряжается денежной политикой стран. У евро есть врождённый недостаток: в периоды экономических потрясений страна не может использовать инструменты вроде девальвации валюты (货币贬值) и вынуждена стимулировать экономику лишь наращиванием долга и дефицита (举债和扩大赤字).</w:t>
      </w:r>
    </w:p>
    <w:p>
      <w:r>
        <w:t>Бремя европейской социальной системы (欧式社会福利拖累): высокая социальная политика Греции и других стран не опиралась на устойчивую бюджетную политику. Чтобы угодить избирателям (讨好选民), правительства бездумно наращивали льготы, что вело к росту дефицита и резкому увеличению госдолга (公共债务激增), и платёжеспособность была поставлена под сомнение.</w:t>
      </w:r>
    </w:p>
    <w:p>
      <w:r>
        <w:t>Игра международных финансовых сил (国际金融力量博弈): при ухудшении экономической ситуации огромный бюджетный дефицит и слабая экономика превращают относительно слабую Грецию и подобные страны в мишень для атак международных финансовых сил (狙击目标).</w:t>
      </w:r>
    </w:p>
    <w:p/>
    <w:p>
      <w:pPr>
        <w:pStyle w:val="Heading1"/>
      </w:pPr>
      <w:r>
        <w:t>Слайд 42. Раздел: Структурные причины долгосрочного торгового дефицита США (美国长期贸易赤字的结构性原因)</w:t>
      </w:r>
    </w:p>
    <w:p>
      <w:r>
        <w:t>Разделительный слайд. Далее рассматриваются структурные причины долгосрочного торгового дефицита США (美国长期贸易赤字).</w:t>
      </w:r>
    </w:p>
    <w:p/>
    <w:p>
      <w:pPr>
        <w:pStyle w:val="Heading1"/>
      </w:pPr>
      <w:r>
        <w:t>Слайд 43. Долгосрочный торговый дефицит США: данные (美国长期贸易赤字)</w:t>
      </w:r>
    </w:p>
    <w:p>
      <w:r>
        <w:t>С наступлением 1970-х годов США начали иметь торговый дефицит (贸易赤字).</w:t>
      </w:r>
    </w:p>
    <w:p>
      <w:r>
        <w:t>В 1977 году торговый дефицит достиг 31 млрд долл. (310亿美元).</w:t>
      </w:r>
    </w:p>
    <w:p>
      <w:r>
        <w:t>В 1984 году дефицит превысил 100 млрд долл. (超过1000亿美元, точнее 112 млрд — 1120).</w:t>
      </w:r>
    </w:p>
    <w:p>
      <w:r>
        <w:t>В 1998 году дефицит превысил 200 млрд долл. (超过2000亿美元, точнее 248 млрд — 2480).</w:t>
      </w:r>
    </w:p>
    <w:p/>
    <w:p>
      <w:pPr>
        <w:pStyle w:val="Heading1"/>
      </w:pPr>
      <w:r>
        <w:t>Слайд 44. Долгосрочный торговый дефицит США: данные (продолжение)</w:t>
      </w:r>
    </w:p>
    <w:p>
      <w:r>
        <w:t>В 1999 году торговый дефицит составил 336 млрд долл. (3360亿美元).</w:t>
      </w:r>
    </w:p>
    <w:p>
      <w:r>
        <w:t>В 2000 году — 446 млрд долл. (4460亿美元).</w:t>
      </w:r>
    </w:p>
    <w:p>
      <w:r>
        <w:t>В 2003 году — 540 млрд долл. (5400亿美元), а в последующие годы соответственно: 664, 781, 836, 819 и 830 млрд долл. (6640，7810，8360，8190，8300亿美元).</w:t>
      </w:r>
    </w:p>
    <w:p>
      <w:r>
        <w:t>После финансового кризиса дефицит несколько снизился, но по-прежнему превышает 300 млрд долл. (超过3000亿美元).</w:t>
      </w:r>
    </w:p>
    <w:p/>
    <w:p>
      <w:pPr>
        <w:pStyle w:val="Heading1"/>
      </w:pPr>
      <w:r>
        <w:t>Слайд 45. Причины торгового дефицита США (美国贸易赤字的原因)</w:t>
      </w:r>
    </w:p>
    <w:p>
      <w:r>
        <w:t>Из тождеств национального дохода: Y = C + I + G + (X − M) и Y = C + S + (TA − TR), откуда I + G + (X − M) = S + (TA − TR).</w:t>
      </w:r>
    </w:p>
    <w:p>
      <w:r>
        <w:t>Когда I = S (инвестиции равны сбережениям): M − X = G + TR − TA, то есть торговый дефицит равен бюджетному дефициту (расходы и трансферты минус налоги).</w:t>
      </w:r>
    </w:p>
    <w:p>
      <w:r>
        <w:t>В общем виде: M − X = (I − S) + (G + TR − TA), то есть торговый дефицит = (разрыв инвестиций и сбережений) + (бюджетный дефицит). Это связь «двойного дефицита» (双赤字).</w:t>
      </w:r>
    </w:p>
    <w:p>
      <w:r>
        <w:t>Причины торгового дефицита США (美国贸易赤字的原因):</w:t>
      </w:r>
    </w:p>
    <w:p>
      <w:r>
        <w:t>• Потребительская привычка при низкой норме сбережений (低储蓄率的消费习惯) — американцы много потребляют и мало сберегают.</w:t>
      </w:r>
    </w:p>
    <w:p>
      <w:r>
        <w:t>• Функциональная (активная) бюджетная политика США (功能财政政策) — крупные государственные расходы и бюджетные дефициты.</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