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F3A6E"/>
          <w:sz w:val="40"/>
        </w:rPr>
        <w:t>代理法 · 考试速记 &amp; 答题模板</w:t>
      </w:r>
    </w:p>
    <w:p>
      <w:pPr>
        <w:jc w:val="center"/>
      </w:pPr>
      <w:r>
        <w:rPr>
          <w:rFonts w:ascii="宋体" w:hAnsi="宋体" w:eastAsia="宋体"/>
          <w:color w:val="666666"/>
          <w:sz w:val="22"/>
        </w:rPr>
        <w:t>代理类型判断 · 是否构成代理 · 无权代理与表见代理 · 直接/间接代理 · 案例标准答案</w:t>
      </w:r>
    </w:p>
    <w:p>
      <w:pPr>
        <w:jc w:val="center"/>
      </w:pPr>
      <w:r>
        <w:rPr>
          <w:rFonts w:ascii="宋体" w:hAnsi="宋体" w:eastAsia="宋体"/>
          <w:color w:val="666666"/>
          <w:sz w:val="22"/>
        </w:rPr>
        <w:t>（依据《中华人民共和国民法典》及英美法、大陆法代理制度整理）</w:t>
      </w:r>
    </w:p>
    <w:p>
      <w:pPr>
        <w:shd w:val="clear" w:fill="1F3A6E"/>
        <w:spacing w:before="240" w:after="120"/>
      </w:pPr>
      <w:r>
        <w:rPr>
          <w:rFonts w:ascii="黑体" w:hAnsi="黑体" w:eastAsia="黑体"/>
          <w:b/>
          <w:color w:val="FFFFFF"/>
          <w:sz w:val="30"/>
        </w:rPr>
        <w:t>一、核心概念速记（先记牢这几句）</w:t>
      </w:r>
    </w:p>
    <w:p>
      <w:pPr>
        <w:spacing w:before="160" w:after="60"/>
      </w:pPr>
      <w:r>
        <w:rPr>
          <w:rFonts w:ascii="黑体" w:hAnsi="黑体" w:eastAsia="黑体"/>
          <w:b/>
          <w:color w:val="C0392B"/>
          <w:sz w:val="25"/>
        </w:rPr>
        <w:t>1. 代理的定义（核心是「授权」）</w:t>
      </w:r>
    </w:p>
    <w:p>
      <w:pPr>
        <w:spacing w:after="40"/>
      </w:pPr>
      <w:r>
        <w:rPr>
          <w:rFonts w:ascii="宋体" w:hAnsi="宋体" w:eastAsia="宋体"/>
          <w:b/>
          <w:color w:val="C0392B"/>
          <w:sz w:val="21"/>
        </w:rPr>
        <w:t>代理</w:t>
      </w:r>
      <w:r>
        <w:rPr>
          <w:rFonts w:ascii="宋体" w:hAnsi="宋体" w:eastAsia="宋体"/>
          <w:b w:val="0"/>
          <w:sz w:val="21"/>
        </w:rPr>
        <w:t>：代理人（agent）按照本人（principal）的</w:t>
      </w:r>
      <w:r>
        <w:rPr>
          <w:rFonts w:ascii="宋体" w:hAnsi="宋体" w:eastAsia="宋体"/>
          <w:b/>
          <w:color w:val="1F3A6E"/>
          <w:sz w:val="21"/>
        </w:rPr>
        <w:t>授权（authorization）</w:t>
      </w:r>
      <w:r>
        <w:rPr>
          <w:rFonts w:ascii="宋体" w:hAnsi="宋体" w:eastAsia="宋体"/>
          <w:b w:val="0"/>
          <w:sz w:val="21"/>
        </w:rPr>
        <w:t>，以本人名义同第三人订立合同或作其他法律行为，所产生的权利义务</w:t>
      </w:r>
      <w:r>
        <w:rPr>
          <w:rFonts w:ascii="宋体" w:hAnsi="宋体" w:eastAsia="宋体"/>
          <w:b/>
          <w:color w:val="C0392B"/>
          <w:sz w:val="21"/>
        </w:rPr>
        <w:t>直接对本人发生效力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/>
      </w:pPr>
      <w:r>
        <w:rPr>
          <w:rFonts w:ascii="宋体" w:hAnsi="宋体" w:eastAsia="宋体"/>
          <w:b/>
          <w:color w:val="C0392B"/>
          <w:sz w:val="21"/>
        </w:rPr>
        <w:t>三方结构</w:t>
      </w:r>
      <w:r>
        <w:rPr>
          <w:rFonts w:ascii="宋体" w:hAnsi="宋体" w:eastAsia="宋体"/>
          <w:b w:val="0"/>
          <w:sz w:val="21"/>
        </w:rPr>
        <w:t>：被代理人（本人）—— 代理人 —— 相对人（第三人），三者缺一不可。</w:t>
      </w:r>
    </w:p>
    <w:p>
      <w:pPr>
        <w:spacing w:after="40"/>
      </w:pPr>
      <w:r>
        <w:rPr>
          <w:rFonts w:ascii="宋体" w:hAnsi="宋体" w:eastAsia="宋体"/>
          <w:b/>
          <w:color w:val="1F3A6E"/>
          <w:sz w:val="21"/>
        </w:rPr>
        <w:t>核心要件</w:t>
      </w:r>
      <w:r>
        <w:rPr>
          <w:rFonts w:ascii="宋体" w:hAnsi="宋体" w:eastAsia="宋体"/>
          <w:b w:val="0"/>
          <w:sz w:val="21"/>
        </w:rPr>
        <w:t>：①有代理权（授权）；②以本人名义；③在权限范围内；④实施法律行为。</w:t>
      </w:r>
    </w:p>
    <w:p>
      <w:pPr>
        <w:spacing w:before="160" w:after="60"/>
      </w:pPr>
      <w:r>
        <w:rPr>
          <w:rFonts w:ascii="黑体" w:hAnsi="黑体" w:eastAsia="黑体"/>
          <w:b/>
          <w:color w:val="C0392B"/>
          <w:sz w:val="25"/>
        </w:rPr>
        <w:t>2. 三个最易混淆的概念（必考辨析）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04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概念</w:t>
            </w:r>
          </w:p>
        </w:tc>
        <w:tc>
          <w:tcPr>
            <w:tcW w:type="dxa" w:w="1814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是否独立作出意思表示</w:t>
            </w:r>
          </w:p>
        </w:tc>
        <w:tc>
          <w:tcPr>
            <w:tcW w:type="dxa" w:w="1701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是否需行为能力</w:t>
            </w:r>
          </w:p>
        </w:tc>
        <w:tc>
          <w:tcPr>
            <w:tcW w:type="dxa" w:w="1361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法律结构</w:t>
            </w:r>
          </w:p>
        </w:tc>
        <w:tc>
          <w:tcPr>
            <w:tcW w:type="dxa" w:w="2041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举例</w:t>
            </w:r>
          </w:p>
        </w:tc>
      </w:tr>
      <w:tr>
        <w:tc>
          <w:tcPr>
            <w:tcW w:type="dxa" w:w="1304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代理人</w:t>
            </w:r>
          </w:p>
        </w:tc>
        <w:tc>
          <w:tcPr>
            <w:tcW w:type="dxa" w:w="1814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独立决定意思表示内容</w:t>
            </w:r>
          </w:p>
          <w:p>
            <w:r>
              <w:rPr>
                <w:rFonts w:ascii="宋体" w:hAnsi="宋体" w:eastAsia="宋体"/>
                <w:sz w:val="19"/>
              </w:rPr>
              <w:t>（买什么、多少钱由其定）</w:t>
            </w:r>
          </w:p>
        </w:tc>
        <w:tc>
          <w:tcPr>
            <w:tcW w:type="dxa" w:w="170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须有相应行为能力</w:t>
            </w:r>
          </w:p>
          <w:p>
            <w:r>
              <w:rPr>
                <w:rFonts w:ascii="宋体" w:hAnsi="宋体" w:eastAsia="宋体"/>
                <w:sz w:val="19"/>
              </w:rPr>
              <w:t>无行为能力人不得当代理人</w:t>
            </w:r>
          </w:p>
        </w:tc>
        <w:tc>
          <w:tcPr>
            <w:tcW w:type="dxa" w:w="136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三方结构</w:t>
            </w:r>
          </w:p>
        </w:tc>
        <w:tc>
          <w:tcPr>
            <w:tcW w:type="dxa" w:w="204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律师受托在500万内自行选购文物</w:t>
            </w:r>
          </w:p>
        </w:tc>
      </w:tr>
      <w:tr>
        <w:tc>
          <w:tcPr>
            <w:tcW w:type="dxa" w:w="1304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使者（传达人）</w:t>
            </w:r>
          </w:p>
        </w:tc>
        <w:tc>
          <w:tcPr>
            <w:tcW w:type="dxa" w:w="1814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不能独立，只传达本人</w:t>
            </w:r>
          </w:p>
          <w:p>
            <w:r>
              <w:rPr>
                <w:rFonts w:ascii="宋体" w:hAnsi="宋体" w:eastAsia="宋体"/>
                <w:sz w:val="19"/>
              </w:rPr>
              <w:t>已决定的意思</w:t>
            </w:r>
          </w:p>
        </w:tc>
        <w:tc>
          <w:tcPr>
            <w:tcW w:type="dxa" w:w="1701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不需要行为能力</w:t>
            </w:r>
          </w:p>
          <w:p>
            <w:r>
              <w:rPr>
                <w:rFonts w:ascii="宋体" w:hAnsi="宋体" w:eastAsia="宋体"/>
                <w:sz w:val="19"/>
              </w:rPr>
              <w:t>5岁儿童也可当使者</w:t>
            </w:r>
          </w:p>
        </w:tc>
        <w:tc>
          <w:tcPr>
            <w:tcW w:type="dxa" w:w="1361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本质仍是本人与第三人</w:t>
            </w:r>
          </w:p>
        </w:tc>
        <w:tc>
          <w:tcPr>
            <w:tcW w:type="dxa" w:w="2041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父亲让5岁儿子去转达「以435万买瓷瓶」</w:t>
            </w:r>
          </w:p>
        </w:tc>
      </w:tr>
      <w:tr>
        <w:tc>
          <w:tcPr>
            <w:tcW w:type="dxa" w:w="1304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冒名行为</w:t>
            </w:r>
          </w:p>
        </w:tc>
        <w:tc>
          <w:tcPr>
            <w:tcW w:type="dxa" w:w="1814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冒用他人姓名为自己谋利</w:t>
            </w:r>
          </w:p>
        </w:tc>
        <w:tc>
          <w:tcPr>
            <w:tcW w:type="dxa" w:w="170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36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双方结构</w:t>
            </w:r>
          </w:p>
          <w:p>
            <w:r>
              <w:rPr>
                <w:rFonts w:ascii="宋体" w:hAnsi="宋体" w:eastAsia="宋体"/>
                <w:sz w:val="19"/>
              </w:rPr>
              <w:t>（冒名人与相对人）</w:t>
            </w:r>
          </w:p>
        </w:tc>
        <w:tc>
          <w:tcPr>
            <w:tcW w:type="dxa" w:w="204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丙谎称自己是甲向乙借款</w:t>
            </w:r>
          </w:p>
        </w:tc>
      </w:tr>
    </w:tbl>
    <w:p>
      <w:pPr>
        <w:spacing w:after="40"/>
      </w:pPr>
      <w:r>
        <w:rPr>
          <w:rFonts w:ascii="宋体" w:hAnsi="宋体" w:eastAsia="宋体"/>
          <w:b/>
          <w:color w:val="C0392B"/>
          <w:sz w:val="21"/>
        </w:rPr>
        <w:t>记忆口诀：</w:t>
      </w:r>
      <w:r>
        <w:rPr>
          <w:rFonts w:ascii="宋体" w:hAnsi="宋体" w:eastAsia="宋体"/>
          <w:b w:val="0"/>
          <w:sz w:val="21"/>
        </w:rPr>
        <w:t>使者「传话」、代理「做主」、冒名「顶替」。冒名只有两方，不是代理！</w:t>
      </w:r>
    </w:p>
    <w:p>
      <w:pPr>
        <w:shd w:val="clear" w:fill="1F3A6E"/>
        <w:spacing w:before="240" w:after="120"/>
      </w:pPr>
      <w:r>
        <w:rPr>
          <w:rFonts w:ascii="黑体" w:hAnsi="黑体" w:eastAsia="黑体"/>
          <w:b/>
          <w:color w:val="FFFFFF"/>
          <w:sz w:val="30"/>
        </w:rPr>
        <w:t>二、判断流程图：是不是代理？属于哪种代理？</w:t>
      </w:r>
    </w:p>
    <w:p>
      <w:pPr>
        <w:spacing w:before="160" w:after="60"/>
      </w:pPr>
      <w:r>
        <w:rPr>
          <w:rFonts w:ascii="黑体" w:hAnsi="黑体" w:eastAsia="黑体"/>
          <w:b/>
          <w:color w:val="C0392B"/>
          <w:sz w:val="25"/>
        </w:rPr>
        <w:t>第一步：是否构成代理？（三连问）</w:t>
      </w:r>
    </w:p>
    <w:p>
      <w:pPr>
        <w:spacing w:after="40"/>
      </w:pPr>
      <w:r>
        <w:rPr>
          <w:rFonts w:ascii="宋体" w:hAnsi="宋体" w:eastAsia="宋体"/>
          <w:b/>
          <w:color w:val="1F3A6E"/>
          <w:sz w:val="21"/>
        </w:rPr>
        <w:t>① 是否有三方结构（本人、代理人、第三人）？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 xml:space="preserve">　 否 → 冒名行为（双方结构），不是代理。</w:t>
      </w:r>
    </w:p>
    <w:p>
      <w:pPr>
        <w:spacing w:after="40"/>
      </w:pPr>
      <w:r>
        <w:rPr>
          <w:rFonts w:ascii="宋体" w:hAnsi="宋体" w:eastAsia="宋体"/>
          <w:b/>
          <w:color w:val="1F3A6E"/>
          <w:sz w:val="21"/>
        </w:rPr>
        <w:t>② 行为人是否以「本人名义」行事？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 xml:space="preserve">　 以自己名义 → 可能是间接代理/行纪（见第五部分），不是直接代理。</w:t>
      </w:r>
    </w:p>
    <w:p>
      <w:pPr>
        <w:spacing w:after="40"/>
      </w:pPr>
      <w:r>
        <w:rPr>
          <w:rFonts w:ascii="宋体" w:hAnsi="宋体" w:eastAsia="宋体"/>
          <w:b/>
          <w:color w:val="1F3A6E"/>
          <w:sz w:val="21"/>
        </w:rPr>
        <w:t>③ 是否有代理权（授权、法定或被追认）？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 xml:space="preserve">　 无代理权 → 进入「无权代理 / 表见代理」判断（第四部分）。</w:t>
      </w:r>
    </w:p>
    <w:p>
      <w:pPr>
        <w:spacing w:before="160" w:after="60"/>
      </w:pPr>
      <w:r>
        <w:rPr>
          <w:rFonts w:ascii="黑体" w:hAnsi="黑体" w:eastAsia="黑体"/>
          <w:b/>
          <w:color w:val="C0392B"/>
          <w:sz w:val="25"/>
        </w:rPr>
        <w:t>第二步：判断代理「权来源」的类型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法系</w:t>
            </w:r>
          </w:p>
        </w:tc>
        <w:tc>
          <w:tcPr>
            <w:tcW w:type="dxa" w:w="1928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386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判断标准（看到什么就选它）</w:t>
            </w:r>
          </w:p>
        </w:tc>
      </w:tr>
      <w:tr>
        <w:tc>
          <w:tcPr>
            <w:tcW w:type="dxa" w:w="907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大陆法</w:t>
            </w:r>
          </w:p>
        </w:tc>
        <w:tc>
          <w:tcPr>
            <w:tcW w:type="dxa" w:w="192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法定代理</w:t>
            </w:r>
          </w:p>
        </w:tc>
        <w:tc>
          <w:tcPr>
            <w:tcW w:type="dxa" w:w="5386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依法律规定（如监护人）、法院选任（破产清算人）、私人选任（监护人、遗产管理人）取得代理权</w:t>
            </w:r>
          </w:p>
        </w:tc>
      </w:tr>
      <w:tr>
        <w:tc>
          <w:tcPr>
            <w:tcW w:type="dxa" w:w="907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大陆法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意定代理（委托代理）</w:t>
            </w:r>
          </w:p>
        </w:tc>
        <w:tc>
          <w:tcPr>
            <w:tcW w:type="dxa" w:w="5386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由本人意思表示授予；口头或书面均可；可向代理人或第三人表示</w:t>
            </w:r>
          </w:p>
        </w:tc>
      </w:tr>
      <w:tr>
        <w:tc>
          <w:tcPr>
            <w:tcW w:type="dxa" w:w="907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英美法</w:t>
            </w:r>
          </w:p>
        </w:tc>
        <w:tc>
          <w:tcPr>
            <w:tcW w:type="dxa" w:w="192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明示授权 express</w:t>
            </w:r>
          </w:p>
        </w:tc>
        <w:tc>
          <w:tcPr>
            <w:tcW w:type="dxa" w:w="5386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本人口头或书面明确授权（最典型）</w:t>
            </w:r>
          </w:p>
        </w:tc>
      </w:tr>
      <w:tr>
        <w:tc>
          <w:tcPr>
            <w:tcW w:type="dxa" w:w="907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英美法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默示授权 implied</w:t>
            </w:r>
          </w:p>
        </w:tc>
        <w:tc>
          <w:tcPr>
            <w:tcW w:type="dxa" w:w="5386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无明确授权，但本人常以言行让代理人以本人名义活动并担责（习惯性、默许）</w:t>
            </w:r>
          </w:p>
        </w:tc>
      </w:tr>
      <w:tr>
        <w:tc>
          <w:tcPr>
            <w:tcW w:type="dxa" w:w="907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英美法</w:t>
            </w:r>
          </w:p>
        </w:tc>
        <w:tc>
          <w:tcPr>
            <w:tcW w:type="dxa" w:w="192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不容否认的代理</w:t>
            </w:r>
          </w:p>
          <w:p>
            <w:r>
              <w:rPr>
                <w:rFonts w:ascii="宋体" w:hAnsi="宋体" w:eastAsia="宋体"/>
                <w:sz w:val="19"/>
              </w:rPr>
              <w:t>estoppel（=表见代理）</w:t>
            </w:r>
          </w:p>
        </w:tc>
        <w:tc>
          <w:tcPr>
            <w:tcW w:type="dxa" w:w="5386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代理人无授权，但其行为足以令第三人确信有代理权，且本人知情而不否认</w:t>
            </w:r>
          </w:p>
        </w:tc>
      </w:tr>
      <w:tr>
        <w:tc>
          <w:tcPr>
            <w:tcW w:type="dxa" w:w="907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英美法</w:t>
            </w:r>
          </w:p>
        </w:tc>
        <w:tc>
          <w:tcPr>
            <w:tcW w:type="dxa" w:w="1928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客观必需的代理</w:t>
            </w:r>
          </w:p>
          <w:p>
            <w:r>
              <w:rPr>
                <w:rFonts w:ascii="宋体" w:hAnsi="宋体" w:eastAsia="宋体"/>
                <w:sz w:val="19"/>
              </w:rPr>
              <w:t>of necessity</w:t>
            </w:r>
          </w:p>
        </w:tc>
        <w:tc>
          <w:tcPr>
            <w:tcW w:type="dxa" w:w="5386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紧急状态下，为维护本人利益而不得不代理（须本人利益+紧急+无法联系本人）</w:t>
            </w:r>
          </w:p>
        </w:tc>
      </w:tr>
      <w:tr>
        <w:tc>
          <w:tcPr>
            <w:tcW w:type="dxa" w:w="907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英美法</w:t>
            </w:r>
          </w:p>
        </w:tc>
        <w:tc>
          <w:tcPr>
            <w:tcW w:type="dxa" w:w="192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追认的代理</w:t>
            </w:r>
          </w:p>
          <w:p>
            <w:r>
              <w:rPr>
                <w:rFonts w:ascii="宋体" w:hAnsi="宋体" w:eastAsia="宋体"/>
                <w:sz w:val="19"/>
              </w:rPr>
              <w:t>ratification</w:t>
            </w:r>
          </w:p>
        </w:tc>
        <w:tc>
          <w:tcPr>
            <w:tcW w:type="dxa" w:w="5386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对原本无权的代理，本人事后追认使其生效</w:t>
            </w:r>
          </w:p>
        </w:tc>
      </w:tr>
    </w:tbl>
    <w:p>
      <w:pPr>
        <w:shd w:val="clear" w:fill="1F3A6E"/>
        <w:spacing w:before="240" w:after="120"/>
      </w:pPr>
      <w:r>
        <w:rPr>
          <w:rFonts w:ascii="黑体" w:hAnsi="黑体" w:eastAsia="黑体"/>
          <w:b/>
          <w:color w:val="FFFFFF"/>
          <w:sz w:val="30"/>
        </w:rPr>
        <w:t>三、英美法代理类型——见招拆招（PPT练习答案）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情境关键词</w:t>
            </w:r>
          </w:p>
        </w:tc>
        <w:tc>
          <w:tcPr>
            <w:tcW w:type="dxa" w:w="2268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代理类型</w:t>
            </w:r>
          </w:p>
        </w:tc>
        <w:tc>
          <w:tcPr>
            <w:tcW w:type="dxa" w:w="3402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255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签合同、明确委托</w:t>
            </w:r>
          </w:p>
        </w:tc>
        <w:tc>
          <w:tcPr>
            <w:tcW w:type="dxa" w:w="226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明示授权</w:t>
            </w:r>
          </w:p>
        </w:tc>
        <w:tc>
          <w:tcPr>
            <w:tcW w:type="dxa" w:w="3402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皮特书面委托克鲁斯赴华买奶粉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习惯让…替他做、常亲自对账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默示授权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科比习惯让姚明销售球衣并亲自清账</w:t>
            </w:r>
          </w:p>
        </w:tc>
      </w:tr>
      <w:tr>
        <w:tc>
          <w:tcPr>
            <w:tcW w:type="dxa" w:w="255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一直知情、长期默许他人以我名义</w:t>
            </w:r>
          </w:p>
        </w:tc>
        <w:tc>
          <w:tcPr>
            <w:tcW w:type="dxa" w:w="226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不容否认/表见代理</w:t>
            </w:r>
          </w:p>
        </w:tc>
        <w:tc>
          <w:tcPr>
            <w:tcW w:type="dxa" w:w="3402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世贤一直知情品如向艾莉出售其设计方案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暴雨/急病/突发、为本人利益、联系不上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客观必需的代理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Angela Baby暴雨中紧急组织搬运演出设备</w:t>
            </w:r>
          </w:p>
        </w:tc>
      </w:tr>
      <w:tr>
        <w:tc>
          <w:tcPr>
            <w:tcW w:type="dxa" w:w="255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事先无权，事后是否承认</w:t>
            </w:r>
          </w:p>
        </w:tc>
        <w:tc>
          <w:tcPr>
            <w:tcW w:type="dxa" w:w="226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追认的代理 / 无权代理</w:t>
            </w:r>
          </w:p>
        </w:tc>
        <w:tc>
          <w:tcPr>
            <w:tcW w:type="dxa" w:w="3402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小S以大S名义办宴请，看大S是否追认</w:t>
            </w:r>
          </w:p>
        </w:tc>
      </w:tr>
    </w:tbl>
    <w:p>
      <w:pPr>
        <w:shd w:val="clear" w:fill="1F3A6E"/>
        <w:spacing w:before="240" w:after="120"/>
      </w:pPr>
      <w:r>
        <w:rPr>
          <w:rFonts w:ascii="黑体" w:hAnsi="黑体" w:eastAsia="黑体"/>
          <w:b/>
          <w:color w:val="FFFFFF"/>
          <w:sz w:val="30"/>
        </w:rPr>
        <w:t>四、无权代理 vs 表见代理（核心考点·必背对比表）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3402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狭义无权代理</w:t>
            </w:r>
          </w:p>
        </w:tc>
        <w:tc>
          <w:tcPr>
            <w:tcW w:type="dxa" w:w="3572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表见代理（不容否认的代理）</w:t>
            </w:r>
          </w:p>
        </w:tc>
      </w:tr>
      <w:tr>
        <w:tc>
          <w:tcPr>
            <w:tcW w:type="dxa" w:w="1247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概念</w:t>
            </w:r>
          </w:p>
        </w:tc>
        <w:tc>
          <w:tcPr>
            <w:tcW w:type="dxa" w:w="3402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欠缺代理权而实施的代理行为：自始无权、超越权限、代理权终止后</w:t>
            </w:r>
          </w:p>
        </w:tc>
        <w:tc>
          <w:tcPr>
            <w:tcW w:type="dxa" w:w="3572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无权代理人以本人名义订约，但相对人有理由相信其有代理权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构成要件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①行为人欠缺代理权</w:t>
            </w:r>
          </w:p>
          <w:p>
            <w:r>
              <w:rPr>
                <w:rFonts w:ascii="宋体" w:hAnsi="宋体" w:eastAsia="宋体"/>
                <w:sz w:val="19"/>
              </w:rPr>
              <w:t>②除欠权外无其他无效事由</w:t>
            </w:r>
          </w:p>
          <w:p>
            <w:r>
              <w:rPr>
                <w:rFonts w:ascii="宋体" w:hAnsi="宋体" w:eastAsia="宋体"/>
                <w:sz w:val="19"/>
              </w:rPr>
              <w:t>（若违反效力性强制规定/公序良俗→无效代理）</w:t>
            </w:r>
          </w:p>
        </w:tc>
        <w:tc>
          <w:tcPr>
            <w:tcW w:type="dxa" w:w="3572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①无代理权</w:t>
            </w:r>
          </w:p>
          <w:p>
            <w:r>
              <w:rPr>
                <w:rFonts w:ascii="宋体" w:hAnsi="宋体" w:eastAsia="宋体"/>
                <w:sz w:val="19"/>
              </w:rPr>
              <w:t>②有权利外观（介绍信、盖章空白合同等）</w:t>
            </w:r>
          </w:p>
          <w:p>
            <w:r>
              <w:rPr>
                <w:rFonts w:ascii="宋体" w:hAnsi="宋体" w:eastAsia="宋体"/>
                <w:sz w:val="19"/>
              </w:rPr>
              <w:t>③相对人善意且无过失</w:t>
            </w:r>
          </w:p>
          <w:p>
            <w:r>
              <w:rPr>
                <w:rFonts w:ascii="宋体" w:hAnsi="宋体" w:eastAsia="宋体"/>
                <w:sz w:val="19"/>
              </w:rPr>
              <w:t>④权利外观的形成可归责于被代理人</w:t>
            </w:r>
          </w:p>
        </w:tc>
      </w:tr>
      <w:tr>
        <w:tc>
          <w:tcPr>
            <w:tcW w:type="dxa" w:w="1247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效力</w:t>
            </w:r>
          </w:p>
        </w:tc>
        <w:tc>
          <w:tcPr>
            <w:tcW w:type="dxa" w:w="3402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效力待定：经本人追认才对本人生效；未追认则对本人不生效</w:t>
            </w:r>
          </w:p>
        </w:tc>
        <w:tc>
          <w:tcPr>
            <w:tcW w:type="dxa" w:w="3572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代理行为有效，直接对被代理人发生效力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相对人权利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可催告本人（30日内）追认；善意相对人在追认前有撤销权</w:t>
            </w:r>
          </w:p>
        </w:tc>
        <w:tc>
          <w:tcPr>
            <w:tcW w:type="dxa" w:w="3572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可主张有权代理效果；亦可在追认生效前行使撤销权（有选择权）</w:t>
            </w:r>
          </w:p>
        </w:tc>
      </w:tr>
      <w:tr>
        <w:tc>
          <w:tcPr>
            <w:tcW w:type="dxa" w:w="1247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立法目的</w:t>
            </w:r>
          </w:p>
        </w:tc>
        <w:tc>
          <w:tcPr>
            <w:tcW w:type="dxa" w:w="3402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侧重保护被代理人利益</w:t>
            </w:r>
          </w:p>
        </w:tc>
        <w:tc>
          <w:tcPr>
            <w:tcW w:type="dxa" w:w="3572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侧重保护善意相对人利益与交易安全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法条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民法典第171条（原合同法48条）</w:t>
            </w:r>
          </w:p>
        </w:tc>
        <w:tc>
          <w:tcPr>
            <w:tcW w:type="dxa" w:w="3572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民法典第172条（原合同法49条）</w:t>
            </w:r>
          </w:p>
        </w:tc>
      </w:tr>
    </w:tbl>
    <w:p>
      <w:pPr>
        <w:spacing w:before="160" w:after="60"/>
      </w:pPr>
      <w:r>
        <w:rPr>
          <w:rFonts w:ascii="黑体" w:hAnsi="黑体" w:eastAsia="黑体"/>
          <w:b/>
          <w:color w:val="C0392B"/>
          <w:sz w:val="25"/>
        </w:rPr>
        <w:t>★ 表见代理不成立的情形（权利外观不可归责于被代理人）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① 行为人伪造他人公章、合同书、授权委托书，假冒名义实施——如「老干妈案」。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② 公章/合同书/授权书遗失、被盗，或职务关系已终止并已合理公告或通知、相对人应当知悉。</w:t>
      </w:r>
    </w:p>
    <w:p>
      <w:pPr>
        <w:spacing w:before="160" w:after="60"/>
      </w:pPr>
      <w:r>
        <w:rPr>
          <w:rFonts w:ascii="黑体" w:hAnsi="黑体" w:eastAsia="黑体"/>
          <w:b/>
          <w:color w:val="C0392B"/>
          <w:sz w:val="25"/>
        </w:rPr>
        <w:t>★ 无权代理的英美法处理（违反「有代理权的默示担保」）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代理人对第三人有「保证自己有代理权」的默示担保；无权代理即违反该担保。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color w:val="C0392B"/>
          <w:sz w:val="21"/>
        </w:rPr>
        <w:t>严格责任</w:t>
      </w:r>
      <w:r>
        <w:rPr>
          <w:rFonts w:ascii="宋体" w:hAnsi="宋体" w:eastAsia="宋体"/>
          <w:b w:val="0"/>
          <w:sz w:val="21"/>
        </w:rPr>
        <w:t>：不论代理人主观如何均需负责。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免责情形：第三人知道其无权/未提供担保；合同已排除代理人责任；本人指示含糊而代理人善意合理执行。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color w:val="1F3A6E"/>
          <w:sz w:val="21"/>
        </w:rPr>
        <w:t>赔偿范围</w:t>
      </w:r>
      <w:r>
        <w:rPr>
          <w:rFonts w:ascii="宋体" w:hAnsi="宋体" w:eastAsia="宋体"/>
          <w:b w:val="0"/>
          <w:sz w:val="21"/>
        </w:rPr>
        <w:t>：不超过「假设合同因追认而生效后第三人所能获得的履行利益」。</w:t>
      </w:r>
    </w:p>
    <w:p>
      <w:pPr>
        <w:shd w:val="clear" w:fill="1F3A6E"/>
        <w:spacing w:before="240" w:after="120"/>
      </w:pPr>
      <w:r>
        <w:rPr>
          <w:rFonts w:ascii="黑体" w:hAnsi="黑体" w:eastAsia="黑体"/>
          <w:b/>
          <w:color w:val="FFFFFF"/>
          <w:sz w:val="30"/>
        </w:rPr>
        <w:t>五、本人/代理人与第三人的关系——直接代理 vs 间接代理（外部关系）</w:t>
      </w:r>
    </w:p>
    <w:p>
      <w:pPr>
        <w:spacing w:before="160" w:after="60"/>
      </w:pPr>
      <w:r>
        <w:rPr>
          <w:rFonts w:ascii="黑体" w:hAnsi="黑体" w:eastAsia="黑体"/>
          <w:b/>
          <w:color w:val="C0392B"/>
          <w:sz w:val="25"/>
        </w:rPr>
        <w:t>1. 大陆法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8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以谁名义</w:t>
            </w:r>
          </w:p>
        </w:tc>
        <w:tc>
          <w:tcPr>
            <w:tcW w:type="dxa" w:w="4252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合同效力归属</w:t>
            </w:r>
          </w:p>
        </w:tc>
      </w:tr>
      <w:tr>
        <w:tc>
          <w:tcPr>
            <w:tcW w:type="dxa" w:w="170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直接代理</w:t>
            </w:r>
          </w:p>
        </w:tc>
        <w:tc>
          <w:tcPr>
            <w:tcW w:type="dxa" w:w="226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以被代理人名义</w:t>
            </w:r>
          </w:p>
        </w:tc>
        <w:tc>
          <w:tcPr>
            <w:tcW w:type="dxa" w:w="4252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合同效力直接归于被代理人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间接代理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以代理人自己名义</w:t>
            </w:r>
          </w:p>
        </w:tc>
        <w:tc>
          <w:tcPr>
            <w:tcW w:type="dxa" w:w="4252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代理人承担权利义务；代理人可转让，则被代理人取代其地位</w:t>
            </w:r>
          </w:p>
        </w:tc>
      </w:tr>
    </w:tbl>
    <w:p>
      <w:pPr>
        <w:spacing w:before="160" w:after="60"/>
      </w:pPr>
      <w:r>
        <w:rPr>
          <w:rFonts w:ascii="黑体" w:hAnsi="黑体" w:eastAsia="黑体"/>
          <w:b/>
          <w:color w:val="C0392B"/>
          <w:sz w:val="25"/>
        </w:rPr>
        <w:t>2. 英美法（按「义务标准」——谁对合同负责）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订约时披露情况</w:t>
            </w:r>
          </w:p>
        </w:tc>
        <w:tc>
          <w:tcPr>
            <w:tcW w:type="dxa" w:w="2438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3969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指明了本人姓名</w:t>
            </w:r>
          </w:p>
        </w:tc>
        <w:tc>
          <w:tcPr>
            <w:tcW w:type="dxa" w:w="243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agent for a named principal</w:t>
            </w:r>
          </w:p>
        </w:tc>
        <w:tc>
          <w:tcPr>
            <w:tcW w:type="dxa" w:w="3969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效果归于本人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表示有代理关系但未指明本人</w:t>
            </w:r>
          </w:p>
        </w:tc>
        <w:tc>
          <w:tcPr>
            <w:tcW w:type="dxa" w:w="2438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agent for an unnamed principal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效果仍归属于本人</w:t>
            </w:r>
          </w:p>
        </w:tc>
      </w:tr>
      <w:tr>
        <w:tc>
          <w:tcPr>
            <w:tcW w:type="dxa" w:w="226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完全不披露代理关系（隐名本人）</w:t>
            </w:r>
          </w:p>
        </w:tc>
        <w:tc>
          <w:tcPr>
            <w:tcW w:type="dxa" w:w="2438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undisclosed principal</w:t>
            </w:r>
          </w:p>
        </w:tc>
        <w:tc>
          <w:tcPr>
            <w:tcW w:type="dxa" w:w="3969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①代理人负责；②未披露的本人原则上可介入，直接取得合同权利义务：</w:t>
            </w:r>
          </w:p>
          <w:p>
            <w:r>
              <w:rPr>
                <w:rFonts w:ascii="宋体" w:hAnsi="宋体" w:eastAsia="宋体"/>
                <w:sz w:val="19"/>
              </w:rPr>
              <w:t xml:space="preserve">　a.本人可直接向第三人请求或起诉；</w:t>
            </w:r>
          </w:p>
          <w:p>
            <w:r>
              <w:rPr>
                <w:rFonts w:ascii="宋体" w:hAnsi="宋体" w:eastAsia="宋体"/>
                <w:sz w:val="19"/>
              </w:rPr>
              <w:t xml:space="preserve">　b.第三人知道本人存在后有选择权，可要求本人或代理人负责，一经选定不得变更。</w:t>
            </w:r>
          </w:p>
          <w:p>
            <w:r>
              <w:rPr>
                <w:rFonts w:ascii="宋体" w:hAnsi="宋体" w:eastAsia="宋体"/>
                <w:sz w:val="19"/>
              </w:rPr>
              <w:t>③本人介入权的限制：介入与合同条款相抵触、或第三人基于对代理人的信赖才订约的，不得介入</w:t>
            </w:r>
          </w:p>
        </w:tc>
      </w:tr>
    </w:tbl>
    <w:p>
      <w:pPr>
        <w:spacing w:before="160" w:after="60"/>
      </w:pPr>
      <w:r>
        <w:rPr>
          <w:rFonts w:ascii="黑体" w:hAnsi="黑体" w:eastAsia="黑体"/>
          <w:b/>
          <w:color w:val="C0392B"/>
          <w:sz w:val="25"/>
        </w:rPr>
        <w:t>3. 中国外贸代理制（隐名代理）——民法典第925、926条</w:t>
      </w:r>
    </w:p>
    <w:p>
      <w:pPr>
        <w:spacing w:after="40"/>
      </w:pPr>
      <w:r>
        <w:rPr>
          <w:rFonts w:ascii="宋体" w:hAnsi="宋体" w:eastAsia="宋体"/>
          <w:b/>
          <w:color w:val="1F3A6E"/>
          <w:sz w:val="21"/>
        </w:rPr>
        <w:t>第925条（原合同法402）：</w:t>
      </w:r>
      <w:r>
        <w:rPr>
          <w:rFonts w:ascii="宋体" w:hAnsi="宋体" w:eastAsia="宋体"/>
          <w:b w:val="0"/>
          <w:sz w:val="21"/>
        </w:rPr>
        <w:t>受托人以自己名义、在授权范围内与第三人订约，第三人订约时</w:t>
      </w:r>
      <w:r>
        <w:rPr>
          <w:rFonts w:ascii="宋体" w:hAnsi="宋体" w:eastAsia="宋体"/>
          <w:b/>
          <w:color w:val="C0392B"/>
          <w:sz w:val="21"/>
        </w:rPr>
        <w:t>知道</w:t>
      </w:r>
      <w:r>
        <w:rPr>
          <w:rFonts w:ascii="宋体" w:hAnsi="宋体" w:eastAsia="宋体"/>
          <w:b w:val="0"/>
          <w:sz w:val="21"/>
        </w:rPr>
        <w:t>受托人与委托人代理关系的→合同</w:t>
      </w:r>
      <w:r>
        <w:rPr>
          <w:rFonts w:ascii="宋体" w:hAnsi="宋体" w:eastAsia="宋体"/>
          <w:b/>
          <w:color w:val="C0392B"/>
          <w:sz w:val="21"/>
        </w:rPr>
        <w:t>直接约束委托人和第三人</w:t>
      </w:r>
      <w:r>
        <w:rPr>
          <w:rFonts w:ascii="宋体" w:hAnsi="宋体" w:eastAsia="宋体"/>
          <w:b w:val="0"/>
          <w:sz w:val="21"/>
        </w:rPr>
        <w:t>；但有确切证据证明只约束受托人与第三人的除外。</w:t>
      </w:r>
    </w:p>
    <w:p>
      <w:pPr>
        <w:spacing w:after="40"/>
      </w:pPr>
      <w:r>
        <w:rPr>
          <w:rFonts w:ascii="宋体" w:hAnsi="宋体" w:eastAsia="宋体"/>
          <w:b/>
          <w:color w:val="1F3A6E"/>
          <w:sz w:val="21"/>
        </w:rPr>
        <w:t>第926条（原合同法403）：</w:t>
      </w:r>
      <w:r>
        <w:rPr>
          <w:rFonts w:ascii="宋体" w:hAnsi="宋体" w:eastAsia="宋体"/>
          <w:b w:val="0"/>
          <w:sz w:val="21"/>
        </w:rPr>
        <w:t>受托人以自己名义订约，第三人</w:t>
      </w:r>
      <w:r>
        <w:rPr>
          <w:rFonts w:ascii="宋体" w:hAnsi="宋体" w:eastAsia="宋体"/>
          <w:b/>
          <w:color w:val="C0392B"/>
          <w:sz w:val="21"/>
        </w:rPr>
        <w:t>不知道</w:t>
      </w:r>
      <w:r>
        <w:rPr>
          <w:rFonts w:ascii="宋体" w:hAnsi="宋体" w:eastAsia="宋体"/>
          <w:b w:val="0"/>
          <w:sz w:val="21"/>
        </w:rPr>
        <w:t>代理关系的：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 xml:space="preserve">　A. 受托人因第三人原因对委托人不履行→应向委托人披露第三人，委托人可行使受托人对第三人的权利（介入权）；但第三人若知委托人就不订约的除外。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 xml:space="preserve">　B. 受托人因委托人原因对第三人不履行→应向第三人披露委托人，第三人可选择受托人或委托人为相对人主张权利（选择权），但不得变更选定的相对人。</w:t>
      </w:r>
    </w:p>
    <w:p>
      <w:pPr>
        <w:shd w:val="clear" w:fill="1F3A6E"/>
        <w:spacing w:before="240" w:after="120"/>
      </w:pPr>
      <w:r>
        <w:rPr>
          <w:rFonts w:ascii="黑体" w:hAnsi="黑体" w:eastAsia="黑体"/>
          <w:b/>
          <w:color w:val="FFFFFF"/>
          <w:sz w:val="30"/>
        </w:rPr>
        <w:t>六、代理关系的终止 &amp; 代理人/本人义务</w:t>
      </w:r>
    </w:p>
    <w:p>
      <w:pPr>
        <w:spacing w:before="160" w:after="60"/>
      </w:pPr>
      <w:r>
        <w:rPr>
          <w:rFonts w:ascii="黑体" w:hAnsi="黑体" w:eastAsia="黑体"/>
          <w:b/>
          <w:color w:val="C0392B"/>
          <w:sz w:val="25"/>
        </w:rPr>
        <w:t>1. 代理关系终止</w:t>
      </w:r>
    </w:p>
    <w:p>
      <w:pPr>
        <w:spacing w:after="40"/>
      </w:pPr>
      <w:r>
        <w:rPr>
          <w:rFonts w:ascii="宋体" w:hAnsi="宋体" w:eastAsia="宋体"/>
          <w:b/>
          <w:color w:val="1F3A6E"/>
          <w:sz w:val="21"/>
        </w:rPr>
        <w:t>依意思表示终止：</w:t>
      </w:r>
      <w:r>
        <w:rPr>
          <w:rFonts w:ascii="宋体" w:hAnsi="宋体" w:eastAsia="宋体"/>
          <w:b w:val="0"/>
          <w:sz w:val="21"/>
        </w:rPr>
        <w:t>①约定期限届满；②双方同意；③本人单方撤回（须提前通知；若授权与代理人利益结合则不得单方撤回）。</w:t>
      </w:r>
    </w:p>
    <w:p>
      <w:pPr>
        <w:spacing w:after="40"/>
      </w:pPr>
      <w:r>
        <w:rPr>
          <w:rFonts w:ascii="宋体" w:hAnsi="宋体" w:eastAsia="宋体"/>
          <w:b/>
          <w:color w:val="1F3A6E"/>
          <w:sz w:val="21"/>
        </w:rPr>
        <w:t>依法律规定终止：</w:t>
      </w:r>
      <w:r>
        <w:rPr>
          <w:rFonts w:ascii="宋体" w:hAnsi="宋体" w:eastAsia="宋体"/>
          <w:b w:val="0"/>
          <w:sz w:val="21"/>
        </w:rPr>
        <w:t>本人或代理人死亡、破产、丧失行为能力（商事代理有例外）。</w:t>
      </w:r>
    </w:p>
    <w:p>
      <w:pPr>
        <w:spacing w:after="40"/>
      </w:pPr>
      <w:r>
        <w:rPr>
          <w:rFonts w:ascii="宋体" w:hAnsi="宋体" w:eastAsia="宋体"/>
          <w:b/>
          <w:color w:val="1F3A6E"/>
          <w:sz w:val="21"/>
        </w:rPr>
        <w:t>终止的效果：</w:t>
      </w:r>
      <w:r>
        <w:rPr>
          <w:rFonts w:ascii="宋体" w:hAnsi="宋体" w:eastAsia="宋体"/>
          <w:b w:val="0"/>
          <w:sz w:val="21"/>
        </w:rPr>
        <w:t>对内——代理人失去代理权、应给予适当补偿；对外——</w:t>
      </w:r>
      <w:r>
        <w:rPr>
          <w:rFonts w:ascii="宋体" w:hAnsi="宋体" w:eastAsia="宋体"/>
          <w:b/>
          <w:color w:val="C0392B"/>
          <w:sz w:val="21"/>
        </w:rPr>
        <w:t>须通知第三人才生效</w:t>
      </w:r>
      <w:r>
        <w:rPr>
          <w:rFonts w:ascii="宋体" w:hAnsi="宋体" w:eastAsia="宋体"/>
          <w:b w:val="0"/>
          <w:sz w:val="21"/>
        </w:rPr>
        <w:t>，未通知不得对抗第三人的履约请求，本人仍须负责，但可向代理人追偿。</w:t>
      </w:r>
    </w:p>
    <w:p>
      <w:pPr>
        <w:spacing w:before="160" w:after="60"/>
      </w:pPr>
      <w:r>
        <w:rPr>
          <w:rFonts w:ascii="黑体" w:hAnsi="黑体" w:eastAsia="黑体"/>
          <w:b/>
          <w:color w:val="C0392B"/>
          <w:sz w:val="25"/>
        </w:rPr>
        <w:t>2. 代理人义务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①勤勉履行（duty of care）；②诚信忠实（good faith &amp; loyalty）：不得自己代理/双方代理（除非本人同意或追认）、须公开客户必要情况、不得受贿或谋私、不得串通损害本人。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③保密义务；④申报账目；⑤原则上不得复代理（转委托）。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color w:val="C0392B"/>
          <w:sz w:val="21"/>
        </w:rPr>
        <w:t>复代理三例外：</w:t>
      </w:r>
      <w:r>
        <w:rPr>
          <w:rFonts w:ascii="宋体" w:hAnsi="宋体" w:eastAsia="宋体"/>
          <w:b w:val="0"/>
          <w:sz w:val="21"/>
        </w:rPr>
        <w:t>①本人事先同意；②本人事后追认；③紧急情况下为维护本人利益必须转委托（急病、通讯中断等）。</w:t>
      </w:r>
    </w:p>
    <w:p>
      <w:pPr>
        <w:spacing w:before="160" w:after="60"/>
      </w:pPr>
      <w:r>
        <w:rPr>
          <w:rFonts w:ascii="黑体" w:hAnsi="黑体" w:eastAsia="黑体"/>
          <w:b/>
          <w:color w:val="C0392B"/>
          <w:sz w:val="25"/>
        </w:rPr>
        <w:t>3. 本人义务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①支付佣金/报酬；②偿还代理人履行代理产生的费用、赔偿其损失；③让代理人查核账册。</w:t>
      </w:r>
    </w:p>
    <w:p>
      <w:pPr>
        <w:shd w:val="clear" w:fill="1F3A6E"/>
        <w:spacing w:before="240" w:after="120"/>
      </w:pPr>
      <w:r>
        <w:rPr>
          <w:rFonts w:ascii="黑体" w:hAnsi="黑体" w:eastAsia="黑体"/>
          <w:b/>
          <w:color w:val="FFFFFF"/>
          <w:sz w:val="30"/>
        </w:rPr>
        <w:t>七、考试答题模板（套用即可）</w:t>
      </w:r>
    </w:p>
    <w:p>
      <w:pPr>
        <w:spacing w:before="160" w:after="60"/>
      </w:pPr>
      <w:r>
        <w:rPr>
          <w:rFonts w:ascii="黑体" w:hAnsi="黑体" w:eastAsia="黑体"/>
          <w:b/>
          <w:color w:val="C0392B"/>
          <w:sz w:val="25"/>
        </w:rPr>
        <w:t>模板A：判断「是否构成代理 / 是否为代理人」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第一步【定性】：本案中，X以Y的名义、就……事项与Z实施法律行为，涉及代理之认定。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第二步【三要件】：判断是否符合代理三方结构（本人/代理人/相对人）、是否以本人名义、是否在代理权限内。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第三步【辨析】：区分代理与使者（是否独立作出意思表示）、与冒名行为（是否三方结构）、与居间/行纪（以谁名义、是否撮合）。</w:t>
      </w:r>
    </w:p>
    <w:p>
      <w:pPr>
        <w:spacing w:after="40"/>
      </w:pPr>
      <w:r>
        <w:rPr>
          <w:rFonts w:ascii="宋体" w:hAnsi="宋体" w:eastAsia="宋体"/>
          <w:b/>
          <w:color w:val="C0392B"/>
          <w:sz w:val="21"/>
        </w:rPr>
        <w:t>第四步【结论】：</w:t>
      </w:r>
      <w:r>
        <w:rPr>
          <w:rFonts w:ascii="宋体" w:hAnsi="宋体" w:eastAsia="宋体"/>
          <w:b w:val="0"/>
          <w:sz w:val="21"/>
        </w:rPr>
        <w:t>故X（是/否）Y的代理人，本行为（构成/不构成）代理。</w:t>
      </w:r>
    </w:p>
    <w:p>
      <w:pPr>
        <w:spacing w:before="160" w:after="60"/>
      </w:pPr>
      <w:r>
        <w:rPr>
          <w:rFonts w:ascii="黑体" w:hAnsi="黑体" w:eastAsia="黑体"/>
          <w:b/>
          <w:color w:val="C0392B"/>
          <w:sz w:val="25"/>
        </w:rPr>
        <w:t>模板B：判断代理权类型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先定法系（题目语境）→ 大陆法分法定/意定；英美法对照「明示、默示、表见、客观必需、追认」五型 → 指出关键事实（如「一直知情」、「暴雨紧急」、「事后追认」）→ 得出类型。</w:t>
      </w:r>
    </w:p>
    <w:p>
      <w:pPr>
        <w:spacing w:before="160" w:after="60"/>
      </w:pPr>
      <w:r>
        <w:rPr>
          <w:rFonts w:ascii="黑体" w:hAnsi="黑体" w:eastAsia="黑体"/>
          <w:b/>
          <w:color w:val="C0392B"/>
          <w:sz w:val="25"/>
        </w:rPr>
        <w:t>模板C：无权代理 / 表见代理分析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①确认行为人无代理权（自始无权/超越/终止后）。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②是否构成表见代理：逐一检验——有无权利外观？相对人是否善意无过失？权利外观能否归责于被代理人？</w:t>
      </w:r>
    </w:p>
    <w:p>
      <w:pPr>
        <w:spacing w:after="40"/>
      </w:pPr>
      <w:r>
        <w:rPr>
          <w:rFonts w:ascii="宋体" w:hAnsi="宋体" w:eastAsia="宋体"/>
          <w:b/>
          <w:color w:val="C0392B"/>
          <w:sz w:val="21"/>
        </w:rPr>
        <w:t>③下结论：</w:t>
      </w:r>
      <w:r>
        <w:rPr>
          <w:rFonts w:ascii="宋体" w:hAnsi="宋体" w:eastAsia="宋体"/>
          <w:b w:val="0"/>
          <w:sz w:val="21"/>
        </w:rPr>
        <w:t>若四要件齐备→构成表见代理，代理行为有效，被代理人担责后可向无权代理人追偿；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 xml:space="preserve">　若权利外观不可归责（如伪造公章）→不构成表见代理，属狭义无权代理，效力待定，未经追认对本人不生效；善意相对人可向无权代理人主张责任（英美法：违反默示担保，赔偿以履行利益为限）。</w:t>
      </w:r>
    </w:p>
    <w:p>
      <w:pPr>
        <w:spacing w:before="160" w:after="60"/>
      </w:pPr>
      <w:r>
        <w:rPr>
          <w:rFonts w:ascii="黑体" w:hAnsi="黑体" w:eastAsia="黑体"/>
          <w:b/>
          <w:color w:val="C0392B"/>
          <w:sz w:val="25"/>
        </w:rPr>
        <w:t>模板D：间接代理（隐名/未披露本人）分析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①认定受托人以自己名义、在授权范围内与第三人订约。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②看第三人订约时是否知道代理关系：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 xml:space="preserve">　知道→民法典925条，合同直接约束委托人与第三人（除非有确切证据只约束受托人与第三人）。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 xml:space="preserve">　不知道→合同相对性原则先约束受托人与第三人；再依926条，因第三人原因不履行→委托人介入权；因委托人原因不履行→第三人选择权（选定后不得变更）。</w:t>
      </w:r>
    </w:p>
    <w:p>
      <w:pPr>
        <w:spacing w:after="40"/>
      </w:pPr>
      <w:r>
        <w:rPr>
          <w:rFonts w:ascii="宋体" w:hAnsi="宋体" w:eastAsia="宋体"/>
          <w:b/>
          <w:color w:val="C0392B"/>
          <w:sz w:val="21"/>
        </w:rPr>
        <w:t>③结论。</w:t>
      </w:r>
    </w:p>
    <w:p>
      <w:pPr>
        <w:shd w:val="clear" w:fill="1F3A6E"/>
        <w:spacing w:before="240" w:after="120"/>
      </w:pPr>
      <w:r>
        <w:rPr>
          <w:rFonts w:ascii="黑体" w:hAnsi="黑体" w:eastAsia="黑体"/>
          <w:b/>
          <w:color w:val="FFFFFF"/>
          <w:sz w:val="30"/>
        </w:rPr>
        <w:t>八、PPT案例·标准答案速查</w:t>
      </w:r>
    </w:p>
    <w:p>
      <w:pPr>
        <w:spacing w:before="120" w:after="20"/>
      </w:pPr>
      <w:r>
        <w:rPr>
          <w:rFonts w:ascii="黑体" w:hAnsi="黑体" w:eastAsia="黑体"/>
          <w:b/>
          <w:color w:val="1F3A6E"/>
          <w:sz w:val="21"/>
        </w:rPr>
        <w:t>【选择题】下列哪些属于代理？（甲请乙代购等）</w:t>
      </w:r>
    </w:p>
    <w:p>
      <w:pPr>
        <w:spacing w:after="8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A 乙以甲名义代购→就甲的部分构成代理；B 乙把纸条交给销售员并称为朋友买→乙是使者（传达），非代理；D 介绍歌星签三方协议→居间/介绍，非代理。结论：A构成代理。</w:t>
      </w:r>
    </w:p>
    <w:p>
      <w:pPr>
        <w:spacing w:before="120" w:after="20"/>
      </w:pPr>
      <w:r>
        <w:rPr>
          <w:rFonts w:ascii="黑体" w:hAnsi="黑体" w:eastAsia="黑体"/>
          <w:b/>
          <w:color w:val="1F3A6E"/>
          <w:sz w:val="21"/>
        </w:rPr>
        <w:t>【外运公司代办焦炭出口】付费是否合理？</w:t>
      </w:r>
    </w:p>
    <w:p>
      <w:pPr>
        <w:spacing w:after="8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不合理。货代将货装船即已完成代理职责，承运人未收运费应向货主（提单托运人）主张；外运公司与承运人无合约关系、无付款义务。其付费源于对自身法律地位（货代权义）不清楚。</w:t>
      </w:r>
    </w:p>
    <w:p>
      <w:pPr>
        <w:spacing w:before="120" w:after="20"/>
      </w:pPr>
      <w:r>
        <w:rPr>
          <w:rFonts w:ascii="黑体" w:hAnsi="黑体" w:eastAsia="黑体"/>
          <w:b/>
          <w:color w:val="1F3A6E"/>
          <w:sz w:val="21"/>
        </w:rPr>
        <w:t>【E公司/R公司·皮货案】R是否有代理权？</w:t>
      </w:r>
    </w:p>
    <w:p>
      <w:pPr>
        <w:spacing w:after="8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国际商事代理权类型：明示、默示、表见、客观必需、追认。皮货并非易腐或久存大损价值之物，R越权高价出售不能认定为「为本人最大利益」，不具备客观必需的代理权，应对越权造成E公司的损失负责。</w:t>
      </w:r>
    </w:p>
    <w:p>
      <w:pPr>
        <w:spacing w:before="120" w:after="20"/>
      </w:pPr>
      <w:r>
        <w:rPr>
          <w:rFonts w:ascii="黑体" w:hAnsi="黑体" w:eastAsia="黑体"/>
          <w:b/>
          <w:color w:val="1F3A6E"/>
          <w:sz w:val="21"/>
        </w:rPr>
        <w:t>【选择题】哪一情形构成无权代理？</w:t>
      </w:r>
    </w:p>
    <w:p>
      <w:pPr>
        <w:spacing w:after="8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A 甲冒用乙姓名领稿酬→冒名行为；C 刘某冒充丁某面试→冒名行为（且非财产法律行为）；D 关某以邻居李某名义代收并代付保健品→以他人名义实施、三方结构→构成无权代理。结论：D。</w:t>
      </w:r>
    </w:p>
    <w:p>
      <w:pPr>
        <w:spacing w:before="120" w:after="20"/>
      </w:pPr>
      <w:r>
        <w:rPr>
          <w:rFonts w:ascii="黑体" w:hAnsi="黑体" w:eastAsia="黑体"/>
          <w:b/>
          <w:color w:val="1F3A6E"/>
          <w:sz w:val="21"/>
        </w:rPr>
        <w:t>【乙长期签单餐费·辞职后被拒付】</w:t>
      </w:r>
    </w:p>
    <w:p>
      <w:pPr>
        <w:spacing w:after="8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乙作为业务经理长期签单、公司按月结清，已形成权利外观且可归责于公司→构成表见代理，甲公司应当付款（不能拒付）。公司付款后可向乙追偿；相对人不能直接要求乙承担连带或补充责任。</w:t>
      </w:r>
    </w:p>
    <w:p>
      <w:pPr>
        <w:spacing w:before="120" w:after="20"/>
      </w:pPr>
      <w:r>
        <w:rPr>
          <w:rFonts w:ascii="黑体" w:hAnsi="黑体" w:eastAsia="黑体"/>
          <w:b/>
          <w:color w:val="1F3A6E"/>
          <w:sz w:val="21"/>
        </w:rPr>
        <w:t>【嫣然公司·亚鹏菲姐签单案】是否还钱？</w:t>
      </w:r>
    </w:p>
    <w:p>
      <w:pPr>
        <w:spacing w:after="8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应还。亚鹏系中层管理人员长期以公司名义签单消费、公司确认菲姐部分→对亚鹏部分亦形成可归责的权利外观，构成表见代理（不容否认的代理），嫣然公司应偿付。</w:t>
      </w:r>
    </w:p>
    <w:p>
      <w:pPr>
        <w:spacing w:before="120" w:after="20"/>
      </w:pPr>
      <w:r>
        <w:rPr>
          <w:rFonts w:ascii="黑体" w:hAnsi="黑体" w:eastAsia="黑体"/>
          <w:b/>
          <w:color w:val="1F3A6E"/>
          <w:sz w:val="21"/>
        </w:rPr>
        <w:t>【肖玉芬/肖德强·委托炒股案】</w:t>
      </w:r>
    </w:p>
    <w:p>
      <w:pPr>
        <w:spacing w:after="8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肖德强未获其父授权，但基于父子关系及其将股票资料告知贾静、支付佣金等行为，足以使贾静相信其有代理权→表见代理成立，委托资产管理协议有效，肖玉芬应依约支付管理费。</w:t>
      </w:r>
    </w:p>
    <w:p>
      <w:pPr>
        <w:spacing w:before="120" w:after="20"/>
      </w:pPr>
      <w:r>
        <w:rPr>
          <w:rFonts w:ascii="黑体" w:hAnsi="黑体" w:eastAsia="黑体"/>
          <w:b/>
          <w:color w:val="1F3A6E"/>
          <w:sz w:val="21"/>
        </w:rPr>
        <w:t>【老干妈案】是否成立代理？协议是否有效？是否付费？</w:t>
      </w:r>
    </w:p>
    <w:p>
      <w:pPr>
        <w:spacing w:after="8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①不成立有效代理：曹某等伪造公章、冒充经理（甚至涉刑），权利外观（伪造公章）不可归责于老干妈，不构成表见代理，属狭义无权代理/冒名。②协议未经老干妈追认，对其不发生效力。③老干妈无需付费。</w:t>
      </w:r>
    </w:p>
    <w:p>
      <w:pPr>
        <w:spacing w:before="120" w:after="20"/>
      </w:pPr>
      <w:r>
        <w:rPr>
          <w:rFonts w:ascii="黑体" w:hAnsi="黑体" w:eastAsia="黑体"/>
          <w:b/>
          <w:color w:val="1F3A6E"/>
          <w:sz w:val="21"/>
        </w:rPr>
        <w:t>【新加坡甲/泰国丙伪造公章·英美法】</w:t>
      </w:r>
    </w:p>
    <w:p>
      <w:pPr>
        <w:spacing w:after="8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①伪造公章不可归责于甲→不构成表见代理，属狭义无权代理；甲拒绝追认，乙不得请求甲履行。②乙为善意相对人，可以丙违反「有代理权的默示担保」起诉丙，丙须担责。③赔偿范围不超过合同经追认生效后乙的履行利益。</w:t>
      </w:r>
    </w:p>
    <w:p>
      <w:pPr>
        <w:spacing w:before="120" w:after="20"/>
      </w:pPr>
      <w:r>
        <w:rPr>
          <w:rFonts w:ascii="黑体" w:hAnsi="黑体" w:eastAsia="黑体"/>
          <w:b/>
          <w:color w:val="1F3A6E"/>
          <w:sz w:val="21"/>
        </w:rPr>
        <w:t>【A/B外运公司·货物淋湿案】谁赔偿？</w:t>
      </w:r>
    </w:p>
    <w:p>
      <w:pPr>
        <w:spacing w:after="8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B外运公司受A委托，负有代理人的谨慎义务（妥善照料、对露天货物必要苫盖）。其未妥善苫盖致货物淋湿残损，违反duty of care，应承担淋湿赔偿责任。</w:t>
      </w:r>
    </w:p>
    <w:p>
      <w:pPr>
        <w:spacing w:before="120" w:after="20"/>
      </w:pPr>
      <w:r>
        <w:rPr>
          <w:rFonts w:ascii="黑体" w:hAnsi="黑体" w:eastAsia="黑体"/>
          <w:b/>
          <w:color w:val="1F3A6E"/>
          <w:sz w:val="21"/>
        </w:rPr>
        <w:t>【甲委托乙卖房·乙自己买】乙该不该退房？</w:t>
      </w:r>
    </w:p>
    <w:p>
      <w:pPr>
        <w:spacing w:after="8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乙构成自己代理（代理本人与自己交易），属滥用代理权，除本人事前同意或事后追认外无效。甲坚持退房不予追认→乙的行为为无效代理，应退房。若甲不要求退房（即追认）→行为有效。</w:t>
      </w:r>
    </w:p>
    <w:p>
      <w:pPr>
        <w:spacing w:before="120" w:after="20"/>
      </w:pPr>
      <w:r>
        <w:rPr>
          <w:rFonts w:ascii="黑体" w:hAnsi="黑体" w:eastAsia="黑体"/>
          <w:b/>
          <w:color w:val="1F3A6E"/>
          <w:sz w:val="21"/>
        </w:rPr>
        <w:t>【E/R公司·生鲜+选任C公司·复代理】C是否有代理权？</w:t>
      </w:r>
    </w:p>
    <w:p>
      <w:pPr>
        <w:spacing w:after="8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原则上代理人无复任权；例外：①本人事先同意；②事后追认；③紧急情况下为维护本人利益必须转委托。本案生鲜将腐、无法联系E公司，属紧急必要情形，R选任C构成有效转委托，C具备代理权。</w:t>
      </w:r>
    </w:p>
    <w:p>
      <w:pPr>
        <w:spacing w:before="120" w:after="20"/>
      </w:pPr>
      <w:r>
        <w:rPr>
          <w:rFonts w:ascii="黑体" w:hAnsi="黑体" w:eastAsia="黑体"/>
          <w:b/>
          <w:color w:val="1F3A6E"/>
          <w:sz w:val="21"/>
        </w:rPr>
        <w:t>【Vacheron手表案·丙知情】</w:t>
      </w:r>
    </w:p>
    <w:p>
      <w:pPr>
        <w:spacing w:after="8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乙在权限内以自己名义与知情的丙订约（为甲计算）→适用民法典925条，甲「自动取代」，买卖合同直接约束甲、丙；除非有确切证据证明只约束乙、丙（如约定「丙只认乙」）。</w:t>
      </w:r>
    </w:p>
    <w:p>
      <w:pPr>
        <w:spacing w:before="120" w:after="20"/>
      </w:pPr>
      <w:r>
        <w:rPr>
          <w:rFonts w:ascii="黑体" w:hAnsi="黑体" w:eastAsia="黑体"/>
          <w:b/>
          <w:color w:val="1F3A6E"/>
          <w:sz w:val="21"/>
        </w:rPr>
        <w:t>【Vacheron手表案·丙不知情】</w:t>
      </w:r>
    </w:p>
    <w:p>
      <w:pPr>
        <w:spacing w:after="8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依合同相对性，合同先约束乙、丙。大陆法：乙可将合同权益转让给甲，甲取代乙地位；英美法：未披露的本人甲可介入，直接取得权利、向丙请求交付。若乙因甲原因不付款→乙须向丙披露甲，丙享有选择权（选定后不得变更）。</w:t>
      </w:r>
    </w:p>
    <w:p>
      <w:pPr>
        <w:spacing w:before="120" w:after="20"/>
      </w:pPr>
      <w:r>
        <w:rPr>
          <w:rFonts w:ascii="黑体" w:hAnsi="黑体" w:eastAsia="黑体"/>
          <w:b/>
          <w:color w:val="1F3A6E"/>
          <w:sz w:val="21"/>
        </w:rPr>
        <w:t>【选择题·甲委托乙以乙名义购机械设备，丙不知情，乙因甲原因未付款】</w:t>
      </w:r>
    </w:p>
    <w:p>
      <w:pPr>
        <w:spacing w:after="8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乙以自己名义订约、丙不知代理关系、乙因委托人（甲）原因不履行→依926条乙应披露委托人，丙可选择甲或乙为相对人主张权利。结论：C（可选择要求甲或乙支付）。</w:t>
      </w:r>
    </w:p>
    <w:p>
      <w:pPr>
        <w:spacing w:before="120" w:after="20"/>
      </w:pPr>
      <w:r>
        <w:rPr>
          <w:rFonts w:ascii="黑体" w:hAnsi="黑体" w:eastAsia="黑体"/>
          <w:b/>
          <w:color w:val="1F3A6E"/>
          <w:sz w:val="21"/>
        </w:rPr>
        <w:t>【职务行为案例·王某 / 赵某】</w:t>
      </w:r>
    </w:p>
    <w:p>
      <w:pPr>
        <w:spacing w:after="80"/>
      </w:pPr>
      <w:r>
        <w:rPr>
          <w:rFonts w:ascii="宋体" w:hAnsi="宋体" w:eastAsia="宋体"/>
          <w:b/>
          <w:color w:val="C0392B"/>
          <w:sz w:val="21"/>
        </w:rPr>
        <w:t>答：</w:t>
      </w:r>
      <w:r>
        <w:rPr>
          <w:rFonts w:ascii="宋体" w:hAnsi="宋体" w:eastAsia="宋体"/>
          <w:sz w:val="21"/>
        </w:rPr>
        <w:t>案例一：王某以自己名义出具欠款条、未告知用途、未让对方开发票，李某不知是职务行为→对外类似隐名/个人交易，王某应承担还款责任（再向单位追偿）。案例二：赵某虽以自己名义出具欠款条，但电器公司将空调安装在酒店、向酒店开具发票且酒店已入账→已披露并实际归属单位，构成职务行为，由酒店（用人单位）担责。</w:t>
      </w:r>
    </w:p>
    <w:p>
      <w:pPr>
        <w:shd w:val="clear" w:fill="1F3A6E"/>
        <w:spacing w:before="240" w:after="120"/>
      </w:pPr>
      <w:r>
        <w:rPr>
          <w:rFonts w:ascii="黑体" w:hAnsi="黑体" w:eastAsia="黑体"/>
          <w:b/>
          <w:color w:val="FFFFFF"/>
          <w:sz w:val="30"/>
        </w:rPr>
        <w:t>九、关键法条索引（背诵备用）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条文</w:t>
            </w:r>
          </w:p>
        </w:tc>
        <w:tc>
          <w:tcPr>
            <w:tcW w:type="dxa" w:w="5953"/>
            <w:shd w:val="clear" w:color="auto" w:fill="1F3A6E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内容要点</w:t>
            </w:r>
          </w:p>
        </w:tc>
      </w:tr>
      <w:tr>
        <w:tc>
          <w:tcPr>
            <w:tcW w:type="dxa" w:w="255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民法典161-163</w:t>
            </w:r>
          </w:p>
        </w:tc>
        <w:tc>
          <w:tcPr>
            <w:tcW w:type="dxa" w:w="5953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可通过代理实施民事法律行为；代理人在权限内以本人名义实施→对本人生效；代理含委托代理与法定代理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民法典168</w:t>
            </w:r>
          </w:p>
        </w:tc>
        <w:tc>
          <w:tcPr>
            <w:tcW w:type="dxa" w:w="5953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禁止自己代理、双方代理，除非本人同意或追认</w:t>
            </w:r>
          </w:p>
        </w:tc>
      </w:tr>
      <w:tr>
        <w:tc>
          <w:tcPr>
            <w:tcW w:type="dxa" w:w="255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民法典169</w:t>
            </w:r>
          </w:p>
        </w:tc>
        <w:tc>
          <w:tcPr>
            <w:tcW w:type="dxa" w:w="5953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转委托（复代理）须本人同意或追认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民法典171</w:t>
            </w:r>
          </w:p>
        </w:tc>
        <w:tc>
          <w:tcPr>
            <w:tcW w:type="dxa" w:w="5953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无权代理：未经追认对本人不生效；相对人催告权、善意相对人撤销权</w:t>
            </w:r>
          </w:p>
        </w:tc>
      </w:tr>
      <w:tr>
        <w:tc>
          <w:tcPr>
            <w:tcW w:type="dxa" w:w="255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民法典172</w:t>
            </w:r>
          </w:p>
        </w:tc>
        <w:tc>
          <w:tcPr>
            <w:tcW w:type="dxa" w:w="5953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表见代理：相对人有理由相信有代理权→代理行为有效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民法典173-175</w:t>
            </w:r>
          </w:p>
        </w:tc>
        <w:tc>
          <w:tcPr>
            <w:tcW w:type="dxa" w:w="5953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委托代理、法定代理的终止情形</w:t>
            </w:r>
          </w:p>
        </w:tc>
      </w:tr>
      <w:tr>
        <w:tc>
          <w:tcPr>
            <w:tcW w:type="dxa" w:w="2551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民法典925（原合同法402）</w:t>
            </w:r>
          </w:p>
        </w:tc>
        <w:tc>
          <w:tcPr>
            <w:tcW w:type="dxa" w:w="5953"/>
            <w:shd w:val="clear" w:color="auto" w:fill="EEF2F8"/>
          </w:tcPr>
          <w:p>
            <w:r/>
            <w:r>
              <w:rPr>
                <w:rFonts w:ascii="宋体" w:hAnsi="宋体" w:eastAsia="宋体"/>
                <w:sz w:val="19"/>
              </w:rPr>
              <w:t>隐名代理·第三人知情→合同直接约束委托人与第三人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民法典926（原合同法403）</w:t>
            </w:r>
          </w:p>
        </w:tc>
        <w:tc>
          <w:tcPr>
            <w:tcW w:type="dxa" w:w="5953"/>
            <w:shd w:val="clear" w:color="auto" w:fill="FFFFFF"/>
          </w:tcPr>
          <w:p>
            <w:r/>
            <w:r>
              <w:rPr>
                <w:rFonts w:ascii="宋体" w:hAnsi="宋体" w:eastAsia="宋体"/>
                <w:sz w:val="19"/>
              </w:rPr>
              <w:t>未披露本人·第三人不知情→委托人介入权 / 第三人选择权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