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Orrin</w:t>
      </w:r>
      <w:r>
        <w:t xml:space="preserve"> </w:t>
      </w:r>
      <w:r>
        <w:t xml:space="preserve">Boese</w:t>
      </w:r>
    </w:p>
    <w:p>
      <w:pPr>
        <w:pStyle w:val="Date"/>
      </w:pPr>
      <w:r>
        <w:t xml:space="preserve">2020-01-08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Quesadillas</w:t>
      </w:r>
    </w:p>
    <w:p>
      <w:pPr>
        <w:numPr>
          <w:ilvl w:val="0"/>
          <w:numId w:val="1001"/>
        </w:numPr>
        <w:pStyle w:val="Compact"/>
      </w:pPr>
      <w:r>
        <w:t xml:space="preserve">BBQ Brisket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orrin/OneDrive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The inability to predict outliers implies the inability to predict the course of history</w:t>
      </w:r>
      <w:r>
        <w:t xml:space="preserve">”</w:t>
      </w:r>
    </w:p>
    <w:p>
      <w:pPr>
        <w:pStyle w:val="BlockText"/>
      </w:pPr>
      <w:r>
        <w:t xml:space="preserve">― Nassim Nicholas Taleb, The Black Swan: The Impact of the Highly Improbable</w:t>
      </w:r>
    </w:p>
    <w:bookmarkEnd w:id="23"/>
    <w:bookmarkStart w:id="24" w:name="add-an-equation"/>
    <w:p>
      <w:pPr>
        <w:pStyle w:val="Heading2"/>
      </w:pPr>
      <w:r>
        <w:t xml:space="preserve">Add an Equation:</w:t>
      </w:r>
    </w:p>
    <w:p>
      <w:pPr>
        <w:pStyle w:val="FirstParagraph"/>
      </w:pPr>
      <w:r>
        <w:t xml:space="preserve">Faraday’s Law: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δ</m:t>
            </m:r>
            <m:r>
              <m:t>Σ</m:t>
            </m:r>
          </m:sub>
          <m:sup>
            <m:r>
              <m:t>​</m:t>
            </m:r>
          </m:sup>
          <m:e>
            <m:r>
              <m:t>E</m:t>
            </m:r>
          </m:e>
        </m:nary>
        <m:r>
          <m:t>⋅</m:t>
        </m:r>
        <m:r>
          <m:t>d</m:t>
        </m:r>
        <m:r>
          <m:t>l</m:t>
        </m:r>
        <m:r>
          <m:t>=</m:t>
        </m:r>
        <m:r>
          <m:t>−</m:t>
        </m:r>
        <m:nary>
          <m:naryPr>
            <m:chr m:val="∫"/>
            <m:limLoc m:val="subSup"/>
            <m:subHide m:val="0"/>
            <m:supHide m:val="1"/>
          </m:naryPr>
          <m:sub>
            <m:r>
              <m:t>Σ</m:t>
            </m:r>
          </m:sub>
          <m:sup>
            <m:r>
              <m:t>​</m:t>
            </m:r>
          </m:sup>
          <m:e>
            <m:f>
              <m:fPr>
                <m:type m:val="bar"/>
              </m:fPr>
              <m:num>
                <m:r>
                  <m:t>δ</m:t>
                </m:r>
                <m:r>
                  <m:t>B</m:t>
                </m:r>
              </m:num>
              <m:den>
                <m:r>
                  <m:t>δ</m:t>
                </m:r>
                <m:r>
                  <m:t>t</m:t>
                </m:r>
              </m:den>
            </m:f>
          </m:e>
        </m:nary>
        <m:r>
          <m:t>⋅</m:t>
        </m:r>
        <m:r>
          <m:t>d</m:t>
        </m:r>
        <m:r>
          <m:t>A</m:t>
        </m:r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See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oeseOrr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oeseOrr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(characters_df,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name       race    in_fellowship   ring_bearer   age  </w:t>
      </w:r>
      <w:r>
        <w:br/>
      </w:r>
      <w:r>
        <w:rPr>
          <w:rStyle w:val="VerbatimChar"/>
        </w:rPr>
        <w:t xml:space="preserve">## ----------- -------- --------------- ------------- ------</w:t>
      </w:r>
      <w:r>
        <w:br/>
      </w:r>
      <w:r>
        <w:rPr>
          <w:rStyle w:val="VerbatimChar"/>
        </w:rPr>
        <w:t xml:space="preserve">##   Aragon      Men         TRUE           FALSE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TRUE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TRUE           TRUE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FALSE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TRUE           TRUE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TRUE           TRUE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TRUE           FALSE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TRUE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TRUE       589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 found the footnote!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Orrin Boese</dc:creator>
  <cp:keywords/>
  <dcterms:created xsi:type="dcterms:W3CDTF">2021-01-09T06:14:08Z</dcterms:created>
  <dcterms:modified xsi:type="dcterms:W3CDTF">2021-01-09T06:14:08Z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2020-01-08</vt:lpwstr>
  </property>
  <property fmtid="{D5CDD505-2E9C-101B-9397-08002B2CF9AE}" pid="4" name="output">
    <vt:lpwstr/>
  </property>
</Properties>
</file>