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Abhijit</w:t>
      </w:r>
      <w:r>
        <w:t xml:space="preserve"> </w:t>
      </w:r>
      <w:r>
        <w:t xml:space="preserve">Mandal</w:t>
      </w:r>
    </w:p>
    <w:p>
      <w:pPr>
        <w:pStyle w:val="Date"/>
      </w:pPr>
      <w:r>
        <w:t xml:space="preserve">2020-09-26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pStyle w:val="SourceCode"/>
      </w:pPr>
      <w:r>
        <w:rPr>
          <w:rStyle w:val="VerbatimChar"/>
        </w:rPr>
        <w:t xml:space="preserve">1. Paste</w:t>
      </w:r>
      <w:r>
        <w:br/>
      </w:r>
      <w:r>
        <w:rPr>
          <w:rStyle w:val="VerbatimChar"/>
        </w:rPr>
        <w:t xml:space="preserve">2. Noodles</w:t>
      </w:r>
      <w:r>
        <w:br/>
      </w:r>
      <w:r>
        <w:rPr>
          <w:rStyle w:val="VerbatimChar"/>
        </w:rPr>
        <w:t xml:space="preserve">3. Pizza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‘All Cases (Log Plot)’" title="" id="1" name="Picture"/>
            <a:graphic>
              <a:graphicData uri="http://schemas.openxmlformats.org/drawingml/2006/picture">
                <pic:pic>
                  <pic:nvPicPr>
                    <pic:cNvPr descr="../..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‘</w:t>
      </w:r>
      <w:r>
        <w:t xml:space="preserve">All Cases (Log Plot)</w:t>
      </w:r>
      <w:r>
        <w:t xml:space="preserve">’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The secret of getting ahead is getting started. The secret of getting started is breaking your complex overwhelming tasks into small manageable tasks, and then starting on the first one.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2</m:t>
          </m:r>
          <m:r>
            <m:t>=</m:t>
          </m:r>
          <m:r>
            <m:t>Σ</m:t>
          </m:r>
          <m:r>
            <m:t>(</m:t>
          </m:r>
          <m:r>
            <m:t>x</m:t>
          </m:r>
          <m:r>
            <m:t>i</m:t>
          </m:r>
          <m:r>
            <m:t>–</m:t>
          </m:r>
          <m:sSub>
            <m:e>
              <m:r>
                <m:t>x</m:t>
              </m:r>
            </m:e>
            <m:sub>
              <m:r>
                <m:t>b</m:t>
              </m:r>
            </m:sub>
          </m:sSub>
          <m:r>
            <m:t>a</m:t>
          </m:r>
          <m:r>
            <m:t>r</m:t>
          </m:r>
          <m:r>
            <m:t>)</m:t>
          </m:r>
          <m:r>
            <m:t>2</m:t>
          </m:r>
          <m:r>
            <m:t>/</m:t>
          </m:r>
          <m:r>
            <m:t>(</m:t>
          </m:r>
          <m:r>
            <m:t>n</m:t>
          </m:r>
          <m:r>
            <m:t>–</m:t>
          </m:r>
          <m:r>
            <m:t>1</m:t>
          </m:r>
          <m:r>
            <m:t>)</m:t>
          </m:r>
        </m:oMath>
      </m:oMathPara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A Footnote</w:t>
      </w: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1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1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MandalAbhiji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MandalAbhiji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</w:t>
      </w:r>
      <w:r>
        <w:br/>
      </w:r>
      <w:r>
        <w:rPr>
          <w:rStyle w:val="VerbatimChar"/>
        </w:rPr>
        <w:t xml:space="preserve">##    Name       Race    In Fellowship?   Is Ring Bearer?   Age  </w:t>
      </w:r>
      <w:r>
        <w:br/>
      </w:r>
      <w:r>
        <w:rPr>
          <w:rStyle w:val="VerbatimChar"/>
        </w:rPr>
        <w:t xml:space="preserve">## ----------- -------- ---------------- ----------------- ------</w:t>
      </w:r>
      <w:r>
        <w:br/>
      </w:r>
      <w:r>
        <w:rPr>
          <w:rStyle w:val="VerbatimChar"/>
        </w:rPr>
        <w:t xml:space="preserve">##   Aragon      Men          TRUE             FALSE         88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Bilbo     Hobbit       FALSE             TRUE         129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Frodo     Hobbit        TRUE             TRUE          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Galadriel    Elf         FALSE             FALSE        7000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Sam      Hobbit        TRUE             TRUE          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Gandalf     Maia         TRUE             TRUE         2019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Legolas     Elf          TRUE             FALSE        2931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Sauron      Maia        FALSE             TRUE         7052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Gollum     Hobbit       FALSE             TRUE         589  </w:t>
      </w:r>
      <w:r>
        <w:br/>
      </w:r>
      <w:r>
        <w:rPr>
          <w:rStyle w:val="VerbatimChar"/>
        </w:rPr>
        <w:t xml:space="preserve">## 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One Ring to Rule Them All</w:t>
      </w:r>
    </w:p>
    <w:bookmarkEnd w:id="35"/>
    <w:bookmarkEnd w:id="36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Registered Footnote for DSC520 Assignment 4 Markdown, 2020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Abhijit Mandal</dc:creator>
  <cp:keywords/>
  <dcterms:created xsi:type="dcterms:W3CDTF">2020-09-27T06:56:03Z</dcterms:created>
  <dcterms:modified xsi:type="dcterms:W3CDTF">2020-09-27T06:56:03Z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2020-09-26</vt:lpwstr>
  </property>
  <property fmtid="{D5CDD505-2E9C-101B-9397-08002B2CF9AE}" pid="4" name="output">
    <vt:lpwstr/>
  </property>
</Properties>
</file>