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72B16" w14:textId="07CBBB7D" w:rsidR="006F1648" w:rsidRDefault="006F1648">
      <w:r w:rsidRPr="006F1648">
        <w:t>Module</w:t>
      </w:r>
      <w:r>
        <w:t xml:space="preserve"> </w:t>
      </w:r>
      <w:r w:rsidRPr="006F1648">
        <w:t>6</w:t>
      </w:r>
      <w:r>
        <w:t>.2</w:t>
      </w:r>
      <w:r w:rsidRPr="006F1648">
        <w:t>_</w:t>
      </w:r>
      <w:r>
        <w:t>Assigment</w:t>
      </w:r>
    </w:p>
    <w:p w14:paraId="2495980A" w14:textId="3ECE4004" w:rsidR="006F1648" w:rsidRDefault="006F1648">
      <w:r w:rsidRPr="006F1648">
        <w:rPr>
          <w:b/>
          <w:bCs/>
        </w:rPr>
        <w:t>Assignment: Case Study: Strangler Pattern at Blackboard Learn (2011)</w:t>
      </w:r>
    </w:p>
    <w:p w14:paraId="69E89FEF" w14:textId="11364F26" w:rsidR="00857226" w:rsidRDefault="006F1648">
      <w:r w:rsidRPr="006F1648">
        <w:t xml:space="preserve">Rajesh </w:t>
      </w:r>
      <w:proofErr w:type="spellStart"/>
      <w:r w:rsidRPr="006F1648">
        <w:t>Ayyappanpillai</w:t>
      </w:r>
      <w:proofErr w:type="spellEnd"/>
      <w:r w:rsidRPr="006F1648">
        <w:t>_</w:t>
      </w:r>
    </w:p>
    <w:p w14:paraId="7522960E" w14:textId="77777777" w:rsidR="006F1648" w:rsidRDefault="006F1648"/>
    <w:p w14:paraId="45DDE0B9" w14:textId="77777777" w:rsidR="006F1648" w:rsidRPr="006F1648" w:rsidRDefault="006F1648" w:rsidP="006F1648">
      <w:pPr>
        <w:rPr>
          <w:b/>
          <w:bCs/>
        </w:rPr>
      </w:pPr>
      <w:r w:rsidRPr="006F1648">
        <w:rPr>
          <w:b/>
          <w:bCs/>
        </w:rPr>
        <w:t>Case Study Summary: Strangler Pattern at Blackboard Learn (2011)</w:t>
      </w:r>
    </w:p>
    <w:p w14:paraId="61C9DDCC" w14:textId="77777777" w:rsidR="00674271" w:rsidRDefault="00674271" w:rsidP="00674271">
      <w:pPr>
        <w:tabs>
          <w:tab w:val="left" w:pos="3270"/>
        </w:tabs>
        <w:rPr>
          <w:b/>
          <w:bCs/>
        </w:rPr>
      </w:pPr>
    </w:p>
    <w:p w14:paraId="6C02F1B2" w14:textId="2F3D67F5" w:rsidR="006F1648" w:rsidRDefault="006F1648" w:rsidP="00674271">
      <w:pPr>
        <w:tabs>
          <w:tab w:val="left" w:pos="3270"/>
        </w:tabs>
        <w:rPr>
          <w:b/>
          <w:bCs/>
        </w:rPr>
      </w:pPr>
      <w:r w:rsidRPr="006F1648">
        <w:rPr>
          <w:b/>
          <w:bCs/>
        </w:rPr>
        <w:t>Summary of the Case Study</w:t>
      </w:r>
      <w:r w:rsidR="00674271">
        <w:rPr>
          <w:b/>
          <w:bCs/>
        </w:rPr>
        <w:tab/>
      </w:r>
    </w:p>
    <w:p w14:paraId="43AF1820" w14:textId="77777777" w:rsidR="00674271" w:rsidRPr="006F1648" w:rsidRDefault="00674271" w:rsidP="00674271">
      <w:pPr>
        <w:tabs>
          <w:tab w:val="left" w:pos="3270"/>
        </w:tabs>
        <w:rPr>
          <w:b/>
          <w:bCs/>
        </w:rPr>
      </w:pPr>
    </w:p>
    <w:p w14:paraId="610EA221" w14:textId="5ACBD9EF" w:rsidR="0027078B" w:rsidRDefault="0027078B" w:rsidP="0027078B">
      <w:r>
        <w:t>The case study of Blackboard Learn, detailed in Chapter 13 of The DevOps Handbook (2nd Ed), exemplifies how a prominent Learning Management System (LMS) provider effectively modernized its outdated system through the implementation of the Strangler Pattern. This approach enabled Blackboard to incrementally transition from its monolithic architecture to contemporary, microservices-based components, thereby addressing various significant technical and operational obstacles.</w:t>
      </w:r>
    </w:p>
    <w:p w14:paraId="750A859E" w14:textId="59748E6C" w:rsidR="0027078B" w:rsidRDefault="0027078B" w:rsidP="0027078B">
      <w:r>
        <w:t>At that time, Blackboard Learn was extensively utilized by educational institutions for the delivery of content; however, its outdated monolithic architecture posed several challenges, including:</w:t>
      </w:r>
    </w:p>
    <w:p w14:paraId="2FB4E294" w14:textId="77777777" w:rsidR="0027078B" w:rsidRDefault="0027078B" w:rsidP="0027078B">
      <w:r>
        <w:t>1. Inability to Adapt to User Requirements: The system lacked the flexibility necessary to accommodate evolving demands from both institutions and students.</w:t>
      </w:r>
    </w:p>
    <w:p w14:paraId="49651C0F" w14:textId="77777777" w:rsidR="0027078B" w:rsidRDefault="0027078B" w:rsidP="0027078B">
      <w:r>
        <w:t>2. Prolonged Development Cycles: Modifications to the monolithic structure necessitated comprehensive regression testing, which hindered the timely deployment of updates and new functionalities.</w:t>
      </w:r>
    </w:p>
    <w:p w14:paraId="46F2528D" w14:textId="77777777" w:rsidR="0027078B" w:rsidRDefault="0027078B" w:rsidP="0027078B">
      <w:r>
        <w:t>3. Challenges in Scalability: As user demand surged, the system faced difficulties in efficiently managing increased workloads.</w:t>
      </w:r>
    </w:p>
    <w:p w14:paraId="5955C2AA" w14:textId="77777777" w:rsidR="0027078B" w:rsidRDefault="0027078B" w:rsidP="0027078B">
      <w:r>
        <w:t>4. Elevated Risk of Failure: Minor adjustments in one segment of the monolith could inadvertently affect other areas, resulting in widespread system failures.</w:t>
      </w:r>
    </w:p>
    <w:p w14:paraId="06854178" w14:textId="77777777" w:rsidR="00674271" w:rsidRDefault="0027078B" w:rsidP="0027078B">
      <w:r>
        <w:t>5. Technological Stagnation: The monolithic design restricted the capacity to integrate modern tools, frameworks, or methodologies.</w:t>
      </w:r>
    </w:p>
    <w:p w14:paraId="159B969D" w14:textId="3986E17D" w:rsidR="006F1648" w:rsidRPr="006F1648" w:rsidRDefault="006F1648" w:rsidP="0027078B">
      <w:r w:rsidRPr="006F1648">
        <w:pict w14:anchorId="63DD4365">
          <v:rect id="_x0000_i1055" style="width:0;height:1.5pt" o:hralign="center" o:hrstd="t" o:hr="t" fillcolor="#a0a0a0" stroked="f"/>
        </w:pict>
      </w:r>
    </w:p>
    <w:p w14:paraId="025EB99F" w14:textId="77777777" w:rsidR="00674271" w:rsidRDefault="00674271" w:rsidP="006F1648">
      <w:pPr>
        <w:rPr>
          <w:b/>
          <w:bCs/>
        </w:rPr>
      </w:pPr>
    </w:p>
    <w:p w14:paraId="3287C24C" w14:textId="77777777" w:rsidR="00674271" w:rsidRDefault="00674271" w:rsidP="006F1648">
      <w:pPr>
        <w:rPr>
          <w:b/>
          <w:bCs/>
        </w:rPr>
      </w:pPr>
    </w:p>
    <w:p w14:paraId="2E360A39" w14:textId="77777777" w:rsidR="00674271" w:rsidRDefault="00674271" w:rsidP="006F1648">
      <w:pPr>
        <w:rPr>
          <w:b/>
          <w:bCs/>
        </w:rPr>
      </w:pPr>
    </w:p>
    <w:p w14:paraId="3E23DD6C" w14:textId="77777777" w:rsidR="00674271" w:rsidRDefault="00674271" w:rsidP="006F1648">
      <w:pPr>
        <w:rPr>
          <w:b/>
          <w:bCs/>
        </w:rPr>
      </w:pPr>
    </w:p>
    <w:p w14:paraId="1F06307F" w14:textId="77777777" w:rsidR="00674271" w:rsidRDefault="00674271" w:rsidP="006F1648">
      <w:pPr>
        <w:rPr>
          <w:b/>
          <w:bCs/>
        </w:rPr>
      </w:pPr>
    </w:p>
    <w:p w14:paraId="0CEDC0FB" w14:textId="1A07243E" w:rsidR="006F1648" w:rsidRPr="006F1648" w:rsidRDefault="006F1648" w:rsidP="006F1648">
      <w:pPr>
        <w:rPr>
          <w:b/>
          <w:bCs/>
        </w:rPr>
      </w:pPr>
      <w:r w:rsidRPr="006F1648">
        <w:rPr>
          <w:b/>
          <w:bCs/>
        </w:rPr>
        <w:lastRenderedPageBreak/>
        <w:t>Implementation of the Strangler Pattern</w:t>
      </w:r>
    </w:p>
    <w:p w14:paraId="02CEA141" w14:textId="77777777" w:rsidR="0027078B" w:rsidRDefault="0027078B" w:rsidP="0027078B">
      <w:r>
        <w:t>Blackboard Learn implemented the Strangler Pattern, a methodical approach to modernization inspired by the organic growth of the strangler fig tree. The process encompassed several key steps:</w:t>
      </w:r>
    </w:p>
    <w:p w14:paraId="4C0CF7D4" w14:textId="77777777" w:rsidR="0027078B" w:rsidRDefault="0027078B" w:rsidP="0027078B"/>
    <w:p w14:paraId="288C6938" w14:textId="77777777" w:rsidR="0027078B" w:rsidRDefault="0027078B" w:rsidP="0027078B">
      <w:r>
        <w:t>1. Defining System Boundaries:</w:t>
      </w:r>
    </w:p>
    <w:p w14:paraId="2DAD54B9" w14:textId="77777777" w:rsidR="0027078B" w:rsidRDefault="0027078B" w:rsidP="0027078B">
      <w:r>
        <w:t>- The team conducted an analysis of the monolithic architecture to pinpoint distinct functionalities that could be decoupled.</w:t>
      </w:r>
    </w:p>
    <w:p w14:paraId="6D980CB4" w14:textId="77777777" w:rsidR="0027078B" w:rsidRDefault="0027078B" w:rsidP="0027078B">
      <w:r>
        <w:t>- They focused on migrating simpler components first, such as authentication and user management.</w:t>
      </w:r>
    </w:p>
    <w:p w14:paraId="7D2C4AE0" w14:textId="77777777" w:rsidR="0027078B" w:rsidRDefault="0027078B" w:rsidP="0027078B"/>
    <w:p w14:paraId="27416C63" w14:textId="77777777" w:rsidR="0027078B" w:rsidRDefault="0027078B" w:rsidP="0027078B">
      <w:r>
        <w:t>2. Creating APIs for Interoperability:</w:t>
      </w:r>
    </w:p>
    <w:p w14:paraId="13E7D2EE" w14:textId="77777777" w:rsidR="0027078B" w:rsidRDefault="0027078B" w:rsidP="0027078B">
      <w:r>
        <w:t>- To facilitate effective communication between the existing monolith and the newly developed microservices, APIs were established as an abstraction layer.</w:t>
      </w:r>
    </w:p>
    <w:p w14:paraId="3F93BA72" w14:textId="77777777" w:rsidR="0027078B" w:rsidRDefault="0027078B" w:rsidP="0027078B">
      <w:r>
        <w:t>- This strategy enabled the simultaneous operation of both the monolith and the microservices throughout the transition period.</w:t>
      </w:r>
    </w:p>
    <w:p w14:paraId="216473EB" w14:textId="77777777" w:rsidR="0027078B" w:rsidRDefault="0027078B" w:rsidP="0027078B"/>
    <w:p w14:paraId="25BFC34F" w14:textId="77777777" w:rsidR="0027078B" w:rsidRDefault="0027078B" w:rsidP="0027078B">
      <w:r>
        <w:t>3. Gradual Component Replacement:</w:t>
      </w:r>
    </w:p>
    <w:p w14:paraId="48B4655F" w14:textId="77777777" w:rsidR="0027078B" w:rsidRDefault="0027078B" w:rsidP="0027078B">
      <w:r>
        <w:t>- Specific functionalities were systematically extracted and redeveloped as standalone microservices.</w:t>
      </w:r>
    </w:p>
    <w:p w14:paraId="4BA1C5C7" w14:textId="77777777" w:rsidR="0027078B" w:rsidRDefault="0027078B" w:rsidP="0027078B">
      <w:r>
        <w:t>- Enhancements and new features were exclusively integrated into the microservices, thereby leaving the monolith unchanged.</w:t>
      </w:r>
    </w:p>
    <w:p w14:paraId="182D3C16" w14:textId="77777777" w:rsidR="0027078B" w:rsidRDefault="0027078B" w:rsidP="0027078B"/>
    <w:p w14:paraId="1A66D4D6" w14:textId="77777777" w:rsidR="0027078B" w:rsidRDefault="0027078B" w:rsidP="0027078B">
      <w:r>
        <w:t>4. Testing, Validation, and Monitoring:</w:t>
      </w:r>
    </w:p>
    <w:p w14:paraId="75FFDC19" w14:textId="77777777" w:rsidR="0027078B" w:rsidRDefault="0027078B" w:rsidP="0027078B">
      <w:r>
        <w:t>- Each microservice underwent rigorous testing to confirm compliance with functional and performance standards.</w:t>
      </w:r>
    </w:p>
    <w:p w14:paraId="73AB9A6C" w14:textId="77777777" w:rsidR="0027078B" w:rsidRDefault="0027078B" w:rsidP="0027078B">
      <w:r>
        <w:t>- Robust monitoring systems were implemented to identify any potential issues during and following the migration process.</w:t>
      </w:r>
    </w:p>
    <w:p w14:paraId="19501E71" w14:textId="77777777" w:rsidR="0027078B" w:rsidRDefault="0027078B" w:rsidP="0027078B"/>
    <w:p w14:paraId="31AC9C9C" w14:textId="77777777" w:rsidR="0027078B" w:rsidRDefault="0027078B" w:rsidP="0027078B">
      <w:r>
        <w:t>5. Team Collaboration and Agile Practices:</w:t>
      </w:r>
    </w:p>
    <w:p w14:paraId="4600D20E" w14:textId="77777777" w:rsidR="0027078B" w:rsidRDefault="0027078B" w:rsidP="0027078B">
      <w:r>
        <w:t>- Cross-functional teams embraced Agile methodologies, fostering iterative development and ongoing feedback.</w:t>
      </w:r>
    </w:p>
    <w:p w14:paraId="28874492" w14:textId="77777777" w:rsidR="0027078B" w:rsidRDefault="0027078B" w:rsidP="0027078B">
      <w:r>
        <w:lastRenderedPageBreak/>
        <w:t>- The adoption of DevOps principles facilitated effective collaboration between development and operations teams.</w:t>
      </w:r>
    </w:p>
    <w:p w14:paraId="685E5493" w14:textId="77777777" w:rsidR="0027078B" w:rsidRDefault="0027078B" w:rsidP="0027078B"/>
    <w:p w14:paraId="05DF8CCF" w14:textId="77777777" w:rsidR="0027078B" w:rsidRDefault="0027078B" w:rsidP="0027078B">
      <w:r>
        <w:t>6. Concurrent Operation:</w:t>
      </w:r>
    </w:p>
    <w:p w14:paraId="0CB82EF5" w14:textId="6C2988E9" w:rsidR="006F1648" w:rsidRPr="006F1648" w:rsidRDefault="0027078B" w:rsidP="0027078B">
      <w:r>
        <w:t>- Throughout the migration, both the monolith and the microservices functioned concurrently, thereby reducing downtime and minimizing user disruption.</w:t>
      </w:r>
      <w:r w:rsidR="006F1648" w:rsidRPr="006F1648">
        <w:pict w14:anchorId="3A6F6E21">
          <v:rect id="_x0000_i1056" style="width:0;height:1.5pt" o:hralign="center" o:hrstd="t" o:hr="t" fillcolor="#a0a0a0" stroked="f"/>
        </w:pict>
      </w:r>
    </w:p>
    <w:p w14:paraId="46671F75" w14:textId="77777777" w:rsidR="00112C50" w:rsidRDefault="00112C50" w:rsidP="006F1648">
      <w:pPr>
        <w:rPr>
          <w:b/>
          <w:bCs/>
        </w:rPr>
      </w:pPr>
    </w:p>
    <w:p w14:paraId="10EE2667" w14:textId="27FA3F9D" w:rsidR="006F1648" w:rsidRPr="006F1648" w:rsidRDefault="006F1648" w:rsidP="006F1648">
      <w:pPr>
        <w:rPr>
          <w:b/>
          <w:bCs/>
        </w:rPr>
      </w:pPr>
      <w:r w:rsidRPr="006F1648">
        <w:rPr>
          <w:b/>
          <w:bCs/>
        </w:rPr>
        <w:t>Key Challenges Encountered</w:t>
      </w:r>
    </w:p>
    <w:p w14:paraId="0B0678B4" w14:textId="23E2D0D3" w:rsidR="0027078B" w:rsidRPr="0027078B" w:rsidRDefault="0027078B" w:rsidP="0027078B">
      <w:pPr>
        <w:rPr>
          <w:b/>
          <w:bCs/>
        </w:rPr>
      </w:pPr>
      <w:r w:rsidRPr="0027078B">
        <w:rPr>
          <w:b/>
          <w:bCs/>
        </w:rPr>
        <w:t xml:space="preserve">1. The intricacies of </w:t>
      </w:r>
      <w:r w:rsidR="00BF543B" w:rsidRPr="0027078B">
        <w:rPr>
          <w:b/>
          <w:bCs/>
        </w:rPr>
        <w:t>monolithic</w:t>
      </w:r>
      <w:r w:rsidRPr="0027078B">
        <w:rPr>
          <w:b/>
          <w:bCs/>
        </w:rPr>
        <w:t xml:space="preserve"> architecture necessitated considerable effort and specialized knowledge to comprehend the interdependencies present within it.</w:t>
      </w:r>
    </w:p>
    <w:p w14:paraId="125147DE" w14:textId="77777777" w:rsidR="0027078B" w:rsidRPr="0027078B" w:rsidRDefault="0027078B" w:rsidP="0027078B">
      <w:pPr>
        <w:rPr>
          <w:b/>
          <w:bCs/>
        </w:rPr>
      </w:pPr>
      <w:r w:rsidRPr="0027078B">
        <w:rPr>
          <w:b/>
          <w:bCs/>
        </w:rPr>
        <w:t>2. Preserving a seamless user experience was paramount, as it was essential to maintain consistent functionality and performance throughout the migration process.</w:t>
      </w:r>
    </w:p>
    <w:p w14:paraId="047830E4" w14:textId="77777777" w:rsidR="00112C50" w:rsidRDefault="0027078B" w:rsidP="0027078B">
      <w:pPr>
        <w:rPr>
          <w:b/>
          <w:bCs/>
        </w:rPr>
      </w:pPr>
      <w:r w:rsidRPr="0027078B">
        <w:rPr>
          <w:b/>
          <w:bCs/>
        </w:rPr>
        <w:t>3. The concurrent operation of both the monolith and microservices resulted in increased maintenance demands, thereby elevating the operational overhead.</w:t>
      </w:r>
    </w:p>
    <w:p w14:paraId="2250C645" w14:textId="7D2EB8E5" w:rsidR="006F1648" w:rsidRPr="006F1648" w:rsidRDefault="006F1648" w:rsidP="0027078B">
      <w:r w:rsidRPr="006F1648">
        <w:pict w14:anchorId="5FE0CC2A">
          <v:rect id="_x0000_i1057" style="width:0;height:1.5pt" o:hralign="center" o:hrstd="t" o:hr="t" fillcolor="#a0a0a0" stroked="f"/>
        </w:pict>
      </w:r>
    </w:p>
    <w:p w14:paraId="7D9BDB1C" w14:textId="77777777" w:rsidR="00112C50" w:rsidRDefault="00112C50" w:rsidP="006F1648">
      <w:pPr>
        <w:rPr>
          <w:b/>
          <w:bCs/>
        </w:rPr>
      </w:pPr>
    </w:p>
    <w:p w14:paraId="0FD3007D" w14:textId="11F84C82" w:rsidR="006F1648" w:rsidRPr="006F1648" w:rsidRDefault="006F1648" w:rsidP="006F1648">
      <w:pPr>
        <w:rPr>
          <w:b/>
          <w:bCs/>
        </w:rPr>
      </w:pPr>
      <w:r w:rsidRPr="006F1648">
        <w:rPr>
          <w:b/>
          <w:bCs/>
        </w:rPr>
        <w:t>Lessons Learned</w:t>
      </w:r>
    </w:p>
    <w:p w14:paraId="5EFCDDA9" w14:textId="77777777" w:rsidR="00BF543B" w:rsidRDefault="0027078B" w:rsidP="006F1648">
      <w:r w:rsidRPr="0027078B">
        <w:t xml:space="preserve">The case study of Blackboard Learn offers valuable lessons for organizations facing similar modernization challenges: </w:t>
      </w:r>
    </w:p>
    <w:p w14:paraId="49436E3F" w14:textId="77777777" w:rsidR="00BF543B" w:rsidRDefault="0027078B" w:rsidP="006F1648">
      <w:r w:rsidRPr="0027078B">
        <w:t xml:space="preserve">1. Gradual, Incremental Modifications Mitigate Risk: - By implementing changes to one functionality at a time, the team effectively minimized the potential for system-wide failures and avoided excessive complexity. </w:t>
      </w:r>
    </w:p>
    <w:p w14:paraId="1F48898F" w14:textId="77777777" w:rsidR="00BF543B" w:rsidRDefault="0027078B" w:rsidP="006F1648">
      <w:r w:rsidRPr="0027078B">
        <w:t xml:space="preserve">2. Decoupled Architectures Foster Flexibility: - The shift to microservices enabled Blackboard to integrate contemporary tools and frameworks, thereby enhancing both development speed and overall system performance. </w:t>
      </w:r>
    </w:p>
    <w:p w14:paraId="5C8FE91D" w14:textId="77777777" w:rsidR="00BF543B" w:rsidRDefault="0027078B" w:rsidP="006F1648">
      <w:r w:rsidRPr="0027078B">
        <w:t xml:space="preserve">3. Ongoing Testing and Monitoring: - Thorough testing of each microservice ensured operational stability, while continuous monitoring facilitated the early detection of issues. </w:t>
      </w:r>
    </w:p>
    <w:p w14:paraId="402856CA" w14:textId="77777777" w:rsidR="00BF543B" w:rsidRDefault="0027078B" w:rsidP="006F1648">
      <w:r w:rsidRPr="0027078B">
        <w:t>4. Essential Cross-Functional Collaboration: - The project's success depended on the alignment of development, operations, and business teams, underscoring the significance of a supportive organizational culture.</w:t>
      </w:r>
    </w:p>
    <w:p w14:paraId="097A0820" w14:textId="77777777" w:rsidR="00BF543B" w:rsidRDefault="0027078B" w:rsidP="006F1648">
      <w:r w:rsidRPr="0027078B">
        <w:t xml:space="preserve">5. Enhanced Scalability and Resilience: - The new architectural framework permitted Blackboard Learn to scale effectively in response to user demand and contained failures within individual components. </w:t>
      </w:r>
    </w:p>
    <w:p w14:paraId="0993C6E8" w14:textId="77777777" w:rsidR="00BF543B" w:rsidRDefault="0027078B" w:rsidP="006F1648">
      <w:r w:rsidRPr="0027078B">
        <w:lastRenderedPageBreak/>
        <w:t xml:space="preserve">6. Iterative Development Promotes Swift Delivery: - The adoption of Agile and DevOps methodologies empowered the team to release features and updates more rapidly, thereby better meeting user expectations. </w:t>
      </w:r>
    </w:p>
    <w:p w14:paraId="10562E56" w14:textId="29966455" w:rsidR="00112C50" w:rsidRDefault="0027078B" w:rsidP="006F1648">
      <w:r w:rsidRPr="0027078B">
        <w:t>7. Documentation and Knowledge Dissemination: - Detailed documentation of the migration process facilitated the onboarding of new team members and provided a valuable reference for future initiatives.</w:t>
      </w:r>
    </w:p>
    <w:p w14:paraId="3FC17AB8" w14:textId="5F31B0BD" w:rsidR="006F1648" w:rsidRPr="006F1648" w:rsidRDefault="006F1648" w:rsidP="006F1648">
      <w:r w:rsidRPr="006F1648">
        <w:pict w14:anchorId="4E0561D7">
          <v:rect id="_x0000_i1058" style="width:0;height:1.5pt" o:hralign="center" o:hrstd="t" o:hr="t" fillcolor="#a0a0a0" stroked="f"/>
        </w:pict>
      </w:r>
    </w:p>
    <w:p w14:paraId="0571DF5B" w14:textId="77777777" w:rsidR="00112C50" w:rsidRDefault="00112C50" w:rsidP="006F1648">
      <w:pPr>
        <w:rPr>
          <w:b/>
          <w:bCs/>
        </w:rPr>
      </w:pPr>
    </w:p>
    <w:p w14:paraId="7C8DB982" w14:textId="553C4D64" w:rsidR="006F1648" w:rsidRPr="006F1648" w:rsidRDefault="006F1648" w:rsidP="006F1648">
      <w:pPr>
        <w:rPr>
          <w:b/>
          <w:bCs/>
        </w:rPr>
      </w:pPr>
      <w:r w:rsidRPr="006F1648">
        <w:rPr>
          <w:b/>
          <w:bCs/>
        </w:rPr>
        <w:t>Impact of the Strangler Pattern</w:t>
      </w:r>
    </w:p>
    <w:p w14:paraId="6412BA2B" w14:textId="77777777" w:rsidR="006F1648" w:rsidRPr="006F1648" w:rsidRDefault="006F1648" w:rsidP="006F1648">
      <w:r w:rsidRPr="006F1648">
        <w:t>The adoption of the Strangler Pattern resulted in significant improvements for Blackboard Learn, including:</w:t>
      </w:r>
    </w:p>
    <w:p w14:paraId="3D7CECE5" w14:textId="77777777" w:rsidR="006F1648" w:rsidRPr="006F1648" w:rsidRDefault="006F1648" w:rsidP="006F1648">
      <w:pPr>
        <w:numPr>
          <w:ilvl w:val="0"/>
          <w:numId w:val="5"/>
        </w:numPr>
      </w:pPr>
      <w:r w:rsidRPr="006F1648">
        <w:rPr>
          <w:b/>
          <w:bCs/>
        </w:rPr>
        <w:t>Faster Release Cycles</w:t>
      </w:r>
      <w:r w:rsidRPr="006F1648">
        <w:t>: Microservices allowed teams to release updates independently, reducing time-to-market for new features.</w:t>
      </w:r>
    </w:p>
    <w:p w14:paraId="7C98EEE5" w14:textId="77777777" w:rsidR="006F1648" w:rsidRPr="006F1648" w:rsidRDefault="006F1648" w:rsidP="006F1648">
      <w:pPr>
        <w:numPr>
          <w:ilvl w:val="0"/>
          <w:numId w:val="5"/>
        </w:numPr>
      </w:pPr>
      <w:r w:rsidRPr="006F1648">
        <w:rPr>
          <w:b/>
          <w:bCs/>
        </w:rPr>
        <w:t>Enhanced User Satisfaction</w:t>
      </w:r>
      <w:r w:rsidRPr="006F1648">
        <w:t>: By addressing performance bottlenecks and improving reliability, the modernization efforts positively impacted the user experience.</w:t>
      </w:r>
    </w:p>
    <w:p w14:paraId="1211C201" w14:textId="77777777" w:rsidR="006F1648" w:rsidRPr="006F1648" w:rsidRDefault="006F1648" w:rsidP="006F1648">
      <w:pPr>
        <w:numPr>
          <w:ilvl w:val="0"/>
          <w:numId w:val="5"/>
        </w:numPr>
      </w:pPr>
      <w:r w:rsidRPr="006F1648">
        <w:rPr>
          <w:b/>
          <w:bCs/>
        </w:rPr>
        <w:t>Reduced Technical Debt</w:t>
      </w:r>
      <w:r w:rsidRPr="006F1648">
        <w:t>: The gradual elimination of the monolith reduced maintenance costs and paved the way for further innovation.</w:t>
      </w:r>
    </w:p>
    <w:p w14:paraId="4E4C48C0" w14:textId="77777777" w:rsidR="006F1648" w:rsidRPr="006F1648" w:rsidRDefault="006F1648" w:rsidP="006F1648">
      <w:r w:rsidRPr="006F1648">
        <w:pict w14:anchorId="3F87553D">
          <v:rect id="_x0000_i1059" style="width:0;height:1.5pt" o:hralign="center" o:hrstd="t" o:hr="t" fillcolor="#a0a0a0" stroked="f"/>
        </w:pict>
      </w:r>
    </w:p>
    <w:p w14:paraId="15A14D06" w14:textId="77777777" w:rsidR="00112C50" w:rsidRDefault="00112C50" w:rsidP="006F1648">
      <w:pPr>
        <w:rPr>
          <w:b/>
          <w:bCs/>
        </w:rPr>
      </w:pPr>
    </w:p>
    <w:p w14:paraId="5F8FC3EA" w14:textId="7C925A5B" w:rsidR="006F1648" w:rsidRPr="006F1648" w:rsidRDefault="006F1648" w:rsidP="006F1648">
      <w:pPr>
        <w:rPr>
          <w:b/>
          <w:bCs/>
        </w:rPr>
      </w:pPr>
      <w:r w:rsidRPr="006F1648">
        <w:rPr>
          <w:b/>
          <w:bCs/>
        </w:rPr>
        <w:t>Conclusion</w:t>
      </w:r>
    </w:p>
    <w:p w14:paraId="7E6CAD3C" w14:textId="77777777" w:rsidR="00D1334A" w:rsidRDefault="0027078B">
      <w:r w:rsidRPr="0027078B">
        <w:t xml:space="preserve">The Strangler Pattern offered a systematic and low-risk methodology for Blackboard Learn to shift from a monolithic architecture to a microservices-based framework. By implementing this pattern, the organization successfully modernized its system while minimizing disruption to its users, thereby illustrating the benefits of iterative and incremental transformation in extensive software development initiatives. </w:t>
      </w:r>
    </w:p>
    <w:p w14:paraId="164159E0" w14:textId="6C867CBF" w:rsidR="006F1648" w:rsidRDefault="0027078B">
      <w:r w:rsidRPr="0027078B">
        <w:t>Teams encountering analogous challenges can utilize these insights to effectively strategize and implement their own modernization efforts.</w:t>
      </w:r>
    </w:p>
    <w:sectPr w:rsidR="006F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40938"/>
    <w:multiLevelType w:val="multilevel"/>
    <w:tmpl w:val="8FD41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F61A3"/>
    <w:multiLevelType w:val="multilevel"/>
    <w:tmpl w:val="0EC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74837"/>
    <w:multiLevelType w:val="multilevel"/>
    <w:tmpl w:val="2E8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C2D55"/>
    <w:multiLevelType w:val="multilevel"/>
    <w:tmpl w:val="7DBE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06D44"/>
    <w:multiLevelType w:val="multilevel"/>
    <w:tmpl w:val="172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96477">
    <w:abstractNumId w:val="1"/>
  </w:num>
  <w:num w:numId="2" w16cid:durableId="2054621837">
    <w:abstractNumId w:val="3"/>
  </w:num>
  <w:num w:numId="3" w16cid:durableId="754933254">
    <w:abstractNumId w:val="2"/>
  </w:num>
  <w:num w:numId="4" w16cid:durableId="932711470">
    <w:abstractNumId w:val="0"/>
  </w:num>
  <w:num w:numId="5" w16cid:durableId="76481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36F3F"/>
    <w:rsid w:val="00112C50"/>
    <w:rsid w:val="00134DF1"/>
    <w:rsid w:val="002661C9"/>
    <w:rsid w:val="0027078B"/>
    <w:rsid w:val="002F7293"/>
    <w:rsid w:val="0049154A"/>
    <w:rsid w:val="004A6C10"/>
    <w:rsid w:val="0054549A"/>
    <w:rsid w:val="0059674E"/>
    <w:rsid w:val="00674271"/>
    <w:rsid w:val="0068085F"/>
    <w:rsid w:val="006F1648"/>
    <w:rsid w:val="00857226"/>
    <w:rsid w:val="009227CA"/>
    <w:rsid w:val="00A136EC"/>
    <w:rsid w:val="00BF543B"/>
    <w:rsid w:val="00D1334A"/>
    <w:rsid w:val="00ED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E80F"/>
  <w15:chartTrackingRefBased/>
  <w15:docId w15:val="{CA916A58-FD45-4AE4-8812-843F870A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DF1"/>
  </w:style>
  <w:style w:type="paragraph" w:styleId="Heading1">
    <w:name w:val="heading 1"/>
    <w:basedOn w:val="Normal"/>
    <w:next w:val="Normal"/>
    <w:link w:val="Heading1Char"/>
    <w:uiPriority w:val="9"/>
    <w:qFormat/>
    <w:rsid w:val="00134DF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134DF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F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F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34DF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34DF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34DF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34DF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34DF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F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13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F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F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34DF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34DF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34DF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34DF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34DF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34DF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34DF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34DF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34DF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34DF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34DF1"/>
    <w:rPr>
      <w:color w:val="0E2841" w:themeColor="text2"/>
      <w:sz w:val="24"/>
      <w:szCs w:val="24"/>
    </w:rPr>
  </w:style>
  <w:style w:type="paragraph" w:styleId="ListParagraph">
    <w:name w:val="List Paragraph"/>
    <w:basedOn w:val="Normal"/>
    <w:uiPriority w:val="34"/>
    <w:qFormat/>
    <w:rsid w:val="0027078B"/>
    <w:pPr>
      <w:ind w:left="720"/>
      <w:contextualSpacing/>
    </w:pPr>
  </w:style>
  <w:style w:type="character" w:styleId="IntenseEmphasis">
    <w:name w:val="Intense Emphasis"/>
    <w:basedOn w:val="DefaultParagraphFont"/>
    <w:uiPriority w:val="21"/>
    <w:qFormat/>
    <w:rsid w:val="00134DF1"/>
    <w:rPr>
      <w:b/>
      <w:bCs/>
      <w:i/>
      <w:iCs/>
    </w:rPr>
  </w:style>
  <w:style w:type="paragraph" w:styleId="IntenseQuote">
    <w:name w:val="Intense Quote"/>
    <w:basedOn w:val="Normal"/>
    <w:next w:val="Normal"/>
    <w:link w:val="IntenseQuoteChar"/>
    <w:uiPriority w:val="30"/>
    <w:qFormat/>
    <w:rsid w:val="00134DF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34DF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34DF1"/>
    <w:rPr>
      <w:b/>
      <w:bCs/>
      <w:smallCaps/>
      <w:color w:val="0E2841" w:themeColor="text2"/>
      <w:u w:val="single"/>
    </w:rPr>
  </w:style>
  <w:style w:type="paragraph" w:styleId="Caption">
    <w:name w:val="caption"/>
    <w:basedOn w:val="Normal"/>
    <w:next w:val="Normal"/>
    <w:uiPriority w:val="35"/>
    <w:semiHidden/>
    <w:unhideWhenUsed/>
    <w:qFormat/>
    <w:rsid w:val="00134DF1"/>
    <w:pPr>
      <w:spacing w:line="240" w:lineRule="auto"/>
    </w:pPr>
    <w:rPr>
      <w:b/>
      <w:bCs/>
      <w:smallCaps/>
      <w:color w:val="0E2841" w:themeColor="text2"/>
    </w:rPr>
  </w:style>
  <w:style w:type="character" w:styleId="Strong">
    <w:name w:val="Strong"/>
    <w:basedOn w:val="DefaultParagraphFont"/>
    <w:uiPriority w:val="22"/>
    <w:qFormat/>
    <w:rsid w:val="00134DF1"/>
    <w:rPr>
      <w:b/>
      <w:bCs/>
    </w:rPr>
  </w:style>
  <w:style w:type="character" w:styleId="Emphasis">
    <w:name w:val="Emphasis"/>
    <w:basedOn w:val="DefaultParagraphFont"/>
    <w:uiPriority w:val="20"/>
    <w:qFormat/>
    <w:rsid w:val="00134DF1"/>
    <w:rPr>
      <w:i/>
      <w:iCs/>
    </w:rPr>
  </w:style>
  <w:style w:type="paragraph" w:styleId="NoSpacing">
    <w:name w:val="No Spacing"/>
    <w:uiPriority w:val="1"/>
    <w:qFormat/>
    <w:rsid w:val="00134DF1"/>
    <w:pPr>
      <w:spacing w:after="0" w:line="240" w:lineRule="auto"/>
    </w:pPr>
  </w:style>
  <w:style w:type="character" w:styleId="SubtleEmphasis">
    <w:name w:val="Subtle Emphasis"/>
    <w:basedOn w:val="DefaultParagraphFont"/>
    <w:uiPriority w:val="19"/>
    <w:qFormat/>
    <w:rsid w:val="00134DF1"/>
    <w:rPr>
      <w:i/>
      <w:iCs/>
      <w:color w:val="595959" w:themeColor="text1" w:themeTint="A6"/>
    </w:rPr>
  </w:style>
  <w:style w:type="character" w:styleId="SubtleReference">
    <w:name w:val="Subtle Reference"/>
    <w:basedOn w:val="DefaultParagraphFont"/>
    <w:uiPriority w:val="31"/>
    <w:qFormat/>
    <w:rsid w:val="00134DF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34DF1"/>
    <w:rPr>
      <w:b/>
      <w:bCs/>
      <w:smallCaps/>
      <w:spacing w:val="10"/>
    </w:rPr>
  </w:style>
  <w:style w:type="paragraph" w:styleId="TOCHeading">
    <w:name w:val="TOC Heading"/>
    <w:basedOn w:val="Heading1"/>
    <w:next w:val="Normal"/>
    <w:uiPriority w:val="39"/>
    <w:semiHidden/>
    <w:unhideWhenUsed/>
    <w:qFormat/>
    <w:rsid w:val="00134D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487552">
      <w:bodyDiv w:val="1"/>
      <w:marLeft w:val="0"/>
      <w:marRight w:val="0"/>
      <w:marTop w:val="0"/>
      <w:marBottom w:val="0"/>
      <w:divBdr>
        <w:top w:val="none" w:sz="0" w:space="0" w:color="auto"/>
        <w:left w:val="none" w:sz="0" w:space="0" w:color="auto"/>
        <w:bottom w:val="none" w:sz="0" w:space="0" w:color="auto"/>
        <w:right w:val="none" w:sz="0" w:space="0" w:color="auto"/>
      </w:divBdr>
    </w:div>
    <w:div w:id="19067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F58B-5CD7-4076-895D-268AE640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10</cp:revision>
  <dcterms:created xsi:type="dcterms:W3CDTF">2024-11-24T23:21:00Z</dcterms:created>
  <dcterms:modified xsi:type="dcterms:W3CDTF">2024-11-24T23:35:00Z</dcterms:modified>
</cp:coreProperties>
</file>