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2C" w:rsidRDefault="0086662C" w:rsidP="0086662C">
      <w:pPr>
        <w:pStyle w:val="a3"/>
        <w:spacing w:before="0" w:beforeAutospacing="0" w:after="0" w:afterAutospacing="0"/>
        <w:rPr>
          <w:rFonts w:cs="Calibri"/>
          <w:color w:val="000000"/>
          <w:sz w:val="40"/>
          <w:szCs w:val="40"/>
        </w:rPr>
      </w:pPr>
      <w:r>
        <w:rPr>
          <w:rFonts w:cs="Calibri" w:hint="eastAsia"/>
          <w:color w:val="000000"/>
          <w:sz w:val="40"/>
          <w:szCs w:val="40"/>
        </w:rPr>
        <w:t>待办：</w:t>
      </w:r>
    </w:p>
    <w:p w:rsidR="0086662C" w:rsidRDefault="0086662C" w:rsidP="0086662C">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2019</w:t>
      </w:r>
      <w:r>
        <w:rPr>
          <w:rFonts w:cs="Calibri" w:hint="eastAsia"/>
          <w:color w:val="808080"/>
          <w:sz w:val="18"/>
          <w:szCs w:val="18"/>
        </w:rPr>
        <w:t>年</w:t>
      </w:r>
      <w:r>
        <w:rPr>
          <w:rFonts w:ascii="Calibri" w:hAnsi="Calibri" w:cs="Calibri"/>
          <w:color w:val="808080"/>
          <w:sz w:val="18"/>
          <w:szCs w:val="18"/>
        </w:rPr>
        <w:t>8</w:t>
      </w:r>
      <w:r>
        <w:rPr>
          <w:rFonts w:cs="Calibri" w:hint="eastAsia"/>
          <w:color w:val="808080"/>
          <w:sz w:val="18"/>
          <w:szCs w:val="18"/>
        </w:rPr>
        <w:t>月</w:t>
      </w:r>
      <w:r>
        <w:rPr>
          <w:rFonts w:ascii="Calibri" w:hAnsi="Calibri" w:cs="Calibri"/>
          <w:color w:val="808080"/>
          <w:sz w:val="18"/>
          <w:szCs w:val="18"/>
        </w:rPr>
        <w:t>19</w:t>
      </w:r>
      <w:r>
        <w:rPr>
          <w:rFonts w:cs="Calibri" w:hint="eastAsia"/>
          <w:color w:val="808080"/>
          <w:sz w:val="18"/>
          <w:szCs w:val="18"/>
        </w:rPr>
        <w:t>日</w:t>
      </w:r>
    </w:p>
    <w:p w:rsidR="0086662C" w:rsidRDefault="0086662C" w:rsidP="0086662C">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21:20</w:t>
      </w:r>
    </w:p>
    <w:p w:rsidR="0086662C" w:rsidRDefault="0086662C" w:rsidP="0058190A">
      <w:pPr>
        <w:pStyle w:val="a3"/>
        <w:numPr>
          <w:ilvl w:val="0"/>
          <w:numId w:val="1"/>
        </w:numPr>
        <w:spacing w:before="0" w:beforeAutospacing="0" w:after="0" w:afterAutospacing="0"/>
        <w:rPr>
          <w:rFonts w:cs="Calibri"/>
          <w:color w:val="000000"/>
          <w:sz w:val="21"/>
          <w:szCs w:val="21"/>
        </w:rPr>
      </w:pPr>
      <w:r>
        <w:rPr>
          <w:rFonts w:cs="Calibri" w:hint="eastAsia"/>
          <w:color w:val="000000"/>
          <w:sz w:val="21"/>
          <w:szCs w:val="21"/>
        </w:rPr>
        <w:t>确认收入行业业绩相关录入页面的开发（新家园）</w:t>
      </w:r>
    </w:p>
    <w:p w:rsidR="0086662C" w:rsidRDefault="0086662C" w:rsidP="0058190A">
      <w:pPr>
        <w:pStyle w:val="a3"/>
        <w:numPr>
          <w:ilvl w:val="0"/>
          <w:numId w:val="1"/>
        </w:numPr>
        <w:spacing w:before="0" w:beforeAutospacing="0" w:after="0" w:afterAutospacing="0"/>
        <w:rPr>
          <w:rFonts w:cs="Calibri"/>
          <w:color w:val="000000"/>
          <w:sz w:val="21"/>
          <w:szCs w:val="21"/>
        </w:rPr>
      </w:pPr>
      <w:r>
        <w:rPr>
          <w:rFonts w:cs="Calibri" w:hint="eastAsia"/>
          <w:color w:val="000000"/>
          <w:sz w:val="21"/>
          <w:szCs w:val="21"/>
        </w:rPr>
        <w:t>sap数据相关问题</w:t>
      </w:r>
    </w:p>
    <w:p w:rsidR="0086662C" w:rsidRDefault="0086662C" w:rsidP="0058190A">
      <w:pPr>
        <w:pStyle w:val="a3"/>
        <w:numPr>
          <w:ilvl w:val="0"/>
          <w:numId w:val="1"/>
        </w:numPr>
        <w:spacing w:before="0" w:beforeAutospacing="0" w:after="0" w:afterAutospacing="0"/>
        <w:rPr>
          <w:rFonts w:cs="Calibri"/>
          <w:color w:val="000000"/>
          <w:sz w:val="21"/>
          <w:szCs w:val="21"/>
        </w:rPr>
      </w:pPr>
      <w:r>
        <w:rPr>
          <w:rFonts w:cs="Calibri" w:hint="eastAsia"/>
          <w:color w:val="000000"/>
          <w:sz w:val="21"/>
          <w:szCs w:val="21"/>
        </w:rPr>
        <w:t>数据修正相关问题</w:t>
      </w:r>
    </w:p>
    <w:p w:rsidR="0086662C" w:rsidRDefault="0086662C" w:rsidP="0058190A">
      <w:pPr>
        <w:pStyle w:val="a3"/>
        <w:numPr>
          <w:ilvl w:val="0"/>
          <w:numId w:val="1"/>
        </w:numPr>
        <w:spacing w:before="0" w:beforeAutospacing="0" w:after="0" w:afterAutospacing="0"/>
        <w:rPr>
          <w:rFonts w:cs="Calibri"/>
          <w:color w:val="000000"/>
          <w:sz w:val="21"/>
          <w:szCs w:val="21"/>
        </w:rPr>
      </w:pPr>
      <w:r>
        <w:rPr>
          <w:rFonts w:cs="Calibri" w:hint="eastAsia"/>
          <w:color w:val="000000"/>
          <w:sz w:val="21"/>
          <w:szCs w:val="21"/>
        </w:rPr>
        <w:t>采购需求确认</w:t>
      </w:r>
    </w:p>
    <w:p w:rsidR="000F7149" w:rsidRPr="000F7149" w:rsidRDefault="000F7149" w:rsidP="0058190A">
      <w:pPr>
        <w:pStyle w:val="a3"/>
        <w:numPr>
          <w:ilvl w:val="0"/>
          <w:numId w:val="1"/>
        </w:numPr>
        <w:spacing w:before="0" w:beforeAutospacing="0" w:after="0" w:afterAutospacing="0"/>
        <w:rPr>
          <w:rFonts w:cs="Calibri" w:hint="eastAsia"/>
          <w:color w:val="000000"/>
          <w:sz w:val="21"/>
          <w:szCs w:val="21"/>
        </w:rPr>
      </w:pPr>
      <w:r>
        <w:rPr>
          <w:rFonts w:cs="Calibri" w:hint="eastAsia"/>
          <w:color w:val="000000"/>
          <w:sz w:val="21"/>
          <w:szCs w:val="21"/>
        </w:rPr>
        <w:t>驾驶舱样式demo展示测试</w:t>
      </w:r>
    </w:p>
    <w:p w:rsidR="0086662C" w:rsidRDefault="0086662C" w:rsidP="0086662C">
      <w:pPr>
        <w:pStyle w:val="a3"/>
        <w:spacing w:before="0" w:beforeAutospacing="0" w:after="0" w:afterAutospacing="0"/>
        <w:rPr>
          <w:rFonts w:ascii="Calibri" w:hAnsi="Calibri" w:cs="Calibri"/>
          <w:color w:val="1E4E79"/>
          <w:sz w:val="32"/>
          <w:szCs w:val="32"/>
        </w:rPr>
      </w:pPr>
      <w:r>
        <w:rPr>
          <w:rFonts w:ascii="Calibri" w:hAnsi="Calibri" w:cs="Calibri"/>
          <w:color w:val="1E4E79"/>
          <w:sz w:val="32"/>
          <w:szCs w:val="32"/>
        </w:rPr>
        <w:t>sap</w:t>
      </w:r>
      <w:r>
        <w:rPr>
          <w:rFonts w:cs="Calibri" w:hint="eastAsia"/>
          <w:color w:val="1E4E79"/>
          <w:sz w:val="32"/>
          <w:szCs w:val="32"/>
        </w:rPr>
        <w:t>相关问题</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highlight w:val="yellow"/>
        </w:rPr>
        <w:t>sap明细表</w:t>
      </w:r>
      <w:proofErr w:type="spellStart"/>
      <w:r>
        <w:rPr>
          <w:rFonts w:cs="Calibri" w:hint="eastAsia"/>
          <w:color w:val="000000"/>
          <w:sz w:val="21"/>
          <w:szCs w:val="21"/>
          <w:highlight w:val="yellow"/>
        </w:rPr>
        <w:t>ods</w:t>
      </w:r>
      <w:proofErr w:type="spellEnd"/>
      <w:r>
        <w:rPr>
          <w:rFonts w:cs="Calibri" w:hint="eastAsia"/>
          <w:color w:val="000000"/>
          <w:sz w:val="21"/>
          <w:szCs w:val="21"/>
          <w:highlight w:val="yellow"/>
        </w:rPr>
        <w:t>层明细表数据的准确性问题。（庞超协调sap资源，具体解决时间）</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需sap顾问进行相关的工作调研及调整</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highlight w:val="yellow"/>
        </w:rPr>
        <w:t>Sap的维护表需要自动调度。（庞超协调sap资源，具体解决时间）</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需sap顾问进行该项工作的具体调整</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highlight w:val="yellow"/>
        </w:rPr>
        <w:t>sap手动触发任务后，bi仍需手动触发。（庞超协调sap资源，具体解决时间）</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sap数据到达</w:t>
      </w:r>
      <w:proofErr w:type="spellStart"/>
      <w:r>
        <w:rPr>
          <w:rFonts w:cs="Calibri" w:hint="eastAsia"/>
          <w:color w:val="000000"/>
          <w:sz w:val="21"/>
          <w:szCs w:val="21"/>
        </w:rPr>
        <w:t>ods</w:t>
      </w:r>
      <w:proofErr w:type="spellEnd"/>
      <w:r>
        <w:rPr>
          <w:rFonts w:cs="Calibri" w:hint="eastAsia"/>
          <w:color w:val="000000"/>
          <w:sz w:val="21"/>
          <w:szCs w:val="21"/>
        </w:rPr>
        <w:t>层，此为bi的取数源层，bi无法做到监控sap的任务是否进行了手动操作，如有手动操作，请在sap手动触发完成后再次进行bi的手动触发工作，此为降低系统间耦合性的必然情况。如需实现，需在sap手动插</w:t>
      </w:r>
      <w:proofErr w:type="gramStart"/>
      <w:r>
        <w:rPr>
          <w:rFonts w:cs="Calibri" w:hint="eastAsia"/>
          <w:color w:val="000000"/>
          <w:sz w:val="21"/>
          <w:szCs w:val="21"/>
        </w:rPr>
        <w:t>数程序</w:t>
      </w:r>
      <w:proofErr w:type="gramEnd"/>
      <w:r>
        <w:rPr>
          <w:rFonts w:cs="Calibri" w:hint="eastAsia"/>
          <w:color w:val="000000"/>
          <w:sz w:val="21"/>
          <w:szCs w:val="21"/>
        </w:rPr>
        <w:t>完成后在程序中调用</w:t>
      </w:r>
      <w:proofErr w:type="spellStart"/>
      <w:r>
        <w:rPr>
          <w:rFonts w:cs="Calibri" w:hint="eastAsia"/>
          <w:color w:val="000000"/>
          <w:sz w:val="21"/>
          <w:szCs w:val="21"/>
        </w:rPr>
        <w:t>etlkettle</w:t>
      </w:r>
      <w:proofErr w:type="spellEnd"/>
      <w:r>
        <w:rPr>
          <w:rFonts w:cs="Calibri" w:hint="eastAsia"/>
          <w:color w:val="000000"/>
          <w:sz w:val="21"/>
          <w:szCs w:val="21"/>
        </w:rPr>
        <w:t>任务</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 </w:t>
      </w:r>
      <w:bookmarkStart w:id="0" w:name="_GoBack"/>
      <w:bookmarkEnd w:id="0"/>
    </w:p>
    <w:p w:rsidR="0086662C" w:rsidRDefault="0086662C" w:rsidP="0086662C">
      <w:pPr>
        <w:pStyle w:val="a3"/>
        <w:spacing w:before="0" w:beforeAutospacing="0" w:after="0" w:afterAutospacing="0"/>
        <w:rPr>
          <w:rFonts w:cs="Calibri"/>
          <w:color w:val="1E4E79"/>
          <w:sz w:val="32"/>
          <w:szCs w:val="32"/>
        </w:rPr>
      </w:pPr>
      <w:r>
        <w:rPr>
          <w:rFonts w:cs="Calibri" w:hint="eastAsia"/>
          <w:color w:val="1E4E79"/>
          <w:sz w:val="32"/>
          <w:szCs w:val="32"/>
        </w:rPr>
        <w:t>数据核对相关问题</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经营指标分析</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w:t>
      </w:r>
      <w:r>
        <w:rPr>
          <w:rFonts w:ascii="Calibri" w:hAnsi="Calibri" w:cs="Calibri"/>
          <w:color w:val="000000"/>
          <w:sz w:val="21"/>
          <w:szCs w:val="21"/>
        </w:rPr>
        <w:t>1</w:t>
      </w:r>
      <w:r>
        <w:rPr>
          <w:rFonts w:cs="Calibri" w:hint="eastAsia"/>
          <w:color w:val="000000"/>
          <w:sz w:val="21"/>
          <w:szCs w:val="21"/>
        </w:rPr>
        <w:t>）</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销售数据查询</w:t>
      </w:r>
      <w:r>
        <w:rPr>
          <w:rFonts w:ascii="Calibri" w:hAnsi="Calibri" w:cs="Calibri"/>
          <w:color w:val="000000"/>
          <w:sz w:val="21"/>
          <w:szCs w:val="21"/>
        </w:rPr>
        <w:t>-</w:t>
      </w:r>
      <w:r>
        <w:rPr>
          <w:rFonts w:cs="Calibri" w:hint="eastAsia"/>
          <w:color w:val="000000"/>
          <w:sz w:val="21"/>
          <w:szCs w:val="21"/>
        </w:rPr>
        <w:t>业绩基础表中的业绩额与</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业绩管理中心</w:t>
      </w:r>
      <w:r>
        <w:rPr>
          <w:rFonts w:ascii="Calibri" w:hAnsi="Calibri" w:cs="Calibri"/>
          <w:color w:val="000000"/>
          <w:sz w:val="21"/>
          <w:szCs w:val="21"/>
        </w:rPr>
        <w:t>-</w:t>
      </w:r>
      <w:r>
        <w:rPr>
          <w:rFonts w:cs="Calibri" w:hint="eastAsia"/>
          <w:color w:val="000000"/>
          <w:sz w:val="21"/>
          <w:szCs w:val="21"/>
        </w:rPr>
        <w:t>业绩记录基础表中的业绩额，即业绩汇总数据与明细数据不一致</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影响：驾驶舱中由于需要省份数据、一级部门中个人业绩排名需要销售人员，月份变化趋势需要月份数据，均使用的是</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业绩管理中心</w:t>
      </w:r>
      <w:r>
        <w:rPr>
          <w:rFonts w:ascii="Calibri" w:hAnsi="Calibri" w:cs="Calibri"/>
          <w:color w:val="000000"/>
          <w:sz w:val="21"/>
          <w:szCs w:val="21"/>
        </w:rPr>
        <w:t>-</w:t>
      </w:r>
      <w:r>
        <w:rPr>
          <w:rFonts w:cs="Calibri" w:hint="eastAsia"/>
          <w:color w:val="000000"/>
          <w:sz w:val="21"/>
          <w:szCs w:val="21"/>
        </w:rPr>
        <w:t>业绩记录基础表，即明细数据，而其他地方</w:t>
      </w:r>
      <w:proofErr w:type="gramStart"/>
      <w:r>
        <w:rPr>
          <w:rFonts w:cs="Calibri" w:hint="eastAsia"/>
          <w:color w:val="000000"/>
          <w:sz w:val="21"/>
          <w:szCs w:val="21"/>
        </w:rPr>
        <w:t>皆使用</w:t>
      </w:r>
      <w:proofErr w:type="gramEnd"/>
      <w:r>
        <w:rPr>
          <w:rFonts w:cs="Calibri" w:hint="eastAsia"/>
          <w:color w:val="000000"/>
          <w:sz w:val="21"/>
          <w:szCs w:val="21"/>
        </w:rPr>
        <w:t>的是汇总数据，所以造成数据差异</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w:t>
      </w:r>
      <w:r>
        <w:rPr>
          <w:rFonts w:ascii="Calibri" w:hAnsi="Calibri" w:cs="Calibri"/>
          <w:color w:val="000000"/>
          <w:sz w:val="21"/>
          <w:szCs w:val="21"/>
        </w:rPr>
        <w:t>2</w:t>
      </w:r>
      <w:r>
        <w:rPr>
          <w:rFonts w:cs="Calibri" w:hint="eastAsia"/>
          <w:color w:val="000000"/>
          <w:sz w:val="21"/>
          <w:szCs w:val="21"/>
        </w:rPr>
        <w:t>）</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销售数据查询</w:t>
      </w:r>
      <w:r>
        <w:rPr>
          <w:rFonts w:ascii="Calibri" w:hAnsi="Calibri" w:cs="Calibri"/>
          <w:color w:val="000000"/>
          <w:sz w:val="21"/>
          <w:szCs w:val="21"/>
        </w:rPr>
        <w:t>-</w:t>
      </w:r>
      <w:r>
        <w:rPr>
          <w:rFonts w:cs="Calibri" w:hint="eastAsia"/>
          <w:color w:val="000000"/>
          <w:sz w:val="21"/>
          <w:szCs w:val="21"/>
        </w:rPr>
        <w:t>业绩基础表中的所有以及部门汇总的数据与该表中的公司层面的数据不一致，需要确定究竟取哪个</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影响：公司层面看到的数据和各一级部门看到的汇总数据不一致（家园）</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w:t>
      </w:r>
      <w:r>
        <w:rPr>
          <w:rFonts w:ascii="Calibri" w:hAnsi="Calibri" w:cs="Calibri"/>
          <w:color w:val="000000"/>
          <w:sz w:val="21"/>
          <w:szCs w:val="21"/>
        </w:rPr>
        <w:t>3</w:t>
      </w:r>
      <w:r>
        <w:rPr>
          <w:rFonts w:cs="Calibri" w:hint="eastAsia"/>
          <w:color w:val="000000"/>
          <w:sz w:val="21"/>
          <w:szCs w:val="21"/>
        </w:rPr>
        <w:t>）</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销售数据查询</w:t>
      </w:r>
      <w:r>
        <w:rPr>
          <w:rFonts w:ascii="Calibri" w:hAnsi="Calibri" w:cs="Calibri"/>
          <w:color w:val="000000"/>
          <w:sz w:val="21"/>
          <w:szCs w:val="21"/>
        </w:rPr>
        <w:t>-</w:t>
      </w:r>
      <w:r>
        <w:rPr>
          <w:rFonts w:cs="Calibri" w:hint="eastAsia"/>
          <w:color w:val="000000"/>
          <w:sz w:val="21"/>
          <w:szCs w:val="21"/>
        </w:rPr>
        <w:t>回款基础表中的回款额与</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项目回款数据中心</w:t>
      </w:r>
      <w:r>
        <w:rPr>
          <w:rFonts w:ascii="Calibri" w:hAnsi="Calibri" w:cs="Calibri"/>
          <w:color w:val="000000"/>
          <w:sz w:val="21"/>
          <w:szCs w:val="21"/>
        </w:rPr>
        <w:t>-</w:t>
      </w:r>
      <w:r>
        <w:rPr>
          <w:rFonts w:cs="Calibri" w:hint="eastAsia"/>
          <w:color w:val="000000"/>
          <w:sz w:val="21"/>
          <w:szCs w:val="21"/>
        </w:rPr>
        <w:t>项目回款列表中的回款额，即回款汇总数据与明细数据不一致</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影响：驾驶舱中由于需要省份数据、一级部门中个人回款排名需要回款所属人员，月份变化趋势需要回款月份数据，均使用的是</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项目回款数据中心</w:t>
      </w:r>
      <w:r>
        <w:rPr>
          <w:rFonts w:ascii="Calibri" w:hAnsi="Calibri" w:cs="Calibri"/>
          <w:color w:val="000000"/>
          <w:sz w:val="21"/>
          <w:szCs w:val="21"/>
        </w:rPr>
        <w:t>-</w:t>
      </w:r>
      <w:r>
        <w:rPr>
          <w:rFonts w:cs="Calibri" w:hint="eastAsia"/>
          <w:color w:val="000000"/>
          <w:sz w:val="21"/>
          <w:szCs w:val="21"/>
        </w:rPr>
        <w:t>项目回款列表，即明细数据，而其他地方</w:t>
      </w:r>
      <w:proofErr w:type="gramStart"/>
      <w:r>
        <w:rPr>
          <w:rFonts w:cs="Calibri" w:hint="eastAsia"/>
          <w:color w:val="000000"/>
          <w:sz w:val="21"/>
          <w:szCs w:val="21"/>
        </w:rPr>
        <w:t>皆使用</w:t>
      </w:r>
      <w:proofErr w:type="gramEnd"/>
      <w:r>
        <w:rPr>
          <w:rFonts w:cs="Calibri" w:hint="eastAsia"/>
          <w:color w:val="000000"/>
          <w:sz w:val="21"/>
          <w:szCs w:val="21"/>
        </w:rPr>
        <w:t>的是汇总数据，所以造成数据差异</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w:t>
      </w:r>
      <w:r>
        <w:rPr>
          <w:rFonts w:ascii="Calibri" w:hAnsi="Calibri" w:cs="Calibri"/>
          <w:color w:val="000000"/>
          <w:sz w:val="21"/>
          <w:szCs w:val="21"/>
        </w:rPr>
        <w:t>4</w:t>
      </w:r>
      <w:r>
        <w:rPr>
          <w:rFonts w:cs="Calibri" w:hint="eastAsia"/>
          <w:color w:val="000000"/>
          <w:sz w:val="21"/>
          <w:szCs w:val="21"/>
        </w:rPr>
        <w:t>）</w:t>
      </w:r>
      <w:proofErr w:type="gramStart"/>
      <w:r>
        <w:rPr>
          <w:rFonts w:cs="Calibri" w:hint="eastAsia"/>
          <w:color w:val="000000"/>
          <w:sz w:val="21"/>
          <w:szCs w:val="21"/>
        </w:rPr>
        <w:t>老系统</w:t>
      </w:r>
      <w:proofErr w:type="gramEnd"/>
      <w:r>
        <w:rPr>
          <w:rFonts w:ascii="Calibri" w:hAnsi="Calibri" w:cs="Calibri"/>
          <w:color w:val="000000"/>
          <w:sz w:val="21"/>
          <w:szCs w:val="21"/>
        </w:rPr>
        <w:t>-</w:t>
      </w:r>
      <w:r>
        <w:rPr>
          <w:rFonts w:cs="Calibri" w:hint="eastAsia"/>
          <w:color w:val="000000"/>
          <w:sz w:val="21"/>
          <w:szCs w:val="21"/>
        </w:rPr>
        <w:t>销售数据查询</w:t>
      </w:r>
      <w:r>
        <w:rPr>
          <w:rFonts w:ascii="Calibri" w:hAnsi="Calibri" w:cs="Calibri"/>
          <w:color w:val="000000"/>
          <w:sz w:val="21"/>
          <w:szCs w:val="21"/>
        </w:rPr>
        <w:t>-</w:t>
      </w:r>
      <w:r>
        <w:rPr>
          <w:rFonts w:cs="Calibri" w:hint="eastAsia"/>
          <w:color w:val="000000"/>
          <w:sz w:val="21"/>
          <w:szCs w:val="21"/>
        </w:rPr>
        <w:t>回款基础表中的所有以及部门汇总的数据与该表中的公司层面的数据不一致，需要确定究竟取哪个</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影响：公司层面看到的数据和各一级部门看到的汇总数据不一致（家园）</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cs="Calibri" w:hint="eastAsia"/>
          <w:color w:val="000000"/>
          <w:sz w:val="21"/>
          <w:szCs w:val="21"/>
        </w:rPr>
        <w:t>（</w:t>
      </w:r>
      <w:r>
        <w:rPr>
          <w:rFonts w:ascii="Calibri" w:hAnsi="Calibri" w:cs="Calibri"/>
          <w:color w:val="000000"/>
          <w:sz w:val="21"/>
          <w:szCs w:val="21"/>
        </w:rPr>
        <w:t>5</w:t>
      </w:r>
      <w:r>
        <w:rPr>
          <w:rFonts w:cs="Calibri" w:hint="eastAsia"/>
          <w:color w:val="000000"/>
          <w:sz w:val="21"/>
          <w:szCs w:val="21"/>
        </w:rPr>
        <w:t>）经营分析模块业绩明细表中有研究院的数据为</w:t>
      </w:r>
      <w:r>
        <w:rPr>
          <w:rFonts w:ascii="Calibri" w:hAnsi="Calibri" w:cs="Calibri"/>
          <w:color w:val="000000"/>
          <w:sz w:val="21"/>
          <w:szCs w:val="21"/>
        </w:rPr>
        <w:t>35.45</w:t>
      </w:r>
      <w:r>
        <w:rPr>
          <w:rFonts w:cs="Calibri" w:hint="eastAsia"/>
          <w:color w:val="000000"/>
          <w:sz w:val="21"/>
          <w:szCs w:val="21"/>
        </w:rPr>
        <w:t>万元、新陕晋分公司的数据为</w:t>
      </w:r>
      <w:r>
        <w:rPr>
          <w:rFonts w:ascii="Calibri" w:hAnsi="Calibri" w:cs="Calibri"/>
          <w:color w:val="000000"/>
          <w:sz w:val="21"/>
          <w:szCs w:val="21"/>
        </w:rPr>
        <w:t>24</w:t>
      </w:r>
      <w:r>
        <w:rPr>
          <w:rFonts w:cs="Calibri" w:hint="eastAsia"/>
          <w:color w:val="000000"/>
          <w:sz w:val="21"/>
          <w:szCs w:val="21"/>
        </w:rPr>
        <w:t>万元，</w:t>
      </w:r>
      <w:r>
        <w:rPr>
          <w:rFonts w:ascii="Calibri" w:hAnsi="Calibri" w:cs="Calibri"/>
          <w:color w:val="000000"/>
          <w:sz w:val="21"/>
          <w:szCs w:val="21"/>
        </w:rPr>
        <w:t xml:space="preserve"> </w:t>
      </w:r>
      <w:r>
        <w:rPr>
          <w:rFonts w:cs="Calibri" w:hint="eastAsia"/>
          <w:color w:val="000000"/>
          <w:sz w:val="21"/>
          <w:szCs w:val="21"/>
        </w:rPr>
        <w:t>业绩汇总表无研究院和新陕晋分公司的数据</w:t>
      </w:r>
    </w:p>
    <w:p w:rsidR="0086662C" w:rsidRDefault="0086662C" w:rsidP="0086662C">
      <w:pPr>
        <w:pStyle w:val="a3"/>
        <w:spacing w:before="0" w:beforeAutospacing="0" w:after="0" w:afterAutospacing="0"/>
        <w:rPr>
          <w:rFonts w:cs="Calibri"/>
          <w:color w:val="000000"/>
          <w:sz w:val="21"/>
          <w:szCs w:val="21"/>
        </w:rPr>
      </w:pPr>
      <w:r>
        <w:rPr>
          <w:rFonts w:cs="Calibri" w:hint="eastAsia"/>
          <w:color w:val="000000"/>
          <w:sz w:val="21"/>
          <w:szCs w:val="21"/>
        </w:rPr>
        <w:t>人力资源分析</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1.</w:t>
      </w:r>
      <w:r>
        <w:rPr>
          <w:rFonts w:cs="Calibri" w:hint="eastAsia"/>
          <w:color w:val="000000"/>
          <w:sz w:val="21"/>
          <w:szCs w:val="21"/>
        </w:rPr>
        <w:t>主被动离职表中的员工所属部门与员工基础信息表中的部门不同，例：海波主动离职，并不在人力资源中心部门下，但是在员工基础信息表中却属于人力资源中心</w:t>
      </w:r>
      <w:r>
        <w:rPr>
          <w:rFonts w:ascii="Calibri" w:hAnsi="Calibri" w:cs="Calibri"/>
          <w:color w:val="000000"/>
          <w:sz w:val="21"/>
          <w:szCs w:val="21"/>
        </w:rPr>
        <w:t>,</w:t>
      </w:r>
      <w:r>
        <w:rPr>
          <w:rFonts w:cs="Calibri" w:hint="eastAsia"/>
          <w:color w:val="000000"/>
          <w:sz w:val="21"/>
          <w:szCs w:val="21"/>
        </w:rPr>
        <w:t>胡振宙在员工基础表中数据第一事业</w:t>
      </w:r>
      <w:proofErr w:type="gramStart"/>
      <w:r>
        <w:rPr>
          <w:rFonts w:cs="Calibri" w:hint="eastAsia"/>
          <w:color w:val="000000"/>
          <w:sz w:val="21"/>
          <w:szCs w:val="21"/>
        </w:rPr>
        <w:t>部但是</w:t>
      </w:r>
      <w:proofErr w:type="gramEnd"/>
      <w:r>
        <w:rPr>
          <w:rFonts w:cs="Calibri" w:hint="eastAsia"/>
          <w:color w:val="000000"/>
          <w:sz w:val="21"/>
          <w:szCs w:val="21"/>
        </w:rPr>
        <w:t>在被动离职表中却属于第五事业部，已确认</w:t>
      </w:r>
      <w:proofErr w:type="gramStart"/>
      <w:r>
        <w:rPr>
          <w:rFonts w:cs="Calibri" w:hint="eastAsia"/>
          <w:color w:val="000000"/>
          <w:sz w:val="21"/>
          <w:szCs w:val="21"/>
        </w:rPr>
        <w:t>取自员工</w:t>
      </w:r>
      <w:proofErr w:type="gramEnd"/>
      <w:r>
        <w:rPr>
          <w:rFonts w:cs="Calibri" w:hint="eastAsia"/>
          <w:color w:val="000000"/>
          <w:sz w:val="21"/>
          <w:szCs w:val="21"/>
        </w:rPr>
        <w:t>基础信息表</w:t>
      </w:r>
    </w:p>
    <w:p w:rsidR="0086662C" w:rsidRDefault="0086662C" w:rsidP="0086662C">
      <w:pPr>
        <w:pStyle w:val="a3"/>
        <w:spacing w:before="0" w:beforeAutospacing="0" w:after="0" w:afterAutospacing="0"/>
        <w:rPr>
          <w:rFonts w:ascii="Calibri" w:hAnsi="Calibri" w:cs="Calibri"/>
          <w:color w:val="000000"/>
          <w:sz w:val="21"/>
          <w:szCs w:val="21"/>
        </w:rPr>
      </w:pPr>
      <w:r>
        <w:rPr>
          <w:rFonts w:ascii="Calibri" w:hAnsi="Calibri" w:cs="Calibri"/>
          <w:color w:val="000000"/>
          <w:sz w:val="21"/>
          <w:szCs w:val="21"/>
        </w:rPr>
        <w:t>2.</w:t>
      </w:r>
      <w:r>
        <w:rPr>
          <w:rFonts w:cs="Calibri" w:hint="eastAsia"/>
          <w:color w:val="000000"/>
          <w:sz w:val="21"/>
          <w:szCs w:val="21"/>
        </w:rPr>
        <w:t>开发中心部门离职人数中的徐辉在</w:t>
      </w:r>
      <w:proofErr w:type="spellStart"/>
      <w:r>
        <w:rPr>
          <w:rFonts w:ascii="Calibri" w:hAnsi="Calibri" w:cs="Calibri"/>
          <w:color w:val="000000"/>
          <w:sz w:val="21"/>
          <w:szCs w:val="21"/>
        </w:rPr>
        <w:t>p_user</w:t>
      </w:r>
      <w:proofErr w:type="spellEnd"/>
      <w:r>
        <w:rPr>
          <w:rFonts w:cs="Calibri" w:hint="eastAsia"/>
          <w:color w:val="000000"/>
          <w:sz w:val="21"/>
          <w:szCs w:val="21"/>
        </w:rPr>
        <w:t>表中并没有对应的</w:t>
      </w:r>
      <w:proofErr w:type="spellStart"/>
      <w:r>
        <w:rPr>
          <w:rFonts w:ascii="Calibri" w:hAnsi="Calibri" w:cs="Calibri"/>
          <w:color w:val="000000"/>
          <w:sz w:val="21"/>
          <w:szCs w:val="21"/>
        </w:rPr>
        <w:t>dept_id</w:t>
      </w:r>
      <w:proofErr w:type="spellEnd"/>
    </w:p>
    <w:p w:rsidR="0091584C" w:rsidRPr="0086662C" w:rsidRDefault="0058190A"/>
    <w:sectPr w:rsidR="0091584C" w:rsidRPr="00866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45CBD"/>
    <w:multiLevelType w:val="hybridMultilevel"/>
    <w:tmpl w:val="60B69C3C"/>
    <w:lvl w:ilvl="0" w:tplc="E6B8D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2C"/>
    <w:rsid w:val="000F4AC2"/>
    <w:rsid w:val="000F7149"/>
    <w:rsid w:val="0058190A"/>
    <w:rsid w:val="0086662C"/>
    <w:rsid w:val="0096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055F3-3E20-4E0F-8E43-663FD70F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66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2019-08-21T05:34:00Z</dcterms:created>
  <dcterms:modified xsi:type="dcterms:W3CDTF">2019-08-21T05:53:00Z</dcterms:modified>
</cp:coreProperties>
</file>