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0"/>
        <w:gridCol w:w="10157"/>
        <w:gridCol w:w="759"/>
      </w:tblGrid>
      <w:tr w:rsidR="000C7185" w:rsidRPr="003737ED" w:rsidTr="003737ED">
        <w:tc>
          <w:tcPr>
            <w:tcW w:w="440" w:type="dxa"/>
            <w:shd w:val="clear" w:color="auto" w:fill="DAEEF3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3737ED">
              <w:rPr>
                <w:b/>
              </w:rPr>
              <w:t>#</w:t>
            </w:r>
          </w:p>
        </w:tc>
        <w:tc>
          <w:tcPr>
            <w:tcW w:w="9036" w:type="dxa"/>
            <w:shd w:val="clear" w:color="auto" w:fill="DAEEF3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3737ED">
              <w:rPr>
                <w:b/>
              </w:rPr>
              <w:t>Task</w:t>
            </w:r>
          </w:p>
        </w:tc>
        <w:tc>
          <w:tcPr>
            <w:tcW w:w="928" w:type="dxa"/>
            <w:shd w:val="clear" w:color="auto" w:fill="DAEEF3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 w:rsidRPr="003737ED">
              <w:rPr>
                <w:b/>
              </w:rPr>
              <w:t>Check</w:t>
            </w:r>
          </w:p>
        </w:tc>
      </w:tr>
      <w:tr w:rsidR="000C7185" w:rsidRPr="003737ED" w:rsidTr="003737ED">
        <w:trPr>
          <w:trHeight w:val="425"/>
        </w:trPr>
        <w:tc>
          <w:tcPr>
            <w:tcW w:w="10404" w:type="dxa"/>
            <w:gridSpan w:val="3"/>
            <w:shd w:val="clear" w:color="auto" w:fill="DAEEF3"/>
            <w:vAlign w:val="center"/>
          </w:tcPr>
          <w:p w:rsidR="000C7185" w:rsidRPr="003737ED" w:rsidRDefault="000C7185" w:rsidP="003737ED">
            <w:pPr>
              <w:spacing w:after="0" w:line="240" w:lineRule="auto"/>
              <w:rPr>
                <w:b/>
              </w:rPr>
            </w:pPr>
            <w:r w:rsidRPr="003737ED">
              <w:rPr>
                <w:b/>
              </w:rPr>
              <w:t>Response Time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1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>Compare Summary sheet generated on web page.</w:t>
            </w:r>
            <w:r>
              <w:t xml:space="preserve">  Report if you see any difference in rates.</w:t>
            </w: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2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>Compare BC Response time (OHS/HTS) with Baseline Report and Graph</w:t>
            </w: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3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>Compare CAS/FIX CAS Response time (CAS Overall time, CAS Delta Time) with Baseline Report and Graph</w:t>
            </w: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4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>Compare BC rate and CAS rate with Baseline Report and Graph</w:t>
            </w: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5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>Compare Step up Throughput</w:t>
            </w: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08"/>
        </w:trPr>
        <w:tc>
          <w:tcPr>
            <w:tcW w:w="440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</w:pPr>
            <w:r w:rsidRPr="003737ED">
              <w:t>6</w:t>
            </w:r>
          </w:p>
        </w:tc>
        <w:tc>
          <w:tcPr>
            <w:tcW w:w="9036" w:type="dxa"/>
          </w:tcPr>
          <w:p w:rsidR="000C7185" w:rsidRPr="003737ED" w:rsidRDefault="000C7185" w:rsidP="003737ED">
            <w:pPr>
              <w:spacing w:after="0" w:line="240" w:lineRule="auto"/>
              <w:jc w:val="both"/>
            </w:pPr>
            <w:r w:rsidRPr="003737ED">
              <w:t xml:space="preserve">If </w:t>
            </w:r>
            <w:r w:rsidRPr="003737ED">
              <w:rPr>
                <w:b/>
              </w:rPr>
              <w:t>response time is high</w:t>
            </w:r>
            <w:r w:rsidRPr="003737ED">
              <w:t>, Generate gen method stats for time range that shows higher response time</w:t>
            </w:r>
          </w:p>
          <w:p w:rsidR="000C7185" w:rsidRPr="003737ED" w:rsidRDefault="000C7185" w:rsidP="003737ED">
            <w:pPr>
              <w:spacing w:after="0" w:line="240" w:lineRule="auto"/>
              <w:jc w:val="both"/>
            </w:pPr>
          </w:p>
        </w:tc>
        <w:tc>
          <w:tcPr>
            <w:tcW w:w="928" w:type="dxa"/>
          </w:tcPr>
          <w:p w:rsidR="000C7185" w:rsidRPr="003737ED" w:rsidRDefault="000C7185" w:rsidP="003737ED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650"/>
        </w:trPr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7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If Single Class test, Compare Class Level Lock data for single class quote test and order test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C7185" w:rsidRPr="003737ED" w:rsidTr="003737ED">
        <w:trPr>
          <w:trHeight w:val="650"/>
        </w:trPr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9036" w:type="dxa"/>
          </w:tcPr>
          <w:p w:rsidR="000C7185" w:rsidRDefault="000C7185" w:rsidP="002D4275">
            <w:pPr>
              <w:spacing w:after="0" w:line="240" w:lineRule="auto"/>
            </w:pPr>
            <w:r>
              <w:t>Generate BOTR rate for test being run with BOTR Traffic. Command to generate BOTR rate is:</w:t>
            </w:r>
          </w:p>
          <w:p w:rsidR="000C7185" w:rsidRDefault="000C7185" w:rsidP="002D4275">
            <w:pPr>
              <w:spacing w:after="0" w:line="240" w:lineRule="auto"/>
            </w:pPr>
            <w:r>
              <w:t xml:space="preserve">On </w:t>
            </w:r>
            <w:r w:rsidRPr="002D4275">
              <w:t>devstor:</w:t>
            </w:r>
            <w:r>
              <w:t xml:space="preserve"> </w:t>
            </w:r>
            <w:r w:rsidRPr="002D4275">
              <w:t>displayMeters nciRate -date &lt;test-id&gt; -searchString HybridTradeServer1&lt;hostname&gt;.*ProdBestOfTheRest.*internalConsumers.*BestOfTheRestConsumer.*LocalBC</w:t>
            </w:r>
          </w:p>
          <w:p w:rsidR="000C7185" w:rsidRDefault="000C7185" w:rsidP="002D4275">
            <w:pPr>
              <w:spacing w:after="0" w:line="240" w:lineRule="auto"/>
            </w:pPr>
          </w:p>
          <w:p w:rsidR="000C7185" w:rsidRPr="002D4275" w:rsidRDefault="000C7185" w:rsidP="002D4275">
            <w:pPr>
              <w:spacing w:after="0" w:line="240" w:lineRule="auto"/>
            </w:pPr>
            <w:r>
              <w:t>Compare the BOTR rates for baseline and new test. If you don’t see BOTR, or difference in BOTR rates, that means test was run without BOTR. Flag it immediately.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362"/>
        </w:trPr>
        <w:tc>
          <w:tcPr>
            <w:tcW w:w="10404" w:type="dxa"/>
            <w:gridSpan w:val="3"/>
            <w:shd w:val="clear" w:color="auto" w:fill="DAEEF3"/>
            <w:vAlign w:val="center"/>
          </w:tcPr>
          <w:p w:rsidR="000C7185" w:rsidRPr="003737ED" w:rsidRDefault="000C7185" w:rsidP="002D4275">
            <w:pPr>
              <w:spacing w:after="0" w:line="240" w:lineRule="auto"/>
              <w:rPr>
                <w:b/>
              </w:rPr>
            </w:pPr>
            <w:r w:rsidRPr="003737ED">
              <w:rPr>
                <w:b/>
              </w:rPr>
              <w:t>CPU Stats Comparison</w:t>
            </w:r>
          </w:p>
        </w:tc>
      </w:tr>
      <w:tr w:rsidR="000C7185" w:rsidRPr="003737ED" w:rsidTr="003737ED">
        <w:trPr>
          <w:trHeight w:val="497"/>
        </w:trPr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8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Compare BC CPU stats (Box, Kernel, psrset, process)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560"/>
        </w:trPr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9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  <w:rPr>
                <w:lang w:val="fr-FR"/>
              </w:rPr>
            </w:pPr>
            <w:r w:rsidRPr="003737ED">
              <w:rPr>
                <w:lang w:val="fr-FR"/>
              </w:rPr>
              <w:t>Compare CAS / FIX CPU stats (Box, Kernel, psrset, process)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10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 xml:space="preserve">If </w:t>
            </w:r>
            <w:r w:rsidRPr="003737ED">
              <w:rPr>
                <w:b/>
              </w:rPr>
              <w:t>CPU is High,</w:t>
            </w:r>
            <w:r w:rsidRPr="003737ED">
              <w:t xml:space="preserve"> review CPU stats to detect which application process is consuming more CPU. It may also be required to identify a process within processor set that has CPU utilization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rPr>
          <w:trHeight w:val="380"/>
        </w:trPr>
        <w:tc>
          <w:tcPr>
            <w:tcW w:w="10404" w:type="dxa"/>
            <w:gridSpan w:val="3"/>
            <w:shd w:val="clear" w:color="auto" w:fill="DAEEF3"/>
            <w:vAlign w:val="center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rPr>
                <w:rFonts w:cs="Calibri"/>
              </w:rPr>
            </w:pPr>
            <w:r w:rsidRPr="003737ED">
              <w:rPr>
                <w:b/>
              </w:rPr>
              <w:t>GC Stats Comparison for BC OHS / TS and CAS / FIX CAS process</w:t>
            </w:r>
          </w:p>
        </w:tc>
      </w:tr>
      <w:tr w:rsidR="000C7185" w:rsidRPr="003737ED" w:rsidTr="003737ED">
        <w:trPr>
          <w:trHeight w:val="1922"/>
        </w:trPr>
        <w:tc>
          <w:tcPr>
            <w:tcW w:w="440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11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Thread Stop Time</w:t>
            </w:r>
          </w:p>
          <w:p w:rsidR="000C7185" w:rsidRPr="003737ED" w:rsidRDefault="000C7185" w:rsidP="002D427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</w:pPr>
            <w:r w:rsidRPr="003737ED">
              <w:t>Compare sum thread stop time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</w:pPr>
            <w:r w:rsidRPr="003737ED">
              <w:t>If sum thread stop time looks high than compare # of thread stops and median thread stops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</w:pPr>
            <w:r w:rsidRPr="003737ED">
              <w:t>If # of thread stops are low (example 3 to 4 in steady run) then look at the thread stop time graph to see for any spikes that is skewing the numbers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12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Creation Rate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3737ED">
              <w:t xml:space="preserve">Compare creation rate only if there is </w:t>
            </w:r>
            <w:r w:rsidRPr="003737ED">
              <w:rPr>
                <w:b/>
              </w:rPr>
              <w:t>no CMS collection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13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Promotion Size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3737ED">
              <w:t>Compare sum promotion size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3737ED">
              <w:t>If sum promotion size looks high than compare # of minor GCs and median promotion size. Generate JMap comparison report (for JMap histo-live) for steady part of the test.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3737ED">
              <w:t>If # of minor GCs are low (example 3 to 4 in steady run) then look at the promotion size graph to see for any spikes that is skewing the numbers</w:t>
            </w:r>
          </w:p>
          <w:p w:rsidR="000C7185" w:rsidRPr="003737ED" w:rsidRDefault="000C7185" w:rsidP="002D4275">
            <w:pPr>
              <w:spacing w:after="0" w:line="240" w:lineRule="auto"/>
              <w:jc w:val="both"/>
            </w:pP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14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Initial Footprint</w:t>
            </w:r>
          </w:p>
          <w:p w:rsidR="000C7185" w:rsidRPr="003737ED" w:rsidRDefault="000C7185" w:rsidP="002D4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</w:pPr>
            <w:r w:rsidRPr="003737ED">
              <w:t>Compare initial footprint. If this looks different then see for other test results on same label / release. If other test results show similar observation then the different initial footprint size is a valid observation. If not then need to see if there is a reporting issue for the given test or environment cleanup issue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  <w:tr w:rsidR="000C7185" w:rsidRPr="003737ED" w:rsidTr="003737ED">
        <w:tc>
          <w:tcPr>
            <w:tcW w:w="440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</w:pPr>
            <w:r w:rsidRPr="003737ED">
              <w:t>15</w:t>
            </w:r>
          </w:p>
        </w:tc>
        <w:tc>
          <w:tcPr>
            <w:tcW w:w="9036" w:type="dxa"/>
          </w:tcPr>
          <w:p w:rsidR="000C7185" w:rsidRPr="003737ED" w:rsidRDefault="000C7185" w:rsidP="002D4275">
            <w:pPr>
              <w:spacing w:after="0" w:line="240" w:lineRule="auto"/>
              <w:jc w:val="both"/>
            </w:pPr>
            <w:r w:rsidRPr="003737ED">
              <w:t>Compare compilation statistics, file size and exception count for each process</w:t>
            </w:r>
          </w:p>
        </w:tc>
        <w:tc>
          <w:tcPr>
            <w:tcW w:w="928" w:type="dxa"/>
          </w:tcPr>
          <w:p w:rsidR="000C7185" w:rsidRPr="003737ED" w:rsidRDefault="000C7185" w:rsidP="002D4275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3737ED">
              <w:rPr>
                <w:rFonts w:ascii="Arial" w:hAnsi="Arial" w:cs="Arial"/>
              </w:rPr>
              <w:t>□</w:t>
            </w:r>
          </w:p>
        </w:tc>
      </w:tr>
    </w:tbl>
    <w:p w:rsidR="000C7185" w:rsidRDefault="000C7185" w:rsidP="00832017">
      <w:pPr>
        <w:pStyle w:val="ListParagraph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8.5pt;margin-top:-9pt;width:236.05pt;height:19.85pt;z-index:251658240;mso-position-horizontal-relative:text;mso-position-vertical-relative:text">
            <v:textbox>
              <w:txbxContent>
                <w:p w:rsidR="000C7185" w:rsidRPr="00744795" w:rsidRDefault="000C7185" w:rsidP="00440BD3">
                  <w:pPr>
                    <w:jc w:val="center"/>
                    <w:rPr>
                      <w:b/>
                    </w:rPr>
                  </w:pPr>
                  <w:r w:rsidRPr="00744795">
                    <w:rPr>
                      <w:b/>
                    </w:rPr>
                    <w:t>Performance Test Result Analysis – Checklist</w:t>
                  </w:r>
                </w:p>
                <w:p w:rsidR="000C7185" w:rsidRDefault="000C7185" w:rsidP="00440BD3">
                  <w:pPr>
                    <w:jc w:val="center"/>
                  </w:pPr>
                </w:p>
              </w:txbxContent>
            </v:textbox>
          </v:shape>
        </w:pict>
      </w:r>
    </w:p>
    <w:sectPr w:rsidR="000C7185" w:rsidSect="003737E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185" w:rsidRDefault="000C7185" w:rsidP="00615638">
      <w:pPr>
        <w:spacing w:after="0" w:line="240" w:lineRule="auto"/>
      </w:pPr>
      <w:r>
        <w:separator/>
      </w:r>
    </w:p>
  </w:endnote>
  <w:endnote w:type="continuationSeparator" w:id="1">
    <w:p w:rsidR="000C7185" w:rsidRDefault="000C7185" w:rsidP="0061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185" w:rsidRDefault="000C7185" w:rsidP="00615638">
      <w:pPr>
        <w:spacing w:after="0" w:line="240" w:lineRule="auto"/>
      </w:pPr>
      <w:r>
        <w:separator/>
      </w:r>
    </w:p>
  </w:footnote>
  <w:footnote w:type="continuationSeparator" w:id="1">
    <w:p w:rsidR="000C7185" w:rsidRDefault="000C7185" w:rsidP="00615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101F1CF3"/>
    <w:multiLevelType w:val="hybridMultilevel"/>
    <w:tmpl w:val="742E6E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DA0C9A8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53D60CCD"/>
    <w:multiLevelType w:val="hybridMultilevel"/>
    <w:tmpl w:val="F104C7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60835249"/>
    <w:multiLevelType w:val="hybridMultilevel"/>
    <w:tmpl w:val="74BA85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6423624F"/>
    <w:multiLevelType w:val="hybridMultilevel"/>
    <w:tmpl w:val="9CC25E38"/>
    <w:lvl w:ilvl="0" w:tplc="DDA0C9A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B245C"/>
    <w:multiLevelType w:val="hybridMultilevel"/>
    <w:tmpl w:val="C428AF4C"/>
    <w:lvl w:ilvl="0" w:tplc="DDA0C9A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DF2EE6"/>
    <w:multiLevelType w:val="hybridMultilevel"/>
    <w:tmpl w:val="0E6808BE"/>
    <w:lvl w:ilvl="0" w:tplc="C31A2D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BA6"/>
    <w:rsid w:val="000244F9"/>
    <w:rsid w:val="00037DB4"/>
    <w:rsid w:val="00091628"/>
    <w:rsid w:val="00092CD6"/>
    <w:rsid w:val="000C7185"/>
    <w:rsid w:val="000E5F5B"/>
    <w:rsid w:val="001471D8"/>
    <w:rsid w:val="00150778"/>
    <w:rsid w:val="00167FD4"/>
    <w:rsid w:val="001A11AC"/>
    <w:rsid w:val="00237DC7"/>
    <w:rsid w:val="00267A29"/>
    <w:rsid w:val="002D405F"/>
    <w:rsid w:val="002D4275"/>
    <w:rsid w:val="00344BA6"/>
    <w:rsid w:val="00345D40"/>
    <w:rsid w:val="00372867"/>
    <w:rsid w:val="003737ED"/>
    <w:rsid w:val="00440BD3"/>
    <w:rsid w:val="00497429"/>
    <w:rsid w:val="00515F80"/>
    <w:rsid w:val="00615638"/>
    <w:rsid w:val="00663909"/>
    <w:rsid w:val="00682C78"/>
    <w:rsid w:val="00685779"/>
    <w:rsid w:val="006B1E48"/>
    <w:rsid w:val="006C221C"/>
    <w:rsid w:val="006D5AFD"/>
    <w:rsid w:val="00744795"/>
    <w:rsid w:val="00795EC5"/>
    <w:rsid w:val="00832017"/>
    <w:rsid w:val="009E5F53"/>
    <w:rsid w:val="00C369D7"/>
    <w:rsid w:val="00C575F4"/>
    <w:rsid w:val="00CF4583"/>
    <w:rsid w:val="00D52354"/>
    <w:rsid w:val="00D74FA3"/>
    <w:rsid w:val="00DD7AE8"/>
    <w:rsid w:val="00F2617B"/>
    <w:rsid w:val="00F3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C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44BA6"/>
    <w:pPr>
      <w:ind w:left="720"/>
      <w:contextualSpacing/>
    </w:pPr>
  </w:style>
  <w:style w:type="table" w:styleId="TableGrid">
    <w:name w:val="Table Grid"/>
    <w:basedOn w:val="TableNormal"/>
    <w:uiPriority w:val="99"/>
    <w:rsid w:val="00344BA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A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1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15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563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15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563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385</Words>
  <Characters>2200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</dc:title>
  <dc:subject/>
  <dc:creator>186822</dc:creator>
  <cp:keywords/>
  <dc:description/>
  <cp:lastModifiedBy>dubey</cp:lastModifiedBy>
  <cp:revision>2</cp:revision>
  <dcterms:created xsi:type="dcterms:W3CDTF">2011-07-14T00:36:00Z</dcterms:created>
  <dcterms:modified xsi:type="dcterms:W3CDTF">2011-07-14T00:36:00Z</dcterms:modified>
</cp:coreProperties>
</file>