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widowControl/>
        <w:shd w:val="clear" w:color="auto" w:fill="FFFFFF"/>
        <w:spacing w:line="360" w:lineRule="auto"/>
        <w:jc w:val="left"/>
        <w:outlineLvl w:val="0"/>
        <w:rPr>
          <w:rFonts w:hint="eastAsia" w:ascii="华文中宋" w:hAnsi="华文中宋" w:eastAsia="华文中宋"/>
          <w:b/>
          <w:sz w:val="36"/>
        </w:rPr>
      </w:pPr>
      <w:bookmarkStart w:id="0" w:name="_Toc49266308"/>
      <w:r>
        <w:rPr>
          <w:rFonts w:hint="eastAsia" w:ascii="黑体" w:hAnsi="黑体" w:eastAsia="黑体" w:cs="Arial"/>
          <w:color w:val="000000"/>
          <w:kern w:val="0"/>
          <w:sz w:val="32"/>
          <w:szCs w:val="24"/>
        </w:rPr>
        <w:t>五、分省区农作物秸秆产生与利用情况</w:t>
      </w:r>
      <w:bookmarkEnd w:id="0"/>
      <w:r>
        <w:rPr>
          <w:rFonts w:hint="eastAsia" w:ascii="黑体" w:hAnsi="黑体" w:eastAsia="黑体" w:cs="Arial"/>
          <w:color w:val="000000"/>
          <w:kern w:val="0"/>
          <w:sz w:val="32"/>
          <w:szCs w:val="24"/>
        </w:rPr>
        <w:t>分析</w:t>
      </w:r>
    </w:p>
    <w:p>
      <w:pPr>
        <w:widowControl/>
        <w:shd w:val="clear" w:color="auto" w:fill="FFFFFF"/>
        <w:spacing w:line="360" w:lineRule="auto"/>
        <w:rPr>
          <w:rFonts w:ascii="宋体" w:hAnsi="宋体" w:eastAsia="宋体" w:cs="Arial"/>
          <w:kern w:val="0"/>
          <w:szCs w:val="24"/>
        </w:rPr>
      </w:pPr>
      <w:r>
        <w:rPr>
          <w:rFonts w:hint="eastAsia" w:ascii="宋体" w:hAnsi="宋体" w:eastAsia="宋体" w:cs="Arial"/>
          <w:kern w:val="0"/>
          <w:szCs w:val="24"/>
        </w:rPr>
        <w:t>{{</w:t>
      </w:r>
      <w:r>
        <w:rPr>
          <w:rFonts w:hint="eastAsia" w:cs="Times New Roman" w:asciiTheme="minorEastAsia" w:hAnsiTheme="minorEastAsia"/>
          <w:color w:val="000000"/>
          <w:kern w:val="0"/>
          <w:szCs w:val="24"/>
        </w:rPr>
        <w:t>?everyProvince</w:t>
      </w:r>
      <w:r>
        <w:rPr>
          <w:rFonts w:hint="eastAsia" w:ascii="宋体" w:hAnsi="宋体" w:eastAsia="宋体" w:cs="Arial"/>
          <w:kern w:val="0"/>
          <w:szCs w:val="24"/>
        </w:rPr>
        <w:t>}}</w:t>
      </w:r>
    </w:p>
    <w:p>
      <w:pPr>
        <w:spacing w:line="360" w:lineRule="auto"/>
        <w:ind w:firstLine="236" w:firstLineChars="98"/>
        <w:outlineLvl w:val="1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（）{{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province</w:t>
      </w:r>
      <w:r>
        <w:rPr>
          <w:rFonts w:hint="eastAsia" w:ascii="楷体" w:hAnsi="楷体" w:eastAsia="楷体"/>
          <w:b/>
        </w:rPr>
        <w:t>}}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1" w:name="_Toc46671726"/>
      <w:r>
        <w:rPr>
          <w:rFonts w:ascii="宋体" w:hAnsi="宋体" w:eastAsia="宋体" w:cs="Arial"/>
          <w:b/>
          <w:bCs/>
          <w:color w:val="000000"/>
          <w:kern w:val="0"/>
          <w:szCs w:val="24"/>
        </w:rPr>
        <w:t>1.秸秆产生情况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（1）产生量</w:t>
      </w:r>
      <w:bookmarkEnd w:id="1"/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{{year}}年，{{province}}秸秆产生量约{{produce}}。其中，{{No1ProArea}}秸秆产生量最高，约{{produceNo1}}，占{{allProOrCity}}秸秆产生总量的{{proPer}}（</w:t>
      </w:r>
      <w:r>
        <w:rPr>
          <w:rFonts w:hint="eastAsia" w:ascii="宋体" w:hAnsi="宋体" w:eastAsia="宋体" w:cs="宋体"/>
          <w:color w:val="000000"/>
          <w:kern w:val="0"/>
          <w:szCs w:val="24"/>
          <w:lang w:eastAsia="zh-CN"/>
        </w:rPr>
        <w:t>如下图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）。{{province}}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农作物秸秆以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{{top3crop}}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为主，秸秆产生量分别为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{{top3Pro}}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，分别占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{{allProOrCity}}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农作物秸秆产生总量的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{{top3ProPercent}}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</w:t>
      </w:r>
      <w:r>
        <w:rPr>
          <w:rFonts w:hint="eastAsia" w:ascii="宋体" w:hAnsi="宋体" w:eastAsia="宋体" w:cs="Arial"/>
          <w:color w:val="000000"/>
          <w:kern w:val="0"/>
          <w:szCs w:val="24"/>
          <w:lang w:eastAsia="zh-CN"/>
        </w:rPr>
        <w:t>如图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）。</w:t>
      </w:r>
    </w:p>
    <w:p>
      <w:pPr>
        <w:widowControl/>
        <w:shd w:val="clear" w:color="auto" w:fill="FFFFFF"/>
        <w:spacing w:line="360" w:lineRule="auto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</w:t>
      </w:r>
      <w:r>
        <w:rPr>
          <w:rFonts w:ascii="宋体" w:hAnsi="宋体" w:eastAsia="宋体" w:cs="Arial"/>
          <w:color w:val="000000"/>
          <w:kern w:val="0"/>
          <w:szCs w:val="24"/>
        </w:rPr>
        <w:t>producePic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</w:p>
    <w:p>
      <w:pPr>
        <w:widowControl/>
        <w:shd w:val="clear" w:color="auto" w:fill="FFFFFF"/>
        <w:spacing w:line="360" w:lineRule="auto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>图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cityOrCounty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秸秆产生量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{{@proPerPic}}</w:t>
      </w:r>
    </w:p>
    <w:p>
      <w:pPr>
        <w:widowControl/>
        <w:shd w:val="clear" w:color="auto" w:fill="FFFFFF"/>
        <w:spacing w:line="360" w:lineRule="auto"/>
        <w:jc w:val="center"/>
        <w:rPr>
          <w:rFonts w:ascii="Arial" w:hAnsi="Arial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>图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各类秸秆产生量比例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2" w:name="_Toc46671727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（2）可收集量</w:t>
      </w:r>
      <w:bookmarkEnd w:id="2"/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{{year}}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年，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秸秆可收集量约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{{collected}}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。其中，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{{No1CollectedArea}}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秸秆可收集量最高，约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{{collectedNo1}}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，占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{{allProOrCity}}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秸秆可收集总量的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{{collectPer}}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</w:t>
      </w:r>
      <w:r>
        <w:rPr>
          <w:rFonts w:hint="eastAsia" w:ascii="宋体" w:hAnsi="宋体" w:eastAsia="宋体" w:cs="Arial"/>
          <w:color w:val="000000"/>
          <w:kern w:val="0"/>
          <w:szCs w:val="24"/>
          <w:lang w:eastAsia="zh-CN"/>
        </w:rPr>
        <w:t>如下图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）。各类调查作物中，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{{collectedtop1Crop}}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秸秆可收集量最高，为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{{top1CropCollect}}</w:t>
      </w:r>
      <w:r>
        <w:rPr>
          <w:rFonts w:ascii="宋体" w:hAnsi="宋体" w:eastAsia="宋体" w:cs="Arial"/>
          <w:color w:val="000000"/>
          <w:kern w:val="0"/>
          <w:szCs w:val="24"/>
        </w:rPr>
        <w:t>，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约占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{{allProOrCity}}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秸秆可收集总量的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{{collectCropPer}}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。（</w:t>
      </w:r>
      <w:r>
        <w:rPr>
          <w:rFonts w:hint="eastAsia" w:ascii="宋体" w:hAnsi="宋体" w:eastAsia="宋体" w:cs="Arial"/>
          <w:color w:val="000000"/>
          <w:kern w:val="0"/>
          <w:szCs w:val="24"/>
          <w:lang w:eastAsia="zh-CN"/>
        </w:rPr>
        <w:t>如图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）</w:t>
      </w:r>
    </w:p>
    <w:p>
      <w:pPr>
        <w:widowControl/>
        <w:shd w:val="clear" w:color="auto" w:fill="FFFFFF"/>
        <w:spacing w:line="360" w:lineRule="auto"/>
        <w:jc w:val="center"/>
        <w:rPr>
          <w:rFonts w:ascii="Arial" w:hAnsi="Arial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{{@collectPic}}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>图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cityOrCounty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秸秆可收集量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jc w:val="center"/>
        <w:rPr>
          <w:rFonts w:ascii="Arial" w:hAnsi="Arial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{{@collectedPerPic}}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>图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各类秸秆可收集量比例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3" w:name="_Toc46671728"/>
      <w:bookmarkStart w:id="4" w:name="_Toc21953024"/>
      <w:bookmarkStart w:id="5" w:name="_Toc49266311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2.秸秆综合利用情况</w:t>
      </w:r>
      <w:bookmarkEnd w:id="3"/>
      <w:bookmarkEnd w:id="4"/>
      <w:bookmarkEnd w:id="5"/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6" w:name="_Toc46671729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（1）秸秆综合利用率</w:t>
      </w:r>
      <w:bookmarkEnd w:id="6"/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{{year}}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年，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秸秆利用量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{{prostill}}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，秸秆综合利用率达到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{{comRatio}}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，较上一年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{{comRatioCompare}}{{crcPer}}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个百分点。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top5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comRatioArea}}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秸秆综合利用率最高</w:t>
      </w:r>
      <w:r>
        <w:rPr>
          <w:rFonts w:ascii="宋体" w:hAnsi="宋体" w:eastAsia="宋体" w:cs="Arial"/>
          <w:color w:val="000000"/>
          <w:kern w:val="0"/>
          <w:szCs w:val="24"/>
        </w:rPr>
        <w:t>，为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top5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comRatio}}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</w:t>
      </w:r>
      <w:r>
        <w:rPr>
          <w:rFonts w:hint="eastAsia" w:ascii="宋体" w:hAnsi="宋体" w:eastAsia="宋体" w:cs="Arial"/>
          <w:color w:val="000000"/>
          <w:kern w:val="0"/>
          <w:szCs w:val="24"/>
          <w:lang w:eastAsia="zh-CN"/>
        </w:rPr>
        <w:t>如下图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）。各类农作物中，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top3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comRatioCrop}}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秸秆综合利用率最高</w:t>
      </w:r>
      <w:r>
        <w:rPr>
          <w:rFonts w:ascii="宋体" w:hAnsi="宋体" w:eastAsia="宋体" w:cs="Arial"/>
          <w:color w:val="000000"/>
          <w:kern w:val="0"/>
          <w:szCs w:val="24"/>
        </w:rPr>
        <w:t>，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达到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top3CropcomRatio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</w:t>
      </w:r>
      <w:r>
        <w:rPr>
          <w:rFonts w:hint="eastAsia" w:ascii="宋体" w:hAnsi="宋体" w:eastAsia="宋体" w:cs="Arial"/>
          <w:color w:val="000000"/>
          <w:kern w:val="0"/>
          <w:szCs w:val="24"/>
          <w:lang w:eastAsia="zh-CN"/>
        </w:rPr>
        <w:t>如图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）。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jc w:val="center"/>
        <w:rPr>
          <w:rFonts w:ascii="Arial" w:hAnsi="Arial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{{@comRatioAreaPic}}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>图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cityOrCounty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农作物秸秆综合利用率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{{@comRatioCropPic}}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 xml:space="preserve">图 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各类农作物秸秆综合利用率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7" w:name="_Toc46671730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（2）秸秆</w:t>
      </w:r>
      <w:bookmarkEnd w:id="7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利用结构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秸秆肥料化</w:t>
      </w:r>
      <w:r>
        <w:rPr>
          <w:rFonts w:ascii="宋体" w:hAnsi="宋体" w:eastAsia="宋体" w:cs="Arial"/>
          <w:color w:val="000000"/>
          <w:kern w:val="0"/>
          <w:szCs w:val="24"/>
        </w:rPr>
        <w:t>利用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量</w:t>
      </w:r>
      <w:r>
        <w:rPr>
          <w:rFonts w:ascii="宋体" w:hAnsi="宋体" w:eastAsia="宋体" w:cs="Arial"/>
          <w:color w:val="000000"/>
          <w:kern w:val="0"/>
          <w:szCs w:val="24"/>
        </w:rPr>
        <w:t>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fertilize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ascii="宋体" w:hAnsi="宋体" w:eastAsia="宋体" w:cs="Arial"/>
          <w:color w:val="000000"/>
          <w:kern w:val="0"/>
          <w:szCs w:val="24"/>
        </w:rPr>
        <w:t>，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饲料化</w:t>
      </w:r>
      <w:r>
        <w:rPr>
          <w:rFonts w:ascii="宋体" w:hAnsi="宋体" w:eastAsia="宋体" w:cs="Arial"/>
          <w:color w:val="000000"/>
          <w:kern w:val="0"/>
          <w:szCs w:val="24"/>
        </w:rPr>
        <w:t>利用量为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feed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ascii="宋体" w:hAnsi="宋体" w:eastAsia="宋体" w:cs="Arial"/>
          <w:color w:val="000000"/>
          <w:kern w:val="0"/>
          <w:szCs w:val="24"/>
        </w:rPr>
        <w:t>，燃料化利用量为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fuelled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ascii="宋体" w:hAnsi="宋体" w:eastAsia="宋体" w:cs="Arial"/>
          <w:color w:val="000000"/>
          <w:kern w:val="0"/>
          <w:szCs w:val="24"/>
        </w:rPr>
        <w:t>，原料化利用量为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materialization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ascii="宋体" w:hAnsi="宋体" w:eastAsia="宋体" w:cs="Arial"/>
          <w:color w:val="000000"/>
          <w:kern w:val="0"/>
          <w:szCs w:val="24"/>
        </w:rPr>
        <w:t>，基料化利用量为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base_mat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，分别占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{{allProOrCity}}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秸秆可收集量的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fertilizePer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feedPer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fuelledPer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materializationPer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base_matPer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</w:t>
      </w:r>
      <w:r>
        <w:rPr>
          <w:rFonts w:hint="eastAsia" w:ascii="宋体" w:hAnsi="宋体" w:eastAsia="宋体" w:cs="Arial"/>
          <w:color w:val="000000"/>
          <w:kern w:val="0"/>
          <w:szCs w:val="24"/>
          <w:lang w:eastAsia="zh-CN"/>
        </w:rPr>
        <w:t>如下图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）。</w:t>
      </w:r>
    </w:p>
    <w:p>
      <w:pPr>
        <w:widowControl/>
        <w:shd w:val="clear" w:color="auto" w:fill="FFFFFF"/>
        <w:spacing w:line="360" w:lineRule="auto"/>
        <w:jc w:val="center"/>
        <w:rPr>
          <w:rFonts w:ascii="Arial" w:hAnsi="Arial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{{@wuliaohuaPiePic}}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 xml:space="preserve">图 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秸秆利用结构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8" w:name="_Toc46671731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（3）秸秆产业化利用能力指数</w:t>
      </w:r>
      <w:bookmarkEnd w:id="8"/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{{year}}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年，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秸秆产业化利用能力指数为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{{compr_util_index}}，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较上一年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indexCompare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}}{{indexPer}}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。其中，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{{top1IndexArea}}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秸秆产业化利用能力指数最高，为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{{top1Index}}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</w:t>
      </w:r>
      <w:r>
        <w:rPr>
          <w:rFonts w:hint="eastAsia" w:ascii="宋体" w:hAnsi="宋体" w:eastAsia="宋体" w:cs="Arial"/>
          <w:color w:val="000000"/>
          <w:kern w:val="0"/>
          <w:szCs w:val="24"/>
          <w:lang w:eastAsia="zh-CN"/>
        </w:rPr>
        <w:t>如下图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）。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{{allProOrCity}}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共有</w:t>
      </w:r>
      <w:r>
        <w:rPr>
          <w:rFonts w:ascii="宋体" w:hAnsi="宋体" w:eastAsia="宋体" w:cs="Arial"/>
          <w:color w:val="000000"/>
          <w:kern w:val="0"/>
          <w:szCs w:val="24"/>
        </w:rPr>
        <w:t>从事秸秆利用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的</w:t>
      </w:r>
      <w:r>
        <w:rPr>
          <w:rFonts w:ascii="宋体" w:hAnsi="宋体" w:eastAsia="宋体" w:cs="Arial"/>
          <w:color w:val="000000"/>
          <w:kern w:val="0"/>
          <w:szCs w:val="24"/>
        </w:rPr>
        <w:t>市场主体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countMarket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家</w:t>
      </w:r>
      <w:r>
        <w:rPr>
          <w:rFonts w:ascii="宋体" w:hAnsi="宋体" w:eastAsia="宋体" w:cs="Arial"/>
          <w:color w:val="000000"/>
          <w:kern w:val="0"/>
          <w:szCs w:val="24"/>
        </w:rPr>
        <w:t>，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规模化利用量超过1万吨的有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countAbove1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个，超过5万吨的有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countAbove5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个，超过10万吨的有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countAbove10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个，分别占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{{allProOrCity}}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秸秆综合利用市场主体总数量的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countAbove1Per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countAbove5Per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countAbove10Per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。</w:t>
      </w:r>
    </w:p>
    <w:p>
      <w:pPr>
        <w:widowControl/>
        <w:shd w:val="clear" w:color="auto" w:fill="FFFFFF"/>
        <w:spacing w:line="360" w:lineRule="auto"/>
        <w:rPr>
          <w:rFonts w:ascii="Arial" w:hAnsi="Arial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{{@indexPic}}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>图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cityOrCounty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秸秆产业化利用能力指数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9" w:name="_Toc46671732"/>
      <w:bookmarkStart w:id="10" w:name="_Toc49266312"/>
      <w:bookmarkStart w:id="11" w:name="_Toc21953025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3.秸秆还田离田情况</w:t>
      </w:r>
      <w:bookmarkEnd w:id="9"/>
      <w:bookmarkEnd w:id="10"/>
      <w:bookmarkEnd w:id="11"/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12" w:name="_Toc46671733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（1）秸秆直接还田量</w:t>
      </w:r>
      <w:bookmarkEnd w:id="12"/>
    </w:p>
    <w:p>
      <w:pPr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{{year}}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年，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秸秆直接还田量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{{return}}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（图1-9），占秸秆可收集量的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{{returnPer}}，秸秆直接还田比例（秸秆直接还田量占可收集量的比例）较上一年{{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returnCompare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}}</w:t>
      </w:r>
      <w:bookmarkStart w:id="15" w:name="_GoBack"/>
      <w:bookmarkEnd w:id="15"/>
      <w:r>
        <w:rPr>
          <w:rFonts w:hint="eastAsia" w:ascii="宋体" w:hAnsi="宋体" w:eastAsia="宋体" w:cs="宋体"/>
          <w:color w:val="000000"/>
          <w:kern w:val="0"/>
          <w:szCs w:val="24"/>
        </w:rPr>
        <w:t>{{rcPer}}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个百分点。</w:t>
      </w:r>
    </w:p>
    <w:p>
      <w:pPr>
        <w:widowControl/>
        <w:shd w:val="clear" w:color="auto" w:fill="FFFFFF"/>
        <w:spacing w:line="360" w:lineRule="auto"/>
        <w:ind w:firstLine="482" w:firstLineChars="200"/>
        <w:jc w:val="left"/>
        <w:outlineLvl w:val="3"/>
        <w:rPr>
          <w:rFonts w:ascii="宋体" w:hAnsi="宋体" w:eastAsia="宋体" w:cs="Arial"/>
          <w:b/>
          <w:bCs/>
          <w:color w:val="000000"/>
          <w:kern w:val="0"/>
          <w:szCs w:val="24"/>
        </w:rPr>
      </w:pPr>
      <w:bookmarkStart w:id="13" w:name="_Toc9152"/>
      <w:bookmarkStart w:id="14" w:name="_Toc46671734"/>
      <w:r>
        <w:rPr>
          <w:rFonts w:hint="eastAsia" w:ascii="宋体" w:hAnsi="宋体" w:eastAsia="宋体" w:cs="Arial"/>
          <w:b/>
          <w:bCs/>
          <w:color w:val="000000"/>
          <w:kern w:val="0"/>
          <w:szCs w:val="24"/>
        </w:rPr>
        <w:t>（2）秸秆离田量</w:t>
      </w:r>
      <w:bookmarkEnd w:id="13"/>
      <w:bookmarkEnd w:id="14"/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{{year}}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年，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秸秆离田利用量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{{fieldLeave}}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（</w:t>
      </w:r>
      <w:r>
        <w:rPr>
          <w:rFonts w:hint="eastAsia" w:ascii="宋体" w:hAnsi="宋体" w:eastAsia="宋体" w:cs="Arial"/>
          <w:color w:val="000000"/>
          <w:kern w:val="0"/>
          <w:szCs w:val="24"/>
          <w:lang w:eastAsia="zh-CN"/>
        </w:rPr>
        <w:t>如下图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），占秸秆可收集量的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{{fieldLeavePer}}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。离田利用量中，市场主体规模化利用量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{{marketUtilization}}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，占秸秆可收集量的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{{marketUtilizationPer}}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，较上一年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{{marketUtilizationCompare}}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了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{{mucPer}}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个百分点；农户分散利用量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{{peasantDis}}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，占秸秆可收集量的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{{peasantDisPer}}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，较上一年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{{peasantDisCompare}}{{peasantDisComparePer}}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个百分点。</w:t>
      </w: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4"/>
        </w:rPr>
        <w:t>{{@returnPic}}</w:t>
      </w:r>
    </w:p>
    <w:p>
      <w:pPr>
        <w:widowControl/>
        <w:shd w:val="clear" w:color="auto" w:fill="FFFFFF"/>
        <w:spacing w:line="360" w:lineRule="auto"/>
        <w:jc w:val="center"/>
        <w:rPr>
          <w:rFonts w:hint="eastAsia" w:ascii="宋体" w:hAnsi="宋体" w:eastAsia="宋体" w:cs="Arial"/>
          <w:color w:val="000000"/>
          <w:kern w:val="0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Cs w:val="24"/>
        </w:rPr>
        <w:t>图</w:t>
      </w:r>
      <w:r>
        <w:rPr>
          <w:rFonts w:hint="eastAsia" w:ascii="宋体" w:hAnsi="宋体" w:eastAsia="宋体" w:cs="宋体"/>
          <w:color w:val="000000"/>
          <w:kern w:val="0"/>
          <w:szCs w:val="24"/>
        </w:rPr>
        <w:t>{{province}}</w:t>
      </w:r>
      <w:r>
        <w:rPr>
          <w:rFonts w:hint="eastAsia" w:ascii="宋体" w:hAnsi="宋体" w:eastAsia="宋体" w:cs="Arial"/>
          <w:color w:val="000000"/>
          <w:kern w:val="0"/>
          <w:szCs w:val="24"/>
        </w:rPr>
        <w:t>秸秆还田离田量构成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kern w:val="0"/>
          <w:szCs w:val="24"/>
        </w:rPr>
      </w:pPr>
      <w:r>
        <w:rPr>
          <w:rFonts w:hint="eastAsia" w:ascii="宋体" w:hAnsi="宋体" w:eastAsia="宋体" w:cs="Arial"/>
          <w:kern w:val="0"/>
          <w:szCs w:val="24"/>
        </w:rPr>
        <w:t>{{</w:t>
      </w:r>
      <w:r>
        <w:rPr>
          <w:rFonts w:hint="eastAsia" w:cs="Times New Roman" w:asciiTheme="minorEastAsia" w:hAnsiTheme="minorEastAsia"/>
          <w:color w:val="000000"/>
          <w:kern w:val="0"/>
          <w:szCs w:val="24"/>
        </w:rPr>
        <w:t>/everyProvince</w:t>
      </w:r>
      <w:r>
        <w:rPr>
          <w:rFonts w:hint="eastAsia" w:ascii="宋体" w:hAnsi="宋体" w:eastAsia="宋体" w:cs="Arial"/>
          <w:kern w:val="0"/>
          <w:szCs w:val="24"/>
        </w:rPr>
        <w:t>}}</w:t>
      </w:r>
    </w:p>
    <w:p>
      <w:pPr>
        <w:widowControl/>
        <w:shd w:val="clear" w:color="auto" w:fill="FFFFFF"/>
        <w:spacing w:line="360" w:lineRule="auto"/>
        <w:jc w:val="both"/>
        <w:rPr>
          <w:rFonts w:hint="eastAsia" w:ascii="宋体" w:hAnsi="宋体" w:eastAsia="宋体" w:cs="Arial"/>
          <w:color w:val="000000"/>
          <w:kern w:val="0"/>
          <w:szCs w:val="24"/>
        </w:rPr>
      </w:pPr>
    </w:p>
    <w:p>
      <w:pPr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jc w:val="center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宋体" w:hAnsi="宋体" w:eastAsia="宋体" w:cs="Arial"/>
          <w:color w:val="000000"/>
          <w:kern w:val="0"/>
          <w:szCs w:val="24"/>
        </w:rPr>
      </w:pPr>
    </w:p>
    <w:p>
      <w:pPr>
        <w:adjustRightInd w:val="0"/>
        <w:spacing w:line="360" w:lineRule="auto"/>
        <w:jc w:val="center"/>
        <w:rPr>
          <w:rFonts w:cs="Times New Roman" w:asciiTheme="minorEastAsia" w:hAnsiTheme="minorEastAsia"/>
          <w:color w:val="000000"/>
          <w:kern w:val="0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57"/>
    <w:rsid w:val="000B3318"/>
    <w:rsid w:val="000D1961"/>
    <w:rsid w:val="000D38E9"/>
    <w:rsid w:val="000D6B4C"/>
    <w:rsid w:val="000E0367"/>
    <w:rsid w:val="000F0B59"/>
    <w:rsid w:val="001B109C"/>
    <w:rsid w:val="001C7818"/>
    <w:rsid w:val="00204F7B"/>
    <w:rsid w:val="00251814"/>
    <w:rsid w:val="00276057"/>
    <w:rsid w:val="00282B65"/>
    <w:rsid w:val="002C024A"/>
    <w:rsid w:val="002D32C5"/>
    <w:rsid w:val="002F4567"/>
    <w:rsid w:val="00302600"/>
    <w:rsid w:val="00311424"/>
    <w:rsid w:val="0031250A"/>
    <w:rsid w:val="0031287C"/>
    <w:rsid w:val="00313C3A"/>
    <w:rsid w:val="00330866"/>
    <w:rsid w:val="0036713D"/>
    <w:rsid w:val="003725A7"/>
    <w:rsid w:val="00396567"/>
    <w:rsid w:val="003A7C7F"/>
    <w:rsid w:val="003D3E80"/>
    <w:rsid w:val="0040060C"/>
    <w:rsid w:val="00405D7E"/>
    <w:rsid w:val="004421A2"/>
    <w:rsid w:val="00472E25"/>
    <w:rsid w:val="0049011D"/>
    <w:rsid w:val="004B16B5"/>
    <w:rsid w:val="004C6557"/>
    <w:rsid w:val="004D650A"/>
    <w:rsid w:val="004D711B"/>
    <w:rsid w:val="004F0A4D"/>
    <w:rsid w:val="004F4A07"/>
    <w:rsid w:val="004F73C6"/>
    <w:rsid w:val="005546D9"/>
    <w:rsid w:val="00563500"/>
    <w:rsid w:val="00581574"/>
    <w:rsid w:val="00594822"/>
    <w:rsid w:val="005A1E9E"/>
    <w:rsid w:val="005E6907"/>
    <w:rsid w:val="006916FD"/>
    <w:rsid w:val="006A266A"/>
    <w:rsid w:val="006A5D03"/>
    <w:rsid w:val="006B65DF"/>
    <w:rsid w:val="00705588"/>
    <w:rsid w:val="00723ACE"/>
    <w:rsid w:val="00795E13"/>
    <w:rsid w:val="007B7674"/>
    <w:rsid w:val="007C225E"/>
    <w:rsid w:val="007D5875"/>
    <w:rsid w:val="007E6BAD"/>
    <w:rsid w:val="008117C7"/>
    <w:rsid w:val="0086017D"/>
    <w:rsid w:val="00895B9B"/>
    <w:rsid w:val="008B62A2"/>
    <w:rsid w:val="008C0F10"/>
    <w:rsid w:val="008D140B"/>
    <w:rsid w:val="008D43DB"/>
    <w:rsid w:val="008E7BEB"/>
    <w:rsid w:val="00923440"/>
    <w:rsid w:val="0092610E"/>
    <w:rsid w:val="00936D47"/>
    <w:rsid w:val="00941701"/>
    <w:rsid w:val="00970AA9"/>
    <w:rsid w:val="009A1CEF"/>
    <w:rsid w:val="009A5B0E"/>
    <w:rsid w:val="009C0018"/>
    <w:rsid w:val="009D3F49"/>
    <w:rsid w:val="009E296F"/>
    <w:rsid w:val="00A01A2F"/>
    <w:rsid w:val="00A10C7A"/>
    <w:rsid w:val="00A453CC"/>
    <w:rsid w:val="00A45621"/>
    <w:rsid w:val="00A55BE6"/>
    <w:rsid w:val="00A613D4"/>
    <w:rsid w:val="00A84B10"/>
    <w:rsid w:val="00A84DDF"/>
    <w:rsid w:val="00A94403"/>
    <w:rsid w:val="00AF0E90"/>
    <w:rsid w:val="00B15B7B"/>
    <w:rsid w:val="00B343E6"/>
    <w:rsid w:val="00B412C4"/>
    <w:rsid w:val="00B54254"/>
    <w:rsid w:val="00B61D68"/>
    <w:rsid w:val="00B67F59"/>
    <w:rsid w:val="00B72480"/>
    <w:rsid w:val="00B823D1"/>
    <w:rsid w:val="00B9382C"/>
    <w:rsid w:val="00C25004"/>
    <w:rsid w:val="00C32E4F"/>
    <w:rsid w:val="00C634EC"/>
    <w:rsid w:val="00C67595"/>
    <w:rsid w:val="00C96C4A"/>
    <w:rsid w:val="00CB118A"/>
    <w:rsid w:val="00CB4E66"/>
    <w:rsid w:val="00CC2B5E"/>
    <w:rsid w:val="00CF4B85"/>
    <w:rsid w:val="00CF51B0"/>
    <w:rsid w:val="00D01F51"/>
    <w:rsid w:val="00D55701"/>
    <w:rsid w:val="00D60F3B"/>
    <w:rsid w:val="00D71FFF"/>
    <w:rsid w:val="00DC494D"/>
    <w:rsid w:val="00DD5A27"/>
    <w:rsid w:val="00DF1337"/>
    <w:rsid w:val="00DF2BD4"/>
    <w:rsid w:val="00E21A8C"/>
    <w:rsid w:val="00E553DC"/>
    <w:rsid w:val="00EC5FBA"/>
    <w:rsid w:val="00EC62E3"/>
    <w:rsid w:val="00F165C6"/>
    <w:rsid w:val="00F16919"/>
    <w:rsid w:val="00F260DE"/>
    <w:rsid w:val="00F32DC3"/>
    <w:rsid w:val="00F64330"/>
    <w:rsid w:val="00FB424E"/>
    <w:rsid w:val="00FD67A4"/>
    <w:rsid w:val="020401AF"/>
    <w:rsid w:val="073E37B3"/>
    <w:rsid w:val="07733B64"/>
    <w:rsid w:val="08C44FD8"/>
    <w:rsid w:val="120E3AE8"/>
    <w:rsid w:val="13680196"/>
    <w:rsid w:val="1E0269C5"/>
    <w:rsid w:val="21F30E18"/>
    <w:rsid w:val="238C7CC6"/>
    <w:rsid w:val="24ED1179"/>
    <w:rsid w:val="26F17B7A"/>
    <w:rsid w:val="2CE63ABF"/>
    <w:rsid w:val="307703CD"/>
    <w:rsid w:val="3CB3736C"/>
    <w:rsid w:val="3CD61F75"/>
    <w:rsid w:val="466D7EFF"/>
    <w:rsid w:val="4A4F51F1"/>
    <w:rsid w:val="4CBF1514"/>
    <w:rsid w:val="512A340F"/>
    <w:rsid w:val="54800D1B"/>
    <w:rsid w:val="54B75D5C"/>
    <w:rsid w:val="569A1328"/>
    <w:rsid w:val="5D9C55CD"/>
    <w:rsid w:val="5DCA085A"/>
    <w:rsid w:val="60691898"/>
    <w:rsid w:val="62116CB5"/>
    <w:rsid w:val="67105607"/>
    <w:rsid w:val="6B39150D"/>
    <w:rsid w:val="71951CB1"/>
    <w:rsid w:val="71F87643"/>
    <w:rsid w:val="7CF0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nhideWhenUsed/>
    <w:qFormat/>
    <w:uiPriority w:val="99"/>
    <w:pPr>
      <w:jc w:val="left"/>
    </w:pPr>
    <w:rPr>
      <w:sz w:val="21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批注文字 Char"/>
    <w:basedOn w:val="8"/>
    <w:link w:val="2"/>
    <w:qFormat/>
    <w:uiPriority w:val="99"/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755E3D-1178-4725-B485-2B7A6DC512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366</Words>
  <Characters>2091</Characters>
  <Lines>17</Lines>
  <Paragraphs>4</Paragraphs>
  <TotalTime>0</TotalTime>
  <ScaleCrop>false</ScaleCrop>
  <LinksUpToDate>false</LinksUpToDate>
  <CharactersWithSpaces>2453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2020-12-10T09:55:00Z</dcterms:created>
  <dc:creator>John</dc:creator>
  <cp:lastModifiedBy>Administrator</cp:lastModifiedBy>
  <dcterms:modified xsi:type="dcterms:W3CDTF">2021-01-14T05:52:58Z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