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bookmarkStart w:id="0" w:name="_Toc22424"/>
    </w:p>
    <w:p>
      <w:pPr>
        <w:widowControl/>
        <w:shd w:val="clear" w:color="auto" w:fill="FFFFFF"/>
        <w:spacing w:line="360" w:lineRule="auto"/>
        <w:jc w:val="center"/>
        <w:rPr>
          <w:rFonts w:ascii="黑体" w:hAnsi="黑体" w:eastAsia="黑体" w:cs="Arial"/>
          <w:color w:val="000000"/>
          <w:kern w:val="0"/>
          <w:sz w:val="56"/>
          <w:szCs w:val="24"/>
        </w:rPr>
      </w:pPr>
    </w:p>
    <w:p>
      <w:pPr>
        <w:widowControl/>
        <w:shd w:val="clear" w:color="auto" w:fill="FFFFFF"/>
        <w:spacing w:line="360" w:lineRule="auto"/>
        <w:jc w:val="center"/>
        <w:rPr>
          <w:rFonts w:ascii="Times New Roman" w:hAnsi="Times New Roman" w:eastAsia="黑体" w:cs="Times New Roman"/>
          <w:color w:val="000000"/>
          <w:kern w:val="0"/>
          <w:sz w:val="56"/>
          <w:szCs w:val="24"/>
        </w:rPr>
      </w:pPr>
    </w:p>
    <w:p>
      <w:pPr>
        <w:pStyle w:val="33"/>
        <w:spacing w:before="120" w:line="360" w:lineRule="auto"/>
        <w:jc w:val="center"/>
        <w:rPr>
          <w:rFonts w:ascii="Times New Roman" w:hAnsi="Times New Roman" w:eastAsia="华文中宋" w:cs="Times New Roman"/>
          <w:bCs w:val="0"/>
          <w:color w:val="auto"/>
          <w:sz w:val="56"/>
          <w:szCs w:val="68"/>
          <w:lang w:val="zh-CN"/>
        </w:rPr>
      </w:pPr>
      <w:r>
        <w:rPr>
          <w:rFonts w:hint="eastAsia" w:ascii="Times New Roman" w:hAnsi="Times New Roman" w:eastAsia="华文中宋" w:cs="Times New Roman"/>
          <w:bCs w:val="0"/>
          <w:color w:val="auto"/>
          <w:sz w:val="56"/>
          <w:szCs w:val="68"/>
          <w:lang w:val="en-US" w:eastAsia="zh-CN"/>
        </w:rPr>
        <w:t>{{year}}</w:t>
      </w:r>
      <w:r>
        <w:rPr>
          <w:rFonts w:hint="eastAsia" w:ascii="Times New Roman" w:hAnsi="Times New Roman" w:eastAsia="华文中宋" w:cs="Times New Roman"/>
          <w:bCs w:val="0"/>
          <w:color w:val="auto"/>
          <w:sz w:val="56"/>
          <w:szCs w:val="68"/>
          <w:lang w:val="zh-CN"/>
        </w:rPr>
        <w:t>年度</w:t>
      </w:r>
    </w:p>
    <w:p>
      <w:pPr>
        <w:pStyle w:val="33"/>
        <w:spacing w:before="120" w:line="360" w:lineRule="auto"/>
        <w:jc w:val="center"/>
        <w:rPr>
          <w:rFonts w:ascii="Times New Roman" w:hAnsi="Times New Roman" w:eastAsia="华文中宋" w:cs="Times New Roman"/>
          <w:bCs w:val="0"/>
          <w:color w:val="auto"/>
          <w:sz w:val="56"/>
          <w:szCs w:val="68"/>
          <w:lang w:val="zh-CN"/>
        </w:rPr>
      </w:pPr>
      <w:r>
        <w:rPr>
          <w:rFonts w:hint="eastAsia" w:ascii="Times New Roman" w:hAnsi="Times New Roman" w:eastAsia="华文中宋" w:cs="Times New Roman"/>
          <w:bCs w:val="0"/>
          <w:color w:val="auto"/>
          <w:sz w:val="56"/>
          <w:szCs w:val="68"/>
          <w:lang w:val="zh-CN"/>
        </w:rPr>
        <w:t>农作物秸秆综合利用分析报告</w:t>
      </w: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widowControl/>
        <w:shd w:val="clear" w:color="auto" w:fill="FFFFFF"/>
        <w:spacing w:line="360" w:lineRule="auto"/>
        <w:jc w:val="center"/>
        <w:rPr>
          <w:rFonts w:ascii="Times New Roman" w:hAnsi="Times New Roman" w:eastAsia="黑体" w:cs="Times New Roman"/>
          <w:color w:val="000000"/>
          <w:kern w:val="0"/>
          <w:sz w:val="48"/>
          <w:szCs w:val="24"/>
        </w:rPr>
      </w:pPr>
    </w:p>
    <w:p>
      <w:pPr>
        <w:spacing w:before="156" w:beforeLines="50" w:after="156" w:afterLines="50" w:line="360" w:lineRule="auto"/>
        <w:jc w:val="center"/>
        <w:rPr>
          <w:rFonts w:ascii="Times New Roman" w:hAnsi="Times New Roman" w:eastAsia="楷体_GB2312" w:cs="Times New Roman"/>
          <w:b/>
          <w:sz w:val="36"/>
          <w:szCs w:val="72"/>
          <w:lang w:val="zh-CN"/>
        </w:rPr>
      </w:pPr>
      <w:r>
        <w:rPr>
          <w:rFonts w:hint="eastAsia" w:ascii="Times New Roman" w:hAnsi="Times New Roman" w:eastAsia="楷体_GB2312" w:cs="Times New Roman"/>
          <w:b/>
          <w:sz w:val="36"/>
          <w:szCs w:val="72"/>
          <w:lang w:val="zh-CN"/>
        </w:rPr>
        <w:t>农业农村部科技教育司</w:t>
      </w:r>
    </w:p>
    <w:p>
      <w:pPr>
        <w:spacing w:before="156" w:beforeLines="50" w:after="156" w:afterLines="50" w:line="360" w:lineRule="auto"/>
        <w:jc w:val="center"/>
        <w:rPr>
          <w:rFonts w:ascii="Times New Roman" w:hAnsi="Times New Roman" w:eastAsia="楷体_GB2312" w:cs="Times New Roman"/>
          <w:b/>
          <w:sz w:val="36"/>
          <w:szCs w:val="72"/>
          <w:lang w:val="zh-CN"/>
        </w:rPr>
      </w:pPr>
      <w:r>
        <w:rPr>
          <w:rFonts w:hint="eastAsia" w:ascii="Times New Roman" w:hAnsi="Times New Roman" w:eastAsia="楷体_GB2312" w:cs="Times New Roman"/>
          <w:b/>
          <w:sz w:val="36"/>
          <w:szCs w:val="72"/>
          <w:lang w:val="zh-CN"/>
        </w:rPr>
        <w:t>农业农村部农业生态与资源保护总站</w:t>
      </w:r>
    </w:p>
    <w:p>
      <w:pPr>
        <w:pStyle w:val="33"/>
        <w:spacing w:before="240" w:line="256" w:lineRule="auto"/>
        <w:jc w:val="center"/>
        <w:rPr>
          <w:rFonts w:ascii="Times New Roman" w:hAnsi="Times New Roman" w:eastAsia="楷体_GB2312" w:cs="Times New Roman"/>
          <w:bCs w:val="0"/>
          <w:color w:val="auto"/>
          <w:sz w:val="32"/>
          <w:szCs w:val="72"/>
          <w:lang w:val="zh-CN"/>
        </w:rPr>
      </w:pPr>
      <w:r>
        <w:rPr>
          <w:rFonts w:hint="eastAsia" w:ascii="Times New Roman" w:hAnsi="Times New Roman" w:eastAsia="楷体_GB2312" w:cs="Times New Roman"/>
          <w:bCs w:val="0"/>
          <w:color w:val="auto"/>
          <w:sz w:val="32"/>
          <w:szCs w:val="72"/>
          <w:lang w:val="en-US" w:eastAsia="zh-CN"/>
        </w:rPr>
        <w:t>{{createYear}}</w:t>
      </w:r>
      <w:r>
        <w:rPr>
          <w:rFonts w:hint="eastAsia" w:ascii="Times New Roman" w:hAnsi="Times New Roman" w:eastAsia="楷体_GB2312" w:cs="Times New Roman"/>
          <w:bCs w:val="0"/>
          <w:color w:val="auto"/>
          <w:sz w:val="32"/>
          <w:szCs w:val="72"/>
          <w:lang w:val="zh-CN"/>
        </w:rPr>
        <w:t>年</w:t>
      </w:r>
      <w:r>
        <w:rPr>
          <w:rFonts w:hint="eastAsia" w:ascii="Times New Roman" w:hAnsi="Times New Roman" w:eastAsia="楷体_GB2312" w:cs="Times New Roman"/>
          <w:bCs w:val="0"/>
          <w:color w:val="auto"/>
          <w:sz w:val="32"/>
          <w:szCs w:val="72"/>
          <w:lang w:val="en-US" w:eastAsia="zh-CN"/>
        </w:rPr>
        <w:t>{{createMonth}}</w:t>
      </w:r>
      <w:r>
        <w:rPr>
          <w:rFonts w:hint="eastAsia" w:ascii="Times New Roman" w:hAnsi="Times New Roman" w:eastAsia="楷体_GB2312" w:cs="Times New Roman"/>
          <w:bCs w:val="0"/>
          <w:color w:val="auto"/>
          <w:sz w:val="32"/>
          <w:szCs w:val="72"/>
          <w:lang w:val="zh-CN"/>
        </w:rPr>
        <w:t>月</w:t>
      </w:r>
    </w:p>
    <w:p>
      <w:pPr>
        <w:rPr>
          <w:lang w:val="zh-CN"/>
        </w:rPr>
        <w:sectPr>
          <w:headerReference r:id="rId3" w:type="default"/>
          <w:footerReference r:id="rId4" w:type="default"/>
          <w:type w:val="continuous"/>
          <w:pgSz w:w="11906" w:h="16838"/>
          <w:pgMar w:top="1440" w:right="1800" w:bottom="1440" w:left="1800" w:header="851" w:footer="992" w:gutter="0"/>
          <w:pgNumType w:fmt="upperRoman" w:start="1"/>
          <w:cols w:space="425" w:num="1"/>
          <w:docGrid w:type="lines" w:linePitch="312" w:charSpace="0"/>
        </w:sectPr>
      </w:pPr>
    </w:p>
    <w:p>
      <w:pPr>
        <w:widowControl/>
        <w:shd w:val="clear" w:color="auto" w:fill="FFFFFF"/>
        <w:spacing w:before="312" w:beforeLines="100" w:after="312" w:afterLines="100" w:line="360" w:lineRule="auto"/>
        <w:jc w:val="center"/>
        <w:outlineLvl w:val="0"/>
        <w:rPr>
          <w:rFonts w:ascii="Times New Roman" w:hAnsi="Times New Roman" w:cs="Times New Roman"/>
          <w:sz w:val="40"/>
        </w:rPr>
      </w:pPr>
      <w:bookmarkStart w:id="1" w:name="_Toc48568814"/>
      <w:bookmarkStart w:id="2" w:name="_Toc48566989"/>
      <w:bookmarkStart w:id="3" w:name="_Toc49266252"/>
      <w:bookmarkStart w:id="4" w:name="_Toc49159984"/>
      <w:bookmarkStart w:id="5" w:name="_Toc48925313"/>
      <w:bookmarkStart w:id="6" w:name="_Toc49266065"/>
      <w:r>
        <w:rPr>
          <w:rFonts w:hint="eastAsia" w:ascii="黑体" w:hAnsi="黑体" w:eastAsia="黑体" w:cs="Arial"/>
          <w:color w:val="000000"/>
          <w:kern w:val="0"/>
          <w:sz w:val="48"/>
          <w:szCs w:val="24"/>
        </w:rPr>
        <w:t>目  录</w:t>
      </w:r>
      <w:bookmarkEnd w:id="1"/>
      <w:bookmarkEnd w:id="2"/>
      <w:bookmarkEnd w:id="3"/>
      <w:bookmarkEnd w:id="4"/>
      <w:bookmarkEnd w:id="5"/>
      <w:bookmarkEnd w:id="6"/>
      <w:r>
        <w:fldChar w:fldCharType="begin"/>
      </w:r>
      <w:r>
        <w:instrText xml:space="preserve">TOC \o "1-3" \h \z \u</w:instrText>
      </w:r>
      <w:r>
        <w:rPr>
          <w:rFonts w:ascii="Times New Roman" w:hAnsi="Times New Roman" w:eastAsia="仿宋" w:cs="Times New Roman"/>
          <w:sz w:val="44"/>
        </w:rPr>
        <w:fldChar w:fldCharType="separate"/>
      </w:r>
    </w:p>
    <w:p>
      <w:pPr>
        <w:pStyle w:val="15"/>
        <w:spacing w:line="420" w:lineRule="exact"/>
        <w:rPr>
          <w:rFonts w:ascii="Times New Roman" w:hAnsi="Times New Roman" w:cs="Times New Roman" w:eastAsiaTheme="minorEastAsia"/>
          <w:color w:val="auto"/>
          <w:kern w:val="2"/>
          <w:sz w:val="21"/>
          <w:szCs w:val="22"/>
        </w:rPr>
      </w:pPr>
      <w:r>
        <w:fldChar w:fldCharType="begin"/>
      </w:r>
      <w:r>
        <w:instrText xml:space="preserve"> HYPERLINK \l "_Toc49266253" </w:instrText>
      </w:r>
      <w:r>
        <w:fldChar w:fldCharType="separate"/>
      </w:r>
      <w:r>
        <w:rPr>
          <w:rStyle w:val="25"/>
          <w:rFonts w:ascii="Times New Roman" w:hAnsi="Times New Roman" w:cs="Times New Roman"/>
          <w:sz w:val="32"/>
        </w:rPr>
        <w:t>一、数据采集与调查方法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_Toc49266253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"_Toc49266254" </w:instrText>
      </w:r>
      <w:r>
        <w:fldChar w:fldCharType="separate"/>
      </w:r>
      <w:r>
        <w:rPr>
          <w:rStyle w:val="25"/>
          <w:rFonts w:ascii="Times New Roman" w:hAnsi="Times New Roman" w:eastAsia="楷体_GB2312" w:cs="Times New Roman"/>
        </w:rPr>
        <w:t>（一）采集与调查方法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_Toc49266254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"_Toc49266255" </w:instrText>
      </w:r>
      <w:r>
        <w:fldChar w:fldCharType="separate"/>
      </w:r>
      <w:r>
        <w:rPr>
          <w:rStyle w:val="25"/>
          <w:rFonts w:ascii="Times New Roman" w:hAnsi="Times New Roman" w:eastAsia="楷体_GB2312" w:cs="Times New Roman"/>
        </w:rPr>
        <w:t>（二）数据范围</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"_Toc49266256" </w:instrText>
      </w:r>
      <w:r>
        <w:fldChar w:fldCharType="separate"/>
      </w:r>
      <w:r>
        <w:rPr>
          <w:rStyle w:val="25"/>
          <w:rFonts w:ascii="Times New Roman" w:hAnsi="Times New Roman" w:eastAsia="楷体_GB2312" w:cs="Times New Roman"/>
        </w:rPr>
        <w:t>（三）指标计算方法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_Toc49266256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5"/>
        <w:spacing w:line="420" w:lineRule="exact"/>
        <w:rPr>
          <w:rFonts w:ascii="Times New Roman" w:hAnsi="Times New Roman" w:cs="Times New Roman" w:eastAsiaTheme="minorEastAsia"/>
          <w:color w:val="auto"/>
          <w:kern w:val="2"/>
          <w:sz w:val="21"/>
          <w:szCs w:val="22"/>
        </w:rPr>
      </w:pPr>
      <w:r>
        <w:fldChar w:fldCharType="begin"/>
      </w:r>
      <w:r>
        <w:instrText xml:space="preserve"> HYPERLINK \l "_Toc49266257" </w:instrText>
      </w:r>
      <w:r>
        <w:fldChar w:fldCharType="separate"/>
      </w:r>
      <w:r>
        <w:rPr>
          <w:rStyle w:val="25"/>
          <w:rFonts w:ascii="Times New Roman" w:hAnsi="Times New Roman" w:cs="Times New Roman"/>
        </w:rPr>
        <w:t>二、全国农作物秸秆产生与利用情况</w:t>
      </w:r>
      <w:r>
        <w:rPr>
          <w:rStyle w:val="25"/>
          <w:rFonts w:hint="eastAsia" w:ascii="Times New Roman" w:hAnsi="Times New Roman" w:cs="Times New Roman"/>
        </w:rPr>
        <w:t>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_Toc49266257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"_Toc49266258" </w:instrText>
      </w:r>
      <w:r>
        <w:fldChar w:fldCharType="separate"/>
      </w:r>
      <w:r>
        <w:rPr>
          <w:rStyle w:val="25"/>
          <w:rFonts w:ascii="Times New Roman" w:hAnsi="Times New Roman" w:eastAsia="楷体_GB2312" w:cs="Times New Roman"/>
        </w:rPr>
        <w:t>（一）秸秆产生情况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_Toc49266258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"_Toc49266259" </w:instrText>
      </w:r>
      <w:r>
        <w:fldChar w:fldCharType="separate"/>
      </w:r>
      <w:r>
        <w:rPr>
          <w:rStyle w:val="25"/>
          <w:rFonts w:ascii="Times New Roman" w:hAnsi="Times New Roman" w:eastAsia="宋体" w:cs="Times New Roman"/>
          <w:b/>
          <w:kern w:val="0"/>
        </w:rPr>
        <w:t>1.产生量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_Toc49266259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"_Toc49266260" </w:instrText>
      </w:r>
      <w:r>
        <w:fldChar w:fldCharType="separate"/>
      </w:r>
      <w:r>
        <w:rPr>
          <w:rStyle w:val="25"/>
          <w:rFonts w:ascii="Times New Roman" w:hAnsi="Times New Roman" w:eastAsia="宋体" w:cs="Times New Roman"/>
          <w:b/>
          <w:kern w:val="0"/>
        </w:rPr>
        <w:t>2.可收集量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_Toc49266260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"_Toc49266261" </w:instrText>
      </w:r>
      <w:r>
        <w:fldChar w:fldCharType="separate"/>
      </w:r>
      <w:r>
        <w:rPr>
          <w:rStyle w:val="25"/>
          <w:rFonts w:ascii="Times New Roman" w:hAnsi="Times New Roman" w:eastAsia="宋体" w:cs="Times New Roman"/>
          <w:b/>
          <w:kern w:val="0"/>
        </w:rPr>
        <w:t>3.资源分布密度</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_Toc49266261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"_Toc49266262" </w:instrText>
      </w:r>
      <w:r>
        <w:fldChar w:fldCharType="separate"/>
      </w:r>
      <w:r>
        <w:rPr>
          <w:rStyle w:val="25"/>
          <w:rFonts w:ascii="Times New Roman" w:hAnsi="Times New Roman" w:eastAsia="楷体_GB2312" w:cs="Times New Roman"/>
        </w:rPr>
        <w:t>（二）秸秆利用情况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_Toc49266262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"_Toc49266263" </w:instrText>
      </w:r>
      <w:r>
        <w:fldChar w:fldCharType="separate"/>
      </w:r>
      <w:r>
        <w:rPr>
          <w:rStyle w:val="25"/>
          <w:rFonts w:ascii="Times New Roman" w:hAnsi="Times New Roman" w:eastAsia="宋体" w:cs="Times New Roman"/>
          <w:b/>
          <w:kern w:val="0"/>
        </w:rPr>
        <w:t>1.秸秆综合利用量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_Toc49266263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"_Toc49266264" </w:instrText>
      </w:r>
      <w:r>
        <w:fldChar w:fldCharType="separate"/>
      </w:r>
      <w:r>
        <w:rPr>
          <w:rStyle w:val="25"/>
          <w:rFonts w:ascii="Times New Roman" w:hAnsi="Times New Roman" w:eastAsia="宋体" w:cs="Times New Roman"/>
          <w:b/>
          <w:kern w:val="0"/>
        </w:rPr>
        <w:t>2.秸秆综合利用率</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_Toc49266264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"_Toc49266265" </w:instrText>
      </w:r>
      <w:r>
        <w:fldChar w:fldCharType="separate"/>
      </w:r>
      <w:r>
        <w:rPr>
          <w:rStyle w:val="25"/>
          <w:rFonts w:ascii="Times New Roman" w:hAnsi="Times New Roman" w:eastAsia="宋体" w:cs="Times New Roman"/>
          <w:b/>
          <w:kern w:val="0"/>
        </w:rPr>
        <w:t>3.秸秆利用构成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_Toc49266265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"_Toc49266266" </w:instrText>
      </w:r>
      <w:r>
        <w:fldChar w:fldCharType="separate"/>
      </w:r>
      <w:r>
        <w:rPr>
          <w:rStyle w:val="25"/>
          <w:rFonts w:ascii="Times New Roman" w:hAnsi="Times New Roman" w:eastAsia="宋体" w:cs="Times New Roman"/>
          <w:b/>
          <w:kern w:val="0"/>
        </w:rPr>
        <w:t>4.秸秆利用能力指数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_Toc49266266 \h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"_Toc49266267" </w:instrText>
      </w:r>
      <w:r>
        <w:fldChar w:fldCharType="separate"/>
      </w:r>
      <w:r>
        <w:rPr>
          <w:rStyle w:val="25"/>
          <w:rFonts w:ascii="Times New Roman" w:hAnsi="Times New Roman" w:eastAsia="楷体_GB2312" w:cs="Times New Roman"/>
        </w:rPr>
        <w:t>（三）秸秆还田离田情况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_Toc49266267 \h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"_Toc49266268" </w:instrText>
      </w:r>
      <w:r>
        <w:fldChar w:fldCharType="separate"/>
      </w:r>
      <w:r>
        <w:rPr>
          <w:rStyle w:val="25"/>
          <w:rFonts w:ascii="Times New Roman" w:hAnsi="Times New Roman" w:eastAsia="宋体" w:cs="Times New Roman"/>
          <w:b/>
          <w:kern w:val="0"/>
        </w:rPr>
        <w:t>1.秸秆直接还田情况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_Toc49266268 \h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"_Toc49266269" </w:instrText>
      </w:r>
      <w:r>
        <w:fldChar w:fldCharType="separate"/>
      </w:r>
      <w:r>
        <w:rPr>
          <w:rStyle w:val="25"/>
          <w:rFonts w:ascii="Times New Roman" w:hAnsi="Times New Roman" w:eastAsia="宋体" w:cs="Times New Roman"/>
          <w:b/>
          <w:kern w:val="0"/>
        </w:rPr>
        <w:t>2.秸秆离田利用情况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_Toc49266269 \h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pStyle w:val="15"/>
        <w:spacing w:line="420" w:lineRule="exact"/>
        <w:rPr>
          <w:rFonts w:ascii="Times New Roman" w:hAnsi="Times New Roman" w:cs="Times New Roman" w:eastAsiaTheme="minorEastAsia"/>
          <w:color w:val="auto"/>
          <w:kern w:val="2"/>
          <w:sz w:val="21"/>
          <w:szCs w:val="22"/>
        </w:rPr>
      </w:pPr>
      <w:r>
        <w:fldChar w:fldCharType="begin"/>
      </w:r>
      <w:r>
        <w:instrText xml:space="preserve"> HYPERLINK \l "_Toc49266270" </w:instrText>
      </w:r>
      <w:r>
        <w:fldChar w:fldCharType="separate"/>
      </w:r>
      <w:r>
        <w:rPr>
          <w:rStyle w:val="25"/>
          <w:rFonts w:ascii="Times New Roman" w:hAnsi="Times New Roman" w:cs="Times New Roman"/>
        </w:rPr>
        <w:t>三、不同地区秸秆产生与利用情况</w:t>
      </w:r>
      <w:r>
        <w:rPr>
          <w:rStyle w:val="25"/>
          <w:rFonts w:hint="eastAsia" w:ascii="Times New Roman" w:hAnsi="Times New Roman" w:cs="Times New Roman"/>
        </w:rPr>
        <w:t>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_Toc49266270 \h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"_Toc49266271" </w:instrText>
      </w:r>
      <w:r>
        <w:fldChar w:fldCharType="separate"/>
      </w:r>
      <w:r>
        <w:rPr>
          <w:rStyle w:val="25"/>
          <w:rFonts w:ascii="Times New Roman" w:hAnsi="Times New Roman" w:cs="Times New Roman"/>
        </w:rPr>
        <w:t>（一）东北区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_Toc49266271 \h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"_Toc49266272" </w:instrText>
      </w:r>
      <w:r>
        <w:fldChar w:fldCharType="separate"/>
      </w:r>
      <w:r>
        <w:rPr>
          <w:rStyle w:val="25"/>
          <w:rFonts w:ascii="Times New Roman" w:hAnsi="Times New Roman" w:eastAsia="宋体"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_Toc49266272 \h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"_Toc49266273" </w:instrText>
      </w:r>
      <w:r>
        <w:fldChar w:fldCharType="separate"/>
      </w:r>
      <w:r>
        <w:rPr>
          <w:rStyle w:val="25"/>
          <w:rFonts w:ascii="Times New Roman" w:hAnsi="Times New Roman" w:eastAsia="宋体"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_Toc49266273 \h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"_Toc49266274" </w:instrText>
      </w:r>
      <w:r>
        <w:fldChar w:fldCharType="separate"/>
      </w:r>
      <w:r>
        <w:rPr>
          <w:rStyle w:val="25"/>
          <w:rFonts w:ascii="Times New Roman" w:hAnsi="Times New Roman" w:eastAsia="宋体"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_Toc49266274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"_Toc49266275" </w:instrText>
      </w:r>
      <w:r>
        <w:fldChar w:fldCharType="separate"/>
      </w:r>
      <w:r>
        <w:rPr>
          <w:rStyle w:val="25"/>
          <w:rFonts w:ascii="Times New Roman" w:hAnsi="Times New Roman" w:cs="Times New Roman"/>
        </w:rPr>
        <w:t>（二）华北区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_Toc49266275 \h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"_Toc49266276" </w:instrText>
      </w:r>
      <w:r>
        <w:fldChar w:fldCharType="separate"/>
      </w:r>
      <w:r>
        <w:rPr>
          <w:rStyle w:val="25"/>
          <w:rFonts w:ascii="Times New Roman" w:hAnsi="Times New Roman" w:eastAsia="宋体"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_Toc49266276 \h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"_Toc49266277" </w:instrText>
      </w:r>
      <w:r>
        <w:fldChar w:fldCharType="separate"/>
      </w:r>
      <w:r>
        <w:rPr>
          <w:rStyle w:val="25"/>
          <w:rFonts w:ascii="Times New Roman" w:hAnsi="Times New Roman" w:eastAsia="宋体"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_Toc49266277 \h </w:instrText>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"_Toc49266278" </w:instrText>
      </w:r>
      <w:r>
        <w:fldChar w:fldCharType="separate"/>
      </w:r>
      <w:r>
        <w:rPr>
          <w:rStyle w:val="25"/>
          <w:rFonts w:ascii="Times New Roman" w:hAnsi="Times New Roman" w:eastAsia="宋体"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_Toc49266278 \h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"_Toc49266279" </w:instrText>
      </w:r>
      <w:r>
        <w:fldChar w:fldCharType="separate"/>
      </w:r>
      <w:r>
        <w:rPr>
          <w:rStyle w:val="25"/>
          <w:rFonts w:ascii="Times New Roman" w:hAnsi="Times New Roman" w:cs="Times New Roman"/>
        </w:rPr>
        <w:t>（三）长江中下游区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_Toc49266279 \h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"_Toc49266280" </w:instrText>
      </w:r>
      <w:r>
        <w:fldChar w:fldCharType="separate"/>
      </w:r>
      <w:r>
        <w:rPr>
          <w:rStyle w:val="25"/>
          <w:rFonts w:ascii="Times New Roman" w:hAnsi="Times New Roman" w:eastAsia="宋体"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_Toc49266280 \h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"_Toc49266281" </w:instrText>
      </w:r>
      <w:r>
        <w:fldChar w:fldCharType="separate"/>
      </w:r>
      <w:r>
        <w:rPr>
          <w:rStyle w:val="25"/>
          <w:rFonts w:ascii="Times New Roman" w:hAnsi="Times New Roman" w:eastAsia="宋体"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_Toc49266281 \h </w:instrText>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"_Toc49266282" </w:instrText>
      </w:r>
      <w:r>
        <w:fldChar w:fldCharType="separate"/>
      </w:r>
      <w:r>
        <w:rPr>
          <w:rStyle w:val="25"/>
          <w:rFonts w:ascii="Times New Roman" w:hAnsi="Times New Roman" w:eastAsia="宋体"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_Toc49266282 \h </w:instrText>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"_Toc49266283" </w:instrText>
      </w:r>
      <w:r>
        <w:fldChar w:fldCharType="separate"/>
      </w:r>
      <w:r>
        <w:rPr>
          <w:rStyle w:val="25"/>
          <w:rFonts w:ascii="Times New Roman" w:hAnsi="Times New Roman" w:cs="Times New Roman"/>
        </w:rPr>
        <w:t>（四）华南区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_Toc49266283 \h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"_Toc49266284" </w:instrText>
      </w:r>
      <w:r>
        <w:fldChar w:fldCharType="separate"/>
      </w:r>
      <w:r>
        <w:rPr>
          <w:rStyle w:val="25"/>
          <w:rFonts w:ascii="Times New Roman" w:hAnsi="Times New Roman" w:eastAsia="宋体"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_Toc49266284 \h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"_Toc49266285" </w:instrText>
      </w:r>
      <w:r>
        <w:fldChar w:fldCharType="separate"/>
      </w:r>
      <w:r>
        <w:rPr>
          <w:rStyle w:val="25"/>
          <w:rFonts w:ascii="Times New Roman" w:hAnsi="Times New Roman" w:eastAsia="宋体"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_Toc49266285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"_Toc49266286" </w:instrText>
      </w:r>
      <w:r>
        <w:fldChar w:fldCharType="separate"/>
      </w:r>
      <w:r>
        <w:rPr>
          <w:rStyle w:val="25"/>
          <w:rFonts w:ascii="Times New Roman" w:hAnsi="Times New Roman" w:eastAsia="宋体"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_Toc49266286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"_Toc49266287" </w:instrText>
      </w:r>
      <w:r>
        <w:fldChar w:fldCharType="separate"/>
      </w:r>
      <w:r>
        <w:rPr>
          <w:rStyle w:val="25"/>
          <w:rFonts w:ascii="Times New Roman" w:hAnsi="Times New Roman" w:cs="Times New Roman"/>
        </w:rPr>
        <w:t>（五）西北区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_Toc49266287 \h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"_Toc49266288" </w:instrText>
      </w:r>
      <w:r>
        <w:fldChar w:fldCharType="separate"/>
      </w:r>
      <w:r>
        <w:rPr>
          <w:rStyle w:val="25"/>
          <w:rFonts w:ascii="Times New Roman" w:hAnsi="Times New Roman" w:eastAsia="宋体"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_Toc49266288 \h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"_Toc49266289" </w:instrText>
      </w:r>
      <w:r>
        <w:fldChar w:fldCharType="separate"/>
      </w:r>
      <w:r>
        <w:rPr>
          <w:rStyle w:val="25"/>
          <w:rFonts w:ascii="Times New Roman" w:hAnsi="Times New Roman" w:eastAsia="宋体"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_Toc49266289 \h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"_Toc49266290" </w:instrText>
      </w:r>
      <w:r>
        <w:fldChar w:fldCharType="separate"/>
      </w:r>
      <w:r>
        <w:rPr>
          <w:rStyle w:val="25"/>
          <w:rFonts w:ascii="Times New Roman" w:hAnsi="Times New Roman" w:eastAsia="宋体"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_Toc49266290 \h </w:instrText>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"_Toc49266291" </w:instrText>
      </w:r>
      <w:r>
        <w:fldChar w:fldCharType="separate"/>
      </w:r>
      <w:r>
        <w:rPr>
          <w:rStyle w:val="25"/>
          <w:rFonts w:ascii="Times New Roman" w:hAnsi="Times New Roman" w:cs="Times New Roman"/>
        </w:rPr>
        <w:t>（六）西南区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_Toc49266291 \h </w:instrText>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"_Toc49266292" </w:instrText>
      </w:r>
      <w:r>
        <w:fldChar w:fldCharType="separate"/>
      </w:r>
      <w:r>
        <w:rPr>
          <w:rStyle w:val="25"/>
          <w:rFonts w:ascii="Times New Roman" w:hAnsi="Times New Roman" w:eastAsia="宋体"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_Toc49266292 \h </w:instrText>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"_Toc49266293" </w:instrText>
      </w:r>
      <w:r>
        <w:fldChar w:fldCharType="separate"/>
      </w:r>
      <w:r>
        <w:rPr>
          <w:rStyle w:val="25"/>
          <w:rFonts w:ascii="Times New Roman" w:hAnsi="Times New Roman" w:eastAsia="宋体"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_Toc49266293 \h </w:instrText>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"_Toc49266294" </w:instrText>
      </w:r>
      <w:r>
        <w:fldChar w:fldCharType="separate"/>
      </w:r>
      <w:r>
        <w:rPr>
          <w:rStyle w:val="25"/>
          <w:rFonts w:ascii="Times New Roman" w:hAnsi="Times New Roman" w:eastAsia="宋体"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_Toc49266294 \h </w:instrText>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r>
        <w:rPr>
          <w:rFonts w:ascii="Times New Roman" w:hAnsi="Times New Roman" w:cs="Times New Roman"/>
        </w:rPr>
        <w:fldChar w:fldCharType="end"/>
      </w:r>
    </w:p>
    <w:p>
      <w:pPr>
        <w:pStyle w:val="15"/>
        <w:spacing w:line="420" w:lineRule="exact"/>
        <w:rPr>
          <w:rFonts w:ascii="Times New Roman" w:hAnsi="Times New Roman" w:cs="Times New Roman" w:eastAsiaTheme="minorEastAsia"/>
          <w:color w:val="auto"/>
          <w:kern w:val="2"/>
          <w:sz w:val="21"/>
          <w:szCs w:val="22"/>
        </w:rPr>
      </w:pPr>
      <w:r>
        <w:fldChar w:fldCharType="begin"/>
      </w:r>
      <w:r>
        <w:instrText xml:space="preserve"> HYPERLINK \l "_Toc49266295" </w:instrText>
      </w:r>
      <w:r>
        <w:fldChar w:fldCharType="separate"/>
      </w:r>
      <w:r>
        <w:rPr>
          <w:rStyle w:val="25"/>
          <w:rFonts w:ascii="Times New Roman" w:hAnsi="Times New Roman" w:cs="Times New Roman"/>
        </w:rPr>
        <w:t>四、主要粮食作物秸秆产生与利用情况</w:t>
      </w:r>
      <w:r>
        <w:rPr>
          <w:rStyle w:val="25"/>
          <w:rFonts w:hint="eastAsia" w:ascii="Times New Roman" w:hAnsi="Times New Roman" w:cs="Times New Roman"/>
        </w:rPr>
        <w:t>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_Toc49266295 \h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"_Toc49266296" </w:instrText>
      </w:r>
      <w:r>
        <w:fldChar w:fldCharType="separate"/>
      </w:r>
      <w:r>
        <w:rPr>
          <w:rStyle w:val="25"/>
          <w:rFonts w:ascii="Times New Roman" w:hAnsi="Times New Roman" w:eastAsia="楷体_GB2312" w:cs="Times New Roman"/>
        </w:rPr>
        <w:t>（一）玉米秸秆产生与利用情况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_Toc49266296 \h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"_Toc49266297" </w:instrText>
      </w:r>
      <w:r>
        <w:fldChar w:fldCharType="separate"/>
      </w:r>
      <w:r>
        <w:rPr>
          <w:rStyle w:val="25"/>
          <w:rFonts w:ascii="Times New Roman" w:hAnsi="Times New Roman" w:cs="Times New Roman"/>
          <w:b/>
          <w:kern w:val="0"/>
        </w:rPr>
        <w:t>1.玉米秸秆产生情况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_Toc49266297 \h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"_Toc49266298" </w:instrText>
      </w:r>
      <w:r>
        <w:fldChar w:fldCharType="separate"/>
      </w:r>
      <w:r>
        <w:rPr>
          <w:rStyle w:val="25"/>
          <w:rFonts w:ascii="Times New Roman" w:hAnsi="Times New Roman" w:cs="Times New Roman"/>
          <w:b/>
          <w:kern w:val="0"/>
        </w:rPr>
        <w:t>2.玉米秸秆利用情况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_Toc49266298 \h </w:instrText>
      </w:r>
      <w:r>
        <w:rPr>
          <w:rFonts w:ascii="Times New Roman" w:hAnsi="Times New Roman" w:cs="Times New Roman"/>
        </w:rPr>
        <w:fldChar w:fldCharType="separate"/>
      </w:r>
      <w:r>
        <w:rPr>
          <w:rFonts w:ascii="Times New Roman" w:hAnsi="Times New Roman" w:cs="Times New Roman"/>
        </w:rPr>
        <w:t>67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"_Toc49266299" </w:instrText>
      </w:r>
      <w:r>
        <w:fldChar w:fldCharType="separate"/>
      </w:r>
      <w:r>
        <w:rPr>
          <w:rStyle w:val="25"/>
          <w:rFonts w:ascii="Times New Roman" w:hAnsi="Times New Roman" w:cs="Times New Roman"/>
          <w:b/>
          <w:kern w:val="0"/>
        </w:rPr>
        <w:t>3.玉米秸秆还田离田情况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_Toc49266299 \h </w:instrText>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"_Toc49266300" </w:instrText>
      </w:r>
      <w:r>
        <w:fldChar w:fldCharType="separate"/>
      </w:r>
      <w:r>
        <w:rPr>
          <w:rStyle w:val="25"/>
          <w:rFonts w:ascii="Times New Roman" w:hAnsi="Times New Roman" w:eastAsia="楷体_GB2312" w:cs="Times New Roman"/>
        </w:rPr>
        <w:t>（二）水稻秸秆产生与利用情况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_Toc49266300 \h </w:instrText>
      </w:r>
      <w:r>
        <w:rPr>
          <w:rFonts w:ascii="Times New Roman" w:hAnsi="Times New Roman" w:cs="Times New Roman"/>
        </w:rPr>
        <w:fldChar w:fldCharType="separate"/>
      </w:r>
      <w:r>
        <w:rPr>
          <w:rFonts w:ascii="Times New Roman" w:hAnsi="Times New Roman" w:cs="Times New Roman"/>
        </w:rPr>
        <w:t>78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"_Toc49266301"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_Toc49266301 \h </w:instrText>
      </w:r>
      <w:r>
        <w:rPr>
          <w:rFonts w:ascii="Times New Roman" w:hAnsi="Times New Roman" w:cs="Times New Roman"/>
        </w:rPr>
        <w:fldChar w:fldCharType="separate"/>
      </w:r>
      <w:r>
        <w:rPr>
          <w:rFonts w:ascii="Times New Roman" w:hAnsi="Times New Roman" w:cs="Times New Roman"/>
        </w:rPr>
        <w:t>78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"_Toc49266302" </w:instrText>
      </w:r>
      <w:r>
        <w:fldChar w:fldCharType="separate"/>
      </w:r>
      <w:r>
        <w:rPr>
          <w:rStyle w:val="25"/>
          <w:rFonts w:ascii="Times New Roman" w:hAnsi="Times New Roman"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_Toc49266302 \h </w:instrText>
      </w:r>
      <w:r>
        <w:rPr>
          <w:rFonts w:ascii="Times New Roman" w:hAnsi="Times New Roman" w:cs="Times New Roman"/>
        </w:rPr>
        <w:fldChar w:fldCharType="separate"/>
      </w:r>
      <w:r>
        <w:rPr>
          <w:rFonts w:ascii="Times New Roman" w:hAnsi="Times New Roman" w:cs="Times New Roman"/>
        </w:rPr>
        <w:t>82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"_Toc49266303"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_Toc49266303 \h </w:instrText>
      </w:r>
      <w:r>
        <w:rPr>
          <w:rFonts w:ascii="Times New Roman" w:hAnsi="Times New Roman" w:cs="Times New Roman"/>
        </w:rPr>
        <w:fldChar w:fldCharType="separate"/>
      </w:r>
      <w:r>
        <w:rPr>
          <w:rFonts w:ascii="Times New Roman" w:hAnsi="Times New Roman" w:cs="Times New Roman"/>
        </w:rPr>
        <w:t>89</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"_Toc49266304" </w:instrText>
      </w:r>
      <w:r>
        <w:fldChar w:fldCharType="separate"/>
      </w:r>
      <w:r>
        <w:rPr>
          <w:rStyle w:val="25"/>
          <w:rFonts w:ascii="Times New Roman" w:hAnsi="Times New Roman" w:eastAsia="楷体_GB2312" w:cs="Times New Roman"/>
        </w:rPr>
        <w:t>（三）小麦秸秆产生与利用情况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_Toc49266304 \h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"_Toc49266305"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_Toc49266305 \h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"_Toc49266306" </w:instrText>
      </w:r>
      <w:r>
        <w:fldChar w:fldCharType="separate"/>
      </w:r>
      <w:r>
        <w:rPr>
          <w:rStyle w:val="25"/>
          <w:rFonts w:ascii="Times New Roman" w:hAnsi="Times New Roman" w:cs="Times New Roman"/>
          <w:b/>
          <w:kern w:val="0"/>
        </w:rPr>
        <w:t>2.秸秆利用情况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_Toc49266306 \h </w:instrText>
      </w:r>
      <w:r>
        <w:rPr>
          <w:rFonts w:ascii="Times New Roman" w:hAnsi="Times New Roman" w:cs="Times New Roman"/>
        </w:rPr>
        <w:fldChar w:fldCharType="separate"/>
      </w:r>
      <w:r>
        <w:rPr>
          <w:rFonts w:ascii="Times New Roman" w:hAnsi="Times New Roman" w:cs="Times New Roman"/>
        </w:rPr>
        <w:t>95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"_Toc49266307" </w:instrText>
      </w:r>
      <w:r>
        <w:fldChar w:fldCharType="separate"/>
      </w:r>
      <w:r>
        <w:rPr>
          <w:rStyle w:val="25"/>
          <w:rFonts w:ascii="Times New Roman" w:hAnsi="Times New Roman" w:cs="Times New Roman"/>
          <w:b/>
          <w:kern w:val="0"/>
        </w:rPr>
        <w:t>3.小麦秸秆还田离田情况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_Toc49266307 \h </w:instrText>
      </w:r>
      <w:r>
        <w:rPr>
          <w:rFonts w:ascii="Times New Roman" w:hAnsi="Times New Roman" w:cs="Times New Roman"/>
        </w:rPr>
        <w:fldChar w:fldCharType="separate"/>
      </w:r>
      <w:r>
        <w:rPr>
          <w:rFonts w:ascii="Times New Roman" w:hAnsi="Times New Roman" w:cs="Times New Roman"/>
        </w:rPr>
        <w:t>102</w:t>
      </w:r>
      <w:r>
        <w:rPr>
          <w:rFonts w:ascii="Times New Roman" w:hAnsi="Times New Roman" w:cs="Times New Roman"/>
        </w:rPr>
        <w:fldChar w:fldCharType="end"/>
      </w:r>
      <w:r>
        <w:rPr>
          <w:rFonts w:ascii="Times New Roman" w:hAnsi="Times New Roman" w:cs="Times New Roman"/>
        </w:rPr>
        <w:fldChar w:fldCharType="end"/>
      </w:r>
    </w:p>
    <w:p>
      <w:pPr>
        <w:pStyle w:val="15"/>
        <w:spacing w:line="420" w:lineRule="exact"/>
        <w:rPr>
          <w:rFonts w:ascii="Times New Roman" w:hAnsi="Times New Roman" w:cs="Times New Roman" w:eastAsiaTheme="minorEastAsia"/>
          <w:color w:val="auto"/>
          <w:kern w:val="2"/>
          <w:sz w:val="21"/>
          <w:szCs w:val="22"/>
        </w:rPr>
      </w:pPr>
      <w:r>
        <w:fldChar w:fldCharType="begin"/>
      </w:r>
      <w:r>
        <w:instrText xml:space="preserve"> HYPERLINK \l "_Toc49266308" </w:instrText>
      </w:r>
      <w:r>
        <w:fldChar w:fldCharType="separate"/>
      </w:r>
      <w:r>
        <w:rPr>
          <w:rStyle w:val="25"/>
          <w:rFonts w:ascii="Times New Roman" w:hAnsi="Times New Roman" w:cs="Times New Roman"/>
        </w:rPr>
        <w:t>五、分省区农作物秸秆产生与利用情况</w:t>
      </w:r>
      <w:r>
        <w:rPr>
          <w:rStyle w:val="25"/>
          <w:rFonts w:hint="eastAsia" w:ascii="Times New Roman" w:hAnsi="Times New Roman" w:cs="Times New Roman"/>
        </w:rPr>
        <w:t>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_Toc49266308 \h </w:instrText>
      </w:r>
      <w:r>
        <w:rPr>
          <w:rFonts w:ascii="Times New Roman" w:hAnsi="Times New Roman" w:cs="Times New Roman"/>
        </w:rPr>
        <w:fldChar w:fldCharType="separate"/>
      </w:r>
      <w:r>
        <w:rPr>
          <w:rFonts w:ascii="Times New Roman" w:hAnsi="Times New Roman" w:cs="Times New Roman"/>
        </w:rPr>
        <w:t>107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"_Toc49266309" </w:instrText>
      </w:r>
      <w:r>
        <w:fldChar w:fldCharType="separate"/>
      </w:r>
      <w:r>
        <w:rPr>
          <w:rStyle w:val="25"/>
          <w:rFonts w:ascii="Times New Roman" w:hAnsi="Times New Roman" w:cs="Times New Roman"/>
        </w:rPr>
        <w:t>（一）北京市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_Toc49266309 \h </w:instrText>
      </w:r>
      <w:r>
        <w:rPr>
          <w:rFonts w:ascii="Times New Roman" w:hAnsi="Times New Roman" w:cs="Times New Roman"/>
        </w:rPr>
        <w:fldChar w:fldCharType="separate"/>
      </w:r>
      <w:r>
        <w:rPr>
          <w:rFonts w:ascii="Times New Roman" w:hAnsi="Times New Roman" w:cs="Times New Roman"/>
        </w:rPr>
        <w:t>107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_Toc49266310 \h </w:instrText>
      </w:r>
      <w:r>
        <w:rPr>
          <w:rFonts w:ascii="Times New Roman" w:hAnsi="Times New Roman" w:cs="Times New Roman"/>
        </w:rPr>
        <w:fldChar w:fldCharType="separate"/>
      </w:r>
      <w:r>
        <w:rPr>
          <w:rFonts w:ascii="Times New Roman" w:hAnsi="Times New Roman" w:cs="Times New Roman"/>
        </w:rPr>
        <w:t>107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_Toc49266311 \h </w:instrText>
      </w:r>
      <w:r>
        <w:rPr>
          <w:rFonts w:ascii="Times New Roman" w:hAnsi="Times New Roman" w:cs="Times New Roman"/>
        </w:rPr>
        <w:fldChar w:fldCharType="separate"/>
      </w:r>
      <w:r>
        <w:rPr>
          <w:rFonts w:ascii="Times New Roman" w:hAnsi="Times New Roman" w:cs="Times New Roman"/>
        </w:rPr>
        <w:t>109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_Toc49266312 \h </w:instrText>
      </w:r>
      <w:r>
        <w:rPr>
          <w:rFonts w:ascii="Times New Roman" w:hAnsi="Times New Roman" w:cs="Times New Roman"/>
        </w:rPr>
        <w:fldChar w:fldCharType="separate"/>
      </w:r>
      <w:r>
        <w:rPr>
          <w:rFonts w:ascii="Times New Roman" w:hAnsi="Times New Roman" w:cs="Times New Roman"/>
        </w:rPr>
        <w:t>111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"_Toc49266313" </w:instrText>
      </w:r>
      <w:r>
        <w:fldChar w:fldCharType="separate"/>
      </w:r>
      <w:r>
        <w:rPr>
          <w:rStyle w:val="25"/>
          <w:rFonts w:ascii="Times New Roman" w:hAnsi="Times New Roman" w:cs="Times New Roman"/>
        </w:rPr>
        <w:t>（二）天津市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_Toc49266313 \h </w:instrText>
      </w:r>
      <w:r>
        <w:rPr>
          <w:rFonts w:ascii="Times New Roman" w:hAnsi="Times New Roman" w:cs="Times New Roman"/>
        </w:rPr>
        <w:fldChar w:fldCharType="separate"/>
      </w:r>
      <w:r>
        <w:rPr>
          <w:rFonts w:ascii="Times New Roman" w:hAnsi="Times New Roman" w:cs="Times New Roman"/>
        </w:rPr>
        <w:t>113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_Toc49266314 \h </w:instrText>
      </w:r>
      <w:r>
        <w:rPr>
          <w:rFonts w:ascii="Times New Roman" w:hAnsi="Times New Roman" w:cs="Times New Roman"/>
        </w:rPr>
        <w:fldChar w:fldCharType="separate"/>
      </w:r>
      <w:r>
        <w:rPr>
          <w:rFonts w:ascii="Times New Roman" w:hAnsi="Times New Roman" w:cs="Times New Roman"/>
        </w:rPr>
        <w:t>113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_Toc49266315 \h </w:instrText>
      </w:r>
      <w:r>
        <w:rPr>
          <w:rFonts w:ascii="Times New Roman" w:hAnsi="Times New Roman" w:cs="Times New Roman"/>
        </w:rPr>
        <w:fldChar w:fldCharType="separate"/>
      </w:r>
      <w:r>
        <w:rPr>
          <w:rFonts w:ascii="Times New Roman" w:hAnsi="Times New Roman" w:cs="Times New Roman"/>
        </w:rPr>
        <w:t>115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_Toc49266316 \h </w:instrText>
      </w:r>
      <w:r>
        <w:rPr>
          <w:rFonts w:ascii="Times New Roman" w:hAnsi="Times New Roman" w:cs="Times New Roman"/>
        </w:rPr>
        <w:fldChar w:fldCharType="separate"/>
      </w:r>
      <w:r>
        <w:rPr>
          <w:rFonts w:ascii="Times New Roman" w:hAnsi="Times New Roman" w:cs="Times New Roman"/>
        </w:rPr>
        <w:t>117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"_Toc49266317" </w:instrText>
      </w:r>
      <w:r>
        <w:fldChar w:fldCharType="separate"/>
      </w:r>
      <w:r>
        <w:rPr>
          <w:rStyle w:val="25"/>
          <w:rFonts w:ascii="Times New Roman" w:hAnsi="Times New Roman" w:cs="Times New Roman"/>
        </w:rPr>
        <w:t>（三）河北省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_Toc49266317 \h </w:instrText>
      </w:r>
      <w:r>
        <w:rPr>
          <w:rFonts w:ascii="Times New Roman" w:hAnsi="Times New Roman" w:cs="Times New Roman"/>
        </w:rPr>
        <w:fldChar w:fldCharType="separate"/>
      </w:r>
      <w:r>
        <w:rPr>
          <w:rFonts w:ascii="Times New Roman" w:hAnsi="Times New Roman" w:cs="Times New Roman"/>
        </w:rPr>
        <w:t>119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"_Toc49266318"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_Toc49266318 \h </w:instrText>
      </w:r>
      <w:r>
        <w:rPr>
          <w:rFonts w:ascii="Times New Roman" w:hAnsi="Times New Roman" w:cs="Times New Roman"/>
        </w:rPr>
        <w:fldChar w:fldCharType="separate"/>
      </w:r>
      <w:r>
        <w:rPr>
          <w:rFonts w:ascii="Times New Roman" w:hAnsi="Times New Roman" w:cs="Times New Roman"/>
        </w:rPr>
        <w:t>119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"_Toc49266319"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_Toc49266319 \h </w:instrText>
      </w:r>
      <w:r>
        <w:rPr>
          <w:rFonts w:ascii="Times New Roman" w:hAnsi="Times New Roman" w:cs="Times New Roman"/>
        </w:rPr>
        <w:fldChar w:fldCharType="separate"/>
      </w:r>
      <w:r>
        <w:rPr>
          <w:rFonts w:ascii="Times New Roman" w:hAnsi="Times New Roman" w:cs="Times New Roman"/>
        </w:rPr>
        <w:t>121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"_Toc49266320"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_Toc49266320 \h </w:instrText>
      </w:r>
      <w:r>
        <w:rPr>
          <w:rFonts w:ascii="Times New Roman" w:hAnsi="Times New Roman" w:cs="Times New Roman"/>
        </w:rPr>
        <w:fldChar w:fldCharType="separate"/>
      </w:r>
      <w:r>
        <w:rPr>
          <w:rFonts w:ascii="Times New Roman" w:hAnsi="Times New Roman" w:cs="Times New Roman"/>
        </w:rPr>
        <w:t>124</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"_Toc49266321" </w:instrText>
      </w:r>
      <w:r>
        <w:fldChar w:fldCharType="separate"/>
      </w:r>
      <w:r>
        <w:rPr>
          <w:rStyle w:val="25"/>
          <w:rFonts w:ascii="Times New Roman" w:hAnsi="Times New Roman" w:cs="Times New Roman"/>
        </w:rPr>
        <w:t>（四）山西省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_Toc49266321 \h </w:instrText>
      </w:r>
      <w:r>
        <w:rPr>
          <w:rFonts w:ascii="Times New Roman" w:hAnsi="Times New Roman" w:cs="Times New Roman"/>
        </w:rPr>
        <w:fldChar w:fldCharType="separate"/>
      </w:r>
      <w:r>
        <w:rPr>
          <w:rFonts w:ascii="Times New Roman" w:hAnsi="Times New Roman" w:cs="Times New Roman"/>
        </w:rPr>
        <w:t>125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"_Toc49266322"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_Toc49266322 \h </w:instrText>
      </w:r>
      <w:r>
        <w:rPr>
          <w:rFonts w:ascii="Times New Roman" w:hAnsi="Times New Roman" w:cs="Times New Roman"/>
        </w:rPr>
        <w:fldChar w:fldCharType="separate"/>
      </w:r>
      <w:r>
        <w:rPr>
          <w:rFonts w:ascii="Times New Roman" w:hAnsi="Times New Roman" w:cs="Times New Roman"/>
        </w:rPr>
        <w:t>125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"_Toc49266323"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_Toc49266323 \h </w:instrText>
      </w:r>
      <w:r>
        <w:rPr>
          <w:rFonts w:ascii="Times New Roman" w:hAnsi="Times New Roman" w:cs="Times New Roman"/>
        </w:rPr>
        <w:fldChar w:fldCharType="separate"/>
      </w:r>
      <w:r>
        <w:rPr>
          <w:rFonts w:ascii="Times New Roman" w:hAnsi="Times New Roman" w:cs="Times New Roman"/>
        </w:rPr>
        <w:t>127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"_Toc49266324"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_Toc49266324 \h </w:instrText>
      </w:r>
      <w:r>
        <w:rPr>
          <w:rFonts w:ascii="Times New Roman" w:hAnsi="Times New Roman" w:cs="Times New Roman"/>
        </w:rPr>
        <w:fldChar w:fldCharType="separate"/>
      </w:r>
      <w:r>
        <w:rPr>
          <w:rFonts w:ascii="Times New Roman" w:hAnsi="Times New Roman" w:cs="Times New Roman"/>
        </w:rPr>
        <w:t>129</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"_Toc49266325" </w:instrText>
      </w:r>
      <w:r>
        <w:fldChar w:fldCharType="separate"/>
      </w:r>
      <w:r>
        <w:rPr>
          <w:rStyle w:val="25"/>
          <w:rFonts w:ascii="Times New Roman" w:hAnsi="Times New Roman" w:cs="Times New Roman"/>
        </w:rPr>
        <w:t>（五）内蒙古自治区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_Toc49266325 \h </w:instrText>
      </w:r>
      <w:r>
        <w:rPr>
          <w:rFonts w:ascii="Times New Roman" w:hAnsi="Times New Roman" w:cs="Times New Roman"/>
        </w:rPr>
        <w:fldChar w:fldCharType="separate"/>
      </w:r>
      <w:r>
        <w:rPr>
          <w:rFonts w:ascii="Times New Roman" w:hAnsi="Times New Roman" w:cs="Times New Roman"/>
        </w:rPr>
        <w:t>131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"_Toc49266326"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_Toc49266326 \h </w:instrText>
      </w:r>
      <w:r>
        <w:rPr>
          <w:rFonts w:ascii="Times New Roman" w:hAnsi="Times New Roman" w:cs="Times New Roman"/>
        </w:rPr>
        <w:fldChar w:fldCharType="separate"/>
      </w:r>
      <w:r>
        <w:rPr>
          <w:rFonts w:ascii="Times New Roman" w:hAnsi="Times New Roman" w:cs="Times New Roman"/>
        </w:rPr>
        <w:t>131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"_Toc49266327"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_Toc49266327 \h </w:instrText>
      </w:r>
      <w:r>
        <w:rPr>
          <w:rFonts w:ascii="Times New Roman" w:hAnsi="Times New Roman" w:cs="Times New Roman"/>
        </w:rPr>
        <w:fldChar w:fldCharType="separate"/>
      </w:r>
      <w:r>
        <w:rPr>
          <w:rFonts w:ascii="Times New Roman" w:hAnsi="Times New Roman" w:cs="Times New Roman"/>
        </w:rPr>
        <w:t>133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"_Toc49266328"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_Toc49266328 \h </w:instrText>
      </w:r>
      <w:r>
        <w:rPr>
          <w:rFonts w:ascii="Times New Roman" w:hAnsi="Times New Roman" w:cs="Times New Roman"/>
        </w:rPr>
        <w:fldChar w:fldCharType="separate"/>
      </w:r>
      <w:r>
        <w:rPr>
          <w:rFonts w:ascii="Times New Roman" w:hAnsi="Times New Roman" w:cs="Times New Roman"/>
        </w:rPr>
        <w:t>135</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"_Toc49266329" </w:instrText>
      </w:r>
      <w:r>
        <w:fldChar w:fldCharType="separate"/>
      </w:r>
      <w:r>
        <w:rPr>
          <w:rStyle w:val="25"/>
          <w:rFonts w:ascii="Times New Roman" w:hAnsi="Times New Roman" w:cs="Times New Roman"/>
        </w:rPr>
        <w:t>（六）辽宁省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_Toc49266329 \h </w:instrText>
      </w:r>
      <w:r>
        <w:rPr>
          <w:rFonts w:ascii="Times New Roman" w:hAnsi="Times New Roman" w:cs="Times New Roman"/>
        </w:rPr>
        <w:fldChar w:fldCharType="separate"/>
      </w:r>
      <w:r>
        <w:rPr>
          <w:rFonts w:ascii="Times New Roman" w:hAnsi="Times New Roman" w:cs="Times New Roman"/>
        </w:rPr>
        <w:t>137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_Toc49266330 \h </w:instrText>
      </w:r>
      <w:r>
        <w:rPr>
          <w:rFonts w:ascii="Times New Roman" w:hAnsi="Times New Roman" w:cs="Times New Roman"/>
        </w:rPr>
        <w:fldChar w:fldCharType="separate"/>
      </w:r>
      <w:r>
        <w:rPr>
          <w:rFonts w:ascii="Times New Roman" w:hAnsi="Times New Roman" w:cs="Times New Roman"/>
        </w:rPr>
        <w:t>137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_Toc49266331 \h </w:instrText>
      </w:r>
      <w:r>
        <w:rPr>
          <w:rFonts w:ascii="Times New Roman" w:hAnsi="Times New Roman" w:cs="Times New Roman"/>
        </w:rPr>
        <w:fldChar w:fldCharType="separate"/>
      </w:r>
      <w:r>
        <w:rPr>
          <w:rFonts w:ascii="Times New Roman" w:hAnsi="Times New Roman" w:cs="Times New Roman"/>
        </w:rPr>
        <w:t>139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_Toc49266332 \h </w:instrText>
      </w:r>
      <w:r>
        <w:rPr>
          <w:rFonts w:ascii="Times New Roman" w:hAnsi="Times New Roman" w:cs="Times New Roman"/>
        </w:rPr>
        <w:fldChar w:fldCharType="separate"/>
      </w:r>
      <w:r>
        <w:rPr>
          <w:rFonts w:ascii="Times New Roman" w:hAnsi="Times New Roman" w:cs="Times New Roman"/>
        </w:rPr>
        <w:t>141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"_Toc49266333" </w:instrText>
      </w:r>
      <w:r>
        <w:fldChar w:fldCharType="separate"/>
      </w:r>
      <w:r>
        <w:rPr>
          <w:rStyle w:val="25"/>
          <w:rFonts w:ascii="Times New Roman" w:hAnsi="Times New Roman" w:cs="Times New Roman"/>
        </w:rPr>
        <w:t>（七）吉林省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_Toc49266333 \h </w:instrText>
      </w:r>
      <w:r>
        <w:rPr>
          <w:rFonts w:ascii="Times New Roman" w:hAnsi="Times New Roman" w:cs="Times New Roman"/>
        </w:rPr>
        <w:fldChar w:fldCharType="separate"/>
      </w:r>
      <w:r>
        <w:rPr>
          <w:rFonts w:ascii="Times New Roman" w:hAnsi="Times New Roman" w:cs="Times New Roman"/>
        </w:rPr>
        <w:t>143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_Toc49266334 \h </w:instrText>
      </w:r>
      <w:r>
        <w:rPr>
          <w:rFonts w:ascii="Times New Roman" w:hAnsi="Times New Roman" w:cs="Times New Roman"/>
        </w:rPr>
        <w:fldChar w:fldCharType="separate"/>
      </w:r>
      <w:r>
        <w:rPr>
          <w:rFonts w:ascii="Times New Roman" w:hAnsi="Times New Roman" w:cs="Times New Roman"/>
        </w:rPr>
        <w:t>143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_Toc49266335 \h </w:instrText>
      </w:r>
      <w:r>
        <w:rPr>
          <w:rFonts w:ascii="Times New Roman" w:hAnsi="Times New Roman" w:cs="Times New Roman"/>
        </w:rPr>
        <w:fldChar w:fldCharType="separate"/>
      </w:r>
      <w:r>
        <w:rPr>
          <w:rFonts w:ascii="Times New Roman" w:hAnsi="Times New Roman" w:cs="Times New Roman"/>
        </w:rPr>
        <w:t>145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_Toc49266336 \h </w:instrText>
      </w:r>
      <w:r>
        <w:rPr>
          <w:rFonts w:ascii="Times New Roman" w:hAnsi="Times New Roman" w:cs="Times New Roman"/>
        </w:rPr>
        <w:fldChar w:fldCharType="separate"/>
      </w:r>
      <w:r>
        <w:rPr>
          <w:rFonts w:ascii="Times New Roman" w:hAnsi="Times New Roman" w:cs="Times New Roman"/>
        </w:rPr>
        <w:t>147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"_Toc49266337" </w:instrText>
      </w:r>
      <w:r>
        <w:fldChar w:fldCharType="separate"/>
      </w:r>
      <w:r>
        <w:rPr>
          <w:rStyle w:val="25"/>
          <w:rFonts w:ascii="Times New Roman" w:hAnsi="Times New Roman" w:cs="Times New Roman"/>
        </w:rPr>
        <w:t>（八）黑龙江省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_Toc49266337 \h </w:instrText>
      </w:r>
      <w:r>
        <w:rPr>
          <w:rFonts w:ascii="Times New Roman" w:hAnsi="Times New Roman" w:cs="Times New Roman"/>
        </w:rPr>
        <w:fldChar w:fldCharType="separate"/>
      </w:r>
      <w:r>
        <w:rPr>
          <w:rFonts w:ascii="Times New Roman" w:hAnsi="Times New Roman" w:cs="Times New Roman"/>
        </w:rPr>
        <w:t>149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"_Toc49266338"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_Toc49266338 \h </w:instrText>
      </w:r>
      <w:r>
        <w:rPr>
          <w:rFonts w:ascii="Times New Roman" w:hAnsi="Times New Roman" w:cs="Times New Roman"/>
        </w:rPr>
        <w:fldChar w:fldCharType="separate"/>
      </w:r>
      <w:r>
        <w:rPr>
          <w:rFonts w:ascii="Times New Roman" w:hAnsi="Times New Roman" w:cs="Times New Roman"/>
        </w:rPr>
        <w:t>149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"_Toc49266339"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_Toc49266339 \h </w:instrText>
      </w:r>
      <w:r>
        <w:rPr>
          <w:rFonts w:ascii="Times New Roman" w:hAnsi="Times New Roman" w:cs="Times New Roman"/>
        </w:rPr>
        <w:fldChar w:fldCharType="separate"/>
      </w:r>
      <w:r>
        <w:rPr>
          <w:rFonts w:ascii="Times New Roman" w:hAnsi="Times New Roman" w:cs="Times New Roman"/>
        </w:rPr>
        <w:t>151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"_Toc49266340"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_Toc49266340 \h </w:instrText>
      </w:r>
      <w:r>
        <w:rPr>
          <w:rFonts w:ascii="Times New Roman" w:hAnsi="Times New Roman" w:cs="Times New Roman"/>
        </w:rPr>
        <w:fldChar w:fldCharType="separate"/>
      </w:r>
      <w:r>
        <w:rPr>
          <w:rFonts w:ascii="Times New Roman" w:hAnsi="Times New Roman" w:cs="Times New Roman"/>
        </w:rPr>
        <w:t>153</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"_Toc49266341" </w:instrText>
      </w:r>
      <w:r>
        <w:fldChar w:fldCharType="separate"/>
      </w:r>
      <w:r>
        <w:rPr>
          <w:rStyle w:val="25"/>
          <w:rFonts w:ascii="Times New Roman" w:hAnsi="Times New Roman" w:cs="Times New Roman"/>
        </w:rPr>
        <w:t>（九）上海市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_Toc49266341 \h </w:instrText>
      </w:r>
      <w:r>
        <w:rPr>
          <w:rFonts w:ascii="Times New Roman" w:hAnsi="Times New Roman" w:cs="Times New Roman"/>
        </w:rPr>
        <w:fldChar w:fldCharType="separate"/>
      </w:r>
      <w:r>
        <w:rPr>
          <w:rFonts w:ascii="Times New Roman" w:hAnsi="Times New Roman" w:cs="Times New Roman"/>
        </w:rPr>
        <w:t>155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"_Toc49266342"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_Toc49266342 \h </w:instrText>
      </w:r>
      <w:r>
        <w:rPr>
          <w:rFonts w:ascii="Times New Roman" w:hAnsi="Times New Roman" w:cs="Times New Roman"/>
        </w:rPr>
        <w:fldChar w:fldCharType="separate"/>
      </w:r>
      <w:r>
        <w:rPr>
          <w:rFonts w:ascii="Times New Roman" w:hAnsi="Times New Roman" w:cs="Times New Roman"/>
        </w:rPr>
        <w:t>155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"_Toc49266343"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_Toc49266343 \h </w:instrText>
      </w:r>
      <w:r>
        <w:rPr>
          <w:rFonts w:ascii="Times New Roman" w:hAnsi="Times New Roman" w:cs="Times New Roman"/>
        </w:rPr>
        <w:fldChar w:fldCharType="separate"/>
      </w:r>
      <w:r>
        <w:rPr>
          <w:rFonts w:ascii="Times New Roman" w:hAnsi="Times New Roman" w:cs="Times New Roman"/>
        </w:rPr>
        <w:t>157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"_Toc49266344"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_Toc49266344 \h </w:instrText>
      </w:r>
      <w:r>
        <w:rPr>
          <w:rFonts w:ascii="Times New Roman" w:hAnsi="Times New Roman" w:cs="Times New Roman"/>
        </w:rPr>
        <w:fldChar w:fldCharType="separate"/>
      </w:r>
      <w:r>
        <w:rPr>
          <w:rFonts w:ascii="Times New Roman" w:hAnsi="Times New Roman" w:cs="Times New Roman"/>
        </w:rPr>
        <w:t>159</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"_Toc49266345" </w:instrText>
      </w:r>
      <w:r>
        <w:fldChar w:fldCharType="separate"/>
      </w:r>
      <w:r>
        <w:rPr>
          <w:rStyle w:val="25"/>
          <w:rFonts w:ascii="Times New Roman" w:hAnsi="Times New Roman" w:cs="Times New Roman"/>
        </w:rPr>
        <w:t>（十）江苏省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_Toc49266345 \h </w:instrText>
      </w:r>
      <w:r>
        <w:rPr>
          <w:rFonts w:ascii="Times New Roman" w:hAnsi="Times New Roman" w:cs="Times New Roman"/>
        </w:rPr>
        <w:fldChar w:fldCharType="separate"/>
      </w:r>
      <w:r>
        <w:rPr>
          <w:rFonts w:ascii="Times New Roman" w:hAnsi="Times New Roman" w:cs="Times New Roman"/>
        </w:rPr>
        <w:t>161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"_Toc49266346"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_Toc49266346 \h </w:instrText>
      </w:r>
      <w:r>
        <w:rPr>
          <w:rFonts w:ascii="Times New Roman" w:hAnsi="Times New Roman" w:cs="Times New Roman"/>
        </w:rPr>
        <w:fldChar w:fldCharType="separate"/>
      </w:r>
      <w:r>
        <w:rPr>
          <w:rFonts w:ascii="Times New Roman" w:hAnsi="Times New Roman" w:cs="Times New Roman"/>
        </w:rPr>
        <w:t>161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"_Toc49266347"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_Toc49266347 \h </w:instrText>
      </w:r>
      <w:r>
        <w:rPr>
          <w:rFonts w:ascii="Times New Roman" w:hAnsi="Times New Roman" w:cs="Times New Roman"/>
        </w:rPr>
        <w:fldChar w:fldCharType="separate"/>
      </w:r>
      <w:r>
        <w:rPr>
          <w:rFonts w:ascii="Times New Roman" w:hAnsi="Times New Roman" w:cs="Times New Roman"/>
        </w:rPr>
        <w:t>163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"_Toc49266348"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_Toc49266348 \h </w:instrText>
      </w:r>
      <w:r>
        <w:rPr>
          <w:rFonts w:ascii="Times New Roman" w:hAnsi="Times New Roman" w:cs="Times New Roman"/>
        </w:rPr>
        <w:fldChar w:fldCharType="separate"/>
      </w:r>
      <w:r>
        <w:rPr>
          <w:rFonts w:ascii="Times New Roman" w:hAnsi="Times New Roman" w:cs="Times New Roman"/>
        </w:rPr>
        <w:t>165</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"_Toc49266349" </w:instrText>
      </w:r>
      <w:r>
        <w:fldChar w:fldCharType="separate"/>
      </w:r>
      <w:r>
        <w:rPr>
          <w:rStyle w:val="25"/>
          <w:rFonts w:ascii="Times New Roman" w:hAnsi="Times New Roman" w:cs="Times New Roman"/>
        </w:rPr>
        <w:t>（十一）浙江省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_Toc49266349 \h </w:instrText>
      </w:r>
      <w:r>
        <w:rPr>
          <w:rFonts w:ascii="Times New Roman" w:hAnsi="Times New Roman" w:cs="Times New Roman"/>
        </w:rPr>
        <w:fldChar w:fldCharType="separate"/>
      </w:r>
      <w:r>
        <w:rPr>
          <w:rFonts w:ascii="Times New Roman" w:hAnsi="Times New Roman" w:cs="Times New Roman"/>
        </w:rPr>
        <w:t>167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_Toc49266350 \h </w:instrText>
      </w:r>
      <w:r>
        <w:rPr>
          <w:rFonts w:ascii="Times New Roman" w:hAnsi="Times New Roman" w:cs="Times New Roman"/>
        </w:rPr>
        <w:fldChar w:fldCharType="separate"/>
      </w:r>
      <w:r>
        <w:rPr>
          <w:rFonts w:ascii="Times New Roman" w:hAnsi="Times New Roman" w:cs="Times New Roman"/>
        </w:rPr>
        <w:t>167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_Toc49266351 \h </w:instrText>
      </w:r>
      <w:r>
        <w:rPr>
          <w:rFonts w:ascii="Times New Roman" w:hAnsi="Times New Roman" w:cs="Times New Roman"/>
        </w:rPr>
        <w:fldChar w:fldCharType="separate"/>
      </w:r>
      <w:r>
        <w:rPr>
          <w:rFonts w:ascii="Times New Roman" w:hAnsi="Times New Roman" w:cs="Times New Roman"/>
        </w:rPr>
        <w:t>169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_Toc49266352 \h </w:instrText>
      </w:r>
      <w:r>
        <w:rPr>
          <w:rFonts w:ascii="Times New Roman" w:hAnsi="Times New Roman" w:cs="Times New Roman"/>
        </w:rPr>
        <w:fldChar w:fldCharType="separate"/>
      </w:r>
      <w:r>
        <w:rPr>
          <w:rFonts w:ascii="Times New Roman" w:hAnsi="Times New Roman" w:cs="Times New Roman"/>
        </w:rPr>
        <w:t>171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"_Toc49266353" </w:instrText>
      </w:r>
      <w:r>
        <w:fldChar w:fldCharType="separate"/>
      </w:r>
      <w:r>
        <w:rPr>
          <w:rStyle w:val="25"/>
          <w:rFonts w:ascii="Times New Roman" w:hAnsi="Times New Roman" w:cs="Times New Roman"/>
        </w:rPr>
        <w:t>（十二）安徽省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_Toc49266353 \h </w:instrText>
      </w:r>
      <w:r>
        <w:rPr>
          <w:rFonts w:ascii="Times New Roman" w:hAnsi="Times New Roman" w:cs="Times New Roman"/>
        </w:rPr>
        <w:fldChar w:fldCharType="separate"/>
      </w:r>
      <w:r>
        <w:rPr>
          <w:rFonts w:ascii="Times New Roman" w:hAnsi="Times New Roman" w:cs="Times New Roman"/>
        </w:rPr>
        <w:t>173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_Toc49266354 \h </w:instrText>
      </w:r>
      <w:r>
        <w:rPr>
          <w:rFonts w:ascii="Times New Roman" w:hAnsi="Times New Roman" w:cs="Times New Roman"/>
        </w:rPr>
        <w:fldChar w:fldCharType="separate"/>
      </w:r>
      <w:r>
        <w:rPr>
          <w:rFonts w:ascii="Times New Roman" w:hAnsi="Times New Roman" w:cs="Times New Roman"/>
        </w:rPr>
        <w:t>173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_Toc49266355 \h </w:instrText>
      </w:r>
      <w:r>
        <w:rPr>
          <w:rFonts w:ascii="Times New Roman" w:hAnsi="Times New Roman" w:cs="Times New Roman"/>
        </w:rPr>
        <w:fldChar w:fldCharType="separate"/>
      </w:r>
      <w:r>
        <w:rPr>
          <w:rFonts w:ascii="Times New Roman" w:hAnsi="Times New Roman" w:cs="Times New Roman"/>
        </w:rPr>
        <w:t>175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_Toc49266356 \h </w:instrText>
      </w:r>
      <w:r>
        <w:rPr>
          <w:rFonts w:ascii="Times New Roman" w:hAnsi="Times New Roman" w:cs="Times New Roman"/>
        </w:rPr>
        <w:fldChar w:fldCharType="separate"/>
      </w:r>
      <w:r>
        <w:rPr>
          <w:rFonts w:ascii="Times New Roman" w:hAnsi="Times New Roman" w:cs="Times New Roman"/>
        </w:rPr>
        <w:t>177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"_Toc49266357" </w:instrText>
      </w:r>
      <w:r>
        <w:fldChar w:fldCharType="separate"/>
      </w:r>
      <w:r>
        <w:rPr>
          <w:rStyle w:val="25"/>
          <w:rFonts w:ascii="Times New Roman" w:hAnsi="Times New Roman" w:cs="Times New Roman"/>
        </w:rPr>
        <w:t>（十三）福建省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_Toc49266357 \h </w:instrText>
      </w:r>
      <w:r>
        <w:rPr>
          <w:rFonts w:ascii="Times New Roman" w:hAnsi="Times New Roman" w:cs="Times New Roman"/>
        </w:rPr>
        <w:fldChar w:fldCharType="separate"/>
      </w:r>
      <w:r>
        <w:rPr>
          <w:rFonts w:ascii="Times New Roman" w:hAnsi="Times New Roman" w:cs="Times New Roman"/>
        </w:rPr>
        <w:t>179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"_Toc49266358"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_Toc49266358 \h </w:instrText>
      </w:r>
      <w:r>
        <w:rPr>
          <w:rFonts w:ascii="Times New Roman" w:hAnsi="Times New Roman" w:cs="Times New Roman"/>
        </w:rPr>
        <w:fldChar w:fldCharType="separate"/>
      </w:r>
      <w:r>
        <w:rPr>
          <w:rFonts w:ascii="Times New Roman" w:hAnsi="Times New Roman" w:cs="Times New Roman"/>
        </w:rPr>
        <w:t>179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"_Toc49266359"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_Toc49266359 \h </w:instrText>
      </w:r>
      <w:r>
        <w:rPr>
          <w:rFonts w:ascii="Times New Roman" w:hAnsi="Times New Roman" w:cs="Times New Roman"/>
        </w:rPr>
        <w:fldChar w:fldCharType="separate"/>
      </w:r>
      <w:r>
        <w:rPr>
          <w:rFonts w:ascii="Times New Roman" w:hAnsi="Times New Roman" w:cs="Times New Roman"/>
        </w:rPr>
        <w:t>181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"_Toc49266360"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_Toc49266360 \h </w:instrText>
      </w:r>
      <w:r>
        <w:rPr>
          <w:rFonts w:ascii="Times New Roman" w:hAnsi="Times New Roman" w:cs="Times New Roman"/>
        </w:rPr>
        <w:fldChar w:fldCharType="separate"/>
      </w:r>
      <w:r>
        <w:rPr>
          <w:rFonts w:ascii="Times New Roman" w:hAnsi="Times New Roman" w:cs="Times New Roman"/>
        </w:rPr>
        <w:t>183</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"_Toc49266361" </w:instrText>
      </w:r>
      <w:r>
        <w:fldChar w:fldCharType="separate"/>
      </w:r>
      <w:r>
        <w:rPr>
          <w:rStyle w:val="25"/>
          <w:rFonts w:ascii="Times New Roman" w:hAnsi="Times New Roman" w:cs="Times New Roman"/>
        </w:rPr>
        <w:t>（十四）江西省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_Toc49266361 \h </w:instrText>
      </w:r>
      <w:r>
        <w:rPr>
          <w:rFonts w:ascii="Times New Roman" w:hAnsi="Times New Roman" w:cs="Times New Roman"/>
        </w:rPr>
        <w:fldChar w:fldCharType="separate"/>
      </w:r>
      <w:r>
        <w:rPr>
          <w:rFonts w:ascii="Times New Roman" w:hAnsi="Times New Roman" w:cs="Times New Roman"/>
        </w:rPr>
        <w:t>185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"_Toc49266362"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_Toc49266362 \h </w:instrText>
      </w:r>
      <w:r>
        <w:rPr>
          <w:rFonts w:ascii="Times New Roman" w:hAnsi="Times New Roman" w:cs="Times New Roman"/>
        </w:rPr>
        <w:fldChar w:fldCharType="separate"/>
      </w:r>
      <w:r>
        <w:rPr>
          <w:rFonts w:ascii="Times New Roman" w:hAnsi="Times New Roman" w:cs="Times New Roman"/>
        </w:rPr>
        <w:t>185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"_Toc49266363"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_Toc49266363 \h </w:instrText>
      </w:r>
      <w:r>
        <w:rPr>
          <w:rFonts w:ascii="Times New Roman" w:hAnsi="Times New Roman" w:cs="Times New Roman"/>
        </w:rPr>
        <w:fldChar w:fldCharType="separate"/>
      </w:r>
      <w:r>
        <w:rPr>
          <w:rFonts w:ascii="Times New Roman" w:hAnsi="Times New Roman" w:cs="Times New Roman"/>
        </w:rPr>
        <w:t>187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"_Toc49266364"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_Toc49266364 \h </w:instrText>
      </w:r>
      <w:r>
        <w:rPr>
          <w:rFonts w:ascii="Times New Roman" w:hAnsi="Times New Roman" w:cs="Times New Roman"/>
        </w:rPr>
        <w:fldChar w:fldCharType="separate"/>
      </w:r>
      <w:r>
        <w:rPr>
          <w:rFonts w:ascii="Times New Roman" w:hAnsi="Times New Roman" w:cs="Times New Roman"/>
        </w:rPr>
        <w:t>189</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"_Toc49266365" </w:instrText>
      </w:r>
      <w:r>
        <w:fldChar w:fldCharType="separate"/>
      </w:r>
      <w:r>
        <w:rPr>
          <w:rStyle w:val="25"/>
          <w:rFonts w:ascii="Times New Roman" w:hAnsi="Times New Roman" w:cs="Times New Roman"/>
        </w:rPr>
        <w:t>（十五）山东省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_Toc49266365 \h </w:instrText>
      </w:r>
      <w:r>
        <w:rPr>
          <w:rFonts w:ascii="Times New Roman" w:hAnsi="Times New Roman" w:cs="Times New Roman"/>
        </w:rPr>
        <w:fldChar w:fldCharType="separate"/>
      </w:r>
      <w:r>
        <w:rPr>
          <w:rFonts w:ascii="Times New Roman" w:hAnsi="Times New Roman" w:cs="Times New Roman"/>
        </w:rPr>
        <w:t>191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"_Toc49266366"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_Toc49266366 \h </w:instrText>
      </w:r>
      <w:r>
        <w:rPr>
          <w:rFonts w:ascii="Times New Roman" w:hAnsi="Times New Roman" w:cs="Times New Roman"/>
        </w:rPr>
        <w:fldChar w:fldCharType="separate"/>
      </w:r>
      <w:r>
        <w:rPr>
          <w:rFonts w:ascii="Times New Roman" w:hAnsi="Times New Roman" w:cs="Times New Roman"/>
        </w:rPr>
        <w:t>191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"_Toc49266367"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_Toc49266367 \h </w:instrText>
      </w:r>
      <w:r>
        <w:rPr>
          <w:rFonts w:ascii="Times New Roman" w:hAnsi="Times New Roman" w:cs="Times New Roman"/>
        </w:rPr>
        <w:fldChar w:fldCharType="separate"/>
      </w:r>
      <w:r>
        <w:rPr>
          <w:rFonts w:ascii="Times New Roman" w:hAnsi="Times New Roman" w:cs="Times New Roman"/>
        </w:rPr>
        <w:t>193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"_Toc49266368"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_Toc49266368 \h </w:instrText>
      </w:r>
      <w:r>
        <w:rPr>
          <w:rFonts w:ascii="Times New Roman" w:hAnsi="Times New Roman" w:cs="Times New Roman"/>
        </w:rPr>
        <w:fldChar w:fldCharType="separate"/>
      </w:r>
      <w:r>
        <w:rPr>
          <w:rFonts w:ascii="Times New Roman" w:hAnsi="Times New Roman" w:cs="Times New Roman"/>
        </w:rPr>
        <w:t>195</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"_Toc49266369" </w:instrText>
      </w:r>
      <w:r>
        <w:fldChar w:fldCharType="separate"/>
      </w:r>
      <w:r>
        <w:rPr>
          <w:rStyle w:val="25"/>
          <w:rFonts w:ascii="Times New Roman" w:hAnsi="Times New Roman" w:cs="Times New Roman"/>
        </w:rPr>
        <w:t>（十六）河南省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_Toc49266369 \h </w:instrText>
      </w:r>
      <w:r>
        <w:rPr>
          <w:rFonts w:ascii="Times New Roman" w:hAnsi="Times New Roman" w:cs="Times New Roman"/>
        </w:rPr>
        <w:fldChar w:fldCharType="separate"/>
      </w:r>
      <w:r>
        <w:rPr>
          <w:rFonts w:ascii="Times New Roman" w:hAnsi="Times New Roman" w:cs="Times New Roman"/>
        </w:rPr>
        <w:t>197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_Toc49266370 \h </w:instrText>
      </w:r>
      <w:r>
        <w:rPr>
          <w:rFonts w:ascii="Times New Roman" w:hAnsi="Times New Roman" w:cs="Times New Roman"/>
        </w:rPr>
        <w:fldChar w:fldCharType="separate"/>
      </w:r>
      <w:r>
        <w:rPr>
          <w:rFonts w:ascii="Times New Roman" w:hAnsi="Times New Roman" w:cs="Times New Roman"/>
        </w:rPr>
        <w:t>197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_Toc49266371 \h </w:instrText>
      </w:r>
      <w:r>
        <w:rPr>
          <w:rFonts w:ascii="Times New Roman" w:hAnsi="Times New Roman" w:cs="Times New Roman"/>
        </w:rPr>
        <w:fldChar w:fldCharType="separate"/>
      </w:r>
      <w:r>
        <w:rPr>
          <w:rFonts w:ascii="Times New Roman" w:hAnsi="Times New Roman" w:cs="Times New Roman"/>
        </w:rPr>
        <w:t>199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_Toc49266372 \h </w:instrText>
      </w:r>
      <w:r>
        <w:rPr>
          <w:rFonts w:ascii="Times New Roman" w:hAnsi="Times New Roman" w:cs="Times New Roman"/>
        </w:rPr>
        <w:fldChar w:fldCharType="separate"/>
      </w:r>
      <w:r>
        <w:rPr>
          <w:rFonts w:ascii="Times New Roman" w:hAnsi="Times New Roman" w:cs="Times New Roman"/>
        </w:rPr>
        <w:t>201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"_Toc49266373" </w:instrText>
      </w:r>
      <w:r>
        <w:fldChar w:fldCharType="separate"/>
      </w:r>
      <w:r>
        <w:rPr>
          <w:rStyle w:val="25"/>
          <w:rFonts w:ascii="Times New Roman" w:hAnsi="Times New Roman" w:cs="Times New Roman"/>
        </w:rPr>
        <w:t>（十七）湖北省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_Toc49266373 \h </w:instrText>
      </w:r>
      <w:r>
        <w:rPr>
          <w:rFonts w:ascii="Times New Roman" w:hAnsi="Times New Roman" w:cs="Times New Roman"/>
        </w:rPr>
        <w:fldChar w:fldCharType="separate"/>
      </w:r>
      <w:r>
        <w:rPr>
          <w:rFonts w:ascii="Times New Roman" w:hAnsi="Times New Roman" w:cs="Times New Roman"/>
        </w:rPr>
        <w:t>203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_Toc49266374 \h </w:instrText>
      </w:r>
      <w:r>
        <w:rPr>
          <w:rFonts w:ascii="Times New Roman" w:hAnsi="Times New Roman" w:cs="Times New Roman"/>
        </w:rPr>
        <w:fldChar w:fldCharType="separate"/>
      </w:r>
      <w:r>
        <w:rPr>
          <w:rFonts w:ascii="Times New Roman" w:hAnsi="Times New Roman" w:cs="Times New Roman"/>
        </w:rPr>
        <w:t>203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_Toc49266375 \h </w:instrText>
      </w:r>
      <w:r>
        <w:rPr>
          <w:rFonts w:ascii="Times New Roman" w:hAnsi="Times New Roman" w:cs="Times New Roman"/>
        </w:rPr>
        <w:fldChar w:fldCharType="separate"/>
      </w:r>
      <w:r>
        <w:rPr>
          <w:rFonts w:ascii="Times New Roman" w:hAnsi="Times New Roman" w:cs="Times New Roman"/>
        </w:rPr>
        <w:t>205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_Toc49266376 \h </w:instrText>
      </w:r>
      <w:r>
        <w:rPr>
          <w:rFonts w:ascii="Times New Roman" w:hAnsi="Times New Roman" w:cs="Times New Roman"/>
        </w:rPr>
        <w:fldChar w:fldCharType="separate"/>
      </w:r>
      <w:r>
        <w:rPr>
          <w:rFonts w:ascii="Times New Roman" w:hAnsi="Times New Roman" w:cs="Times New Roman"/>
        </w:rPr>
        <w:t>208</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"_Toc49266377" </w:instrText>
      </w:r>
      <w:r>
        <w:fldChar w:fldCharType="separate"/>
      </w:r>
      <w:r>
        <w:rPr>
          <w:rStyle w:val="25"/>
          <w:rFonts w:ascii="Times New Roman" w:hAnsi="Times New Roman" w:cs="Times New Roman"/>
        </w:rPr>
        <w:t>（十八）湖南省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_Toc49266377 \h </w:instrText>
      </w:r>
      <w:r>
        <w:rPr>
          <w:rFonts w:ascii="Times New Roman" w:hAnsi="Times New Roman" w:cs="Times New Roman"/>
        </w:rPr>
        <w:fldChar w:fldCharType="separate"/>
      </w:r>
      <w:r>
        <w:rPr>
          <w:rFonts w:ascii="Times New Roman" w:hAnsi="Times New Roman" w:cs="Times New Roman"/>
        </w:rPr>
        <w:t>210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"_Toc49266378"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_Toc49266378 \h </w:instrText>
      </w:r>
      <w:r>
        <w:rPr>
          <w:rFonts w:ascii="Times New Roman" w:hAnsi="Times New Roman" w:cs="Times New Roman"/>
        </w:rPr>
        <w:fldChar w:fldCharType="separate"/>
      </w:r>
      <w:r>
        <w:rPr>
          <w:rFonts w:ascii="Times New Roman" w:hAnsi="Times New Roman" w:cs="Times New Roman"/>
        </w:rPr>
        <w:t>210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"_Toc49266379"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_Toc49266379 \h </w:instrText>
      </w:r>
      <w:r>
        <w:rPr>
          <w:rFonts w:ascii="Times New Roman" w:hAnsi="Times New Roman" w:cs="Times New Roman"/>
        </w:rPr>
        <w:fldChar w:fldCharType="separate"/>
      </w:r>
      <w:r>
        <w:rPr>
          <w:rFonts w:ascii="Times New Roman" w:hAnsi="Times New Roman" w:cs="Times New Roman"/>
        </w:rPr>
        <w:t>212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"_Toc49266380"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_Toc49266380 \h </w:instrText>
      </w:r>
      <w:r>
        <w:rPr>
          <w:rFonts w:ascii="Times New Roman" w:hAnsi="Times New Roman" w:cs="Times New Roman"/>
        </w:rPr>
        <w:fldChar w:fldCharType="separate"/>
      </w:r>
      <w:r>
        <w:rPr>
          <w:rFonts w:ascii="Times New Roman" w:hAnsi="Times New Roman" w:cs="Times New Roman"/>
        </w:rPr>
        <w:t>214</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"_Toc49266381" </w:instrText>
      </w:r>
      <w:r>
        <w:fldChar w:fldCharType="separate"/>
      </w:r>
      <w:r>
        <w:rPr>
          <w:rStyle w:val="25"/>
          <w:rFonts w:ascii="Times New Roman" w:hAnsi="Times New Roman" w:cs="Times New Roman"/>
        </w:rPr>
        <w:t>（十九）广东省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_Toc49266381 \h </w:instrText>
      </w:r>
      <w:r>
        <w:rPr>
          <w:rFonts w:ascii="Times New Roman" w:hAnsi="Times New Roman" w:cs="Times New Roman"/>
        </w:rPr>
        <w:fldChar w:fldCharType="separate"/>
      </w:r>
      <w:r>
        <w:rPr>
          <w:rFonts w:ascii="Times New Roman" w:hAnsi="Times New Roman" w:cs="Times New Roman"/>
        </w:rPr>
        <w:t>216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"_Toc49266382"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_Toc49266382 \h </w:instrText>
      </w:r>
      <w:r>
        <w:rPr>
          <w:rFonts w:ascii="Times New Roman" w:hAnsi="Times New Roman" w:cs="Times New Roman"/>
        </w:rPr>
        <w:fldChar w:fldCharType="separate"/>
      </w:r>
      <w:r>
        <w:rPr>
          <w:rFonts w:ascii="Times New Roman" w:hAnsi="Times New Roman" w:cs="Times New Roman"/>
        </w:rPr>
        <w:t>216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"_Toc49266383"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_Toc49266383 \h </w:instrText>
      </w:r>
      <w:r>
        <w:rPr>
          <w:rFonts w:ascii="Times New Roman" w:hAnsi="Times New Roman" w:cs="Times New Roman"/>
        </w:rPr>
        <w:fldChar w:fldCharType="separate"/>
      </w:r>
      <w:r>
        <w:rPr>
          <w:rFonts w:ascii="Times New Roman" w:hAnsi="Times New Roman" w:cs="Times New Roman"/>
        </w:rPr>
        <w:t>218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"_Toc49266384"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_Toc49266384 \h </w:instrText>
      </w:r>
      <w:r>
        <w:rPr>
          <w:rFonts w:ascii="Times New Roman" w:hAnsi="Times New Roman" w:cs="Times New Roman"/>
        </w:rPr>
        <w:fldChar w:fldCharType="separate"/>
      </w:r>
      <w:r>
        <w:rPr>
          <w:rFonts w:ascii="Times New Roman" w:hAnsi="Times New Roman" w:cs="Times New Roman"/>
        </w:rPr>
        <w:t>220</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"_Toc49266385" </w:instrText>
      </w:r>
      <w:r>
        <w:fldChar w:fldCharType="separate"/>
      </w:r>
      <w:r>
        <w:rPr>
          <w:rStyle w:val="25"/>
          <w:rFonts w:ascii="Times New Roman" w:hAnsi="Times New Roman" w:cs="Times New Roman"/>
        </w:rPr>
        <w:t>（二十）广西自治区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_Toc49266385 \h </w:instrText>
      </w:r>
      <w:r>
        <w:rPr>
          <w:rFonts w:ascii="Times New Roman" w:hAnsi="Times New Roman" w:cs="Times New Roman"/>
        </w:rPr>
        <w:fldChar w:fldCharType="separate"/>
      </w:r>
      <w:r>
        <w:rPr>
          <w:rFonts w:ascii="Times New Roman" w:hAnsi="Times New Roman" w:cs="Times New Roman"/>
        </w:rPr>
        <w:t>222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"_Toc49266386"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_Toc49266386 \h </w:instrText>
      </w:r>
      <w:r>
        <w:rPr>
          <w:rFonts w:ascii="Times New Roman" w:hAnsi="Times New Roman" w:cs="Times New Roman"/>
        </w:rPr>
        <w:fldChar w:fldCharType="separate"/>
      </w:r>
      <w:r>
        <w:rPr>
          <w:rFonts w:ascii="Times New Roman" w:hAnsi="Times New Roman" w:cs="Times New Roman"/>
        </w:rPr>
        <w:t>222</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"_Toc49266387"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_Toc49266387 \h </w:instrText>
      </w:r>
      <w:r>
        <w:rPr>
          <w:rFonts w:ascii="Times New Roman" w:hAnsi="Times New Roman" w:cs="Times New Roman"/>
        </w:rPr>
        <w:fldChar w:fldCharType="separate"/>
      </w:r>
      <w:r>
        <w:rPr>
          <w:rFonts w:ascii="Times New Roman" w:hAnsi="Times New Roman" w:cs="Times New Roman"/>
        </w:rPr>
        <w:t>224</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"_Toc49266388"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_Toc49266388 \h </w:instrText>
      </w:r>
      <w:r>
        <w:rPr>
          <w:rFonts w:ascii="Times New Roman" w:hAnsi="Times New Roman" w:cs="Times New Roman"/>
        </w:rPr>
        <w:fldChar w:fldCharType="separate"/>
      </w:r>
      <w:r>
        <w:rPr>
          <w:rFonts w:ascii="Times New Roman" w:hAnsi="Times New Roman" w:cs="Times New Roman"/>
        </w:rPr>
        <w:t>226</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"_Toc49266389" </w:instrText>
      </w:r>
      <w:r>
        <w:fldChar w:fldCharType="separate"/>
      </w:r>
      <w:r>
        <w:rPr>
          <w:rStyle w:val="25"/>
          <w:rFonts w:ascii="Times New Roman" w:hAnsi="Times New Roman" w:cs="Times New Roman"/>
        </w:rPr>
        <w:t>（二十一）海南省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_Toc49266389 \h </w:instrText>
      </w:r>
      <w:r>
        <w:rPr>
          <w:rFonts w:ascii="Times New Roman" w:hAnsi="Times New Roman" w:cs="Times New Roman"/>
        </w:rPr>
        <w:fldChar w:fldCharType="separate"/>
      </w:r>
      <w:r>
        <w:rPr>
          <w:rFonts w:ascii="Times New Roman" w:hAnsi="Times New Roman" w:cs="Times New Roman"/>
        </w:rPr>
        <w:t>228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_Toc49266390 \h </w:instrText>
      </w:r>
      <w:r>
        <w:rPr>
          <w:rFonts w:ascii="Times New Roman" w:hAnsi="Times New Roman" w:cs="Times New Roman"/>
        </w:rPr>
        <w:fldChar w:fldCharType="separate"/>
      </w:r>
      <w:r>
        <w:rPr>
          <w:rFonts w:ascii="Times New Roman" w:hAnsi="Times New Roman" w:cs="Times New Roman"/>
        </w:rPr>
        <w:t>228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_Toc49266391 \h </w:instrText>
      </w:r>
      <w:r>
        <w:rPr>
          <w:rFonts w:ascii="Times New Roman" w:hAnsi="Times New Roman" w:cs="Times New Roman"/>
        </w:rPr>
        <w:fldChar w:fldCharType="separate"/>
      </w:r>
      <w:r>
        <w:rPr>
          <w:rFonts w:ascii="Times New Roman" w:hAnsi="Times New Roman" w:cs="Times New Roman"/>
        </w:rPr>
        <w:t>230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_Toc49266392 \h </w:instrText>
      </w:r>
      <w:r>
        <w:rPr>
          <w:rFonts w:ascii="Times New Roman" w:hAnsi="Times New Roman" w:cs="Times New Roman"/>
        </w:rPr>
        <w:fldChar w:fldCharType="separate"/>
      </w:r>
      <w:r>
        <w:rPr>
          <w:rFonts w:ascii="Times New Roman" w:hAnsi="Times New Roman" w:cs="Times New Roman"/>
        </w:rPr>
        <w:t>232</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"_Toc49266393" </w:instrText>
      </w:r>
      <w:r>
        <w:fldChar w:fldCharType="separate"/>
      </w:r>
      <w:r>
        <w:rPr>
          <w:rStyle w:val="25"/>
          <w:rFonts w:ascii="Times New Roman" w:hAnsi="Times New Roman" w:cs="Times New Roman"/>
        </w:rPr>
        <w:t>（二十二）重庆市</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_Toc49266393 \h </w:instrText>
      </w:r>
      <w:r>
        <w:rPr>
          <w:rFonts w:ascii="Times New Roman" w:hAnsi="Times New Roman" w:cs="Times New Roman"/>
        </w:rPr>
        <w:fldChar w:fldCharType="separate"/>
      </w:r>
      <w:r>
        <w:rPr>
          <w:rFonts w:ascii="Times New Roman" w:hAnsi="Times New Roman" w:cs="Times New Roman"/>
        </w:rPr>
        <w:t>234</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_Toc49266394 \h </w:instrText>
      </w:r>
      <w:r>
        <w:rPr>
          <w:rFonts w:ascii="Times New Roman" w:hAnsi="Times New Roman" w:cs="Times New Roman"/>
        </w:rPr>
        <w:fldChar w:fldCharType="separate"/>
      </w:r>
      <w:r>
        <w:rPr>
          <w:rFonts w:ascii="Times New Roman" w:hAnsi="Times New Roman" w:cs="Times New Roman"/>
        </w:rPr>
        <w:t>234</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_Toc49266395 \h </w:instrText>
      </w:r>
      <w:r>
        <w:rPr>
          <w:rFonts w:ascii="Times New Roman" w:hAnsi="Times New Roman" w:cs="Times New Roman"/>
        </w:rPr>
        <w:fldChar w:fldCharType="separate"/>
      </w:r>
      <w:r>
        <w:rPr>
          <w:rFonts w:ascii="Times New Roman" w:hAnsi="Times New Roman" w:cs="Times New Roman"/>
        </w:rPr>
        <w:t>236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_Toc49266396 \h </w:instrText>
      </w:r>
      <w:r>
        <w:rPr>
          <w:rFonts w:ascii="Times New Roman" w:hAnsi="Times New Roman" w:cs="Times New Roman"/>
        </w:rPr>
        <w:fldChar w:fldCharType="separate"/>
      </w:r>
      <w:r>
        <w:rPr>
          <w:rFonts w:ascii="Times New Roman" w:hAnsi="Times New Roman" w:cs="Times New Roman"/>
        </w:rPr>
        <w:t>238</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"_Toc49266397" </w:instrText>
      </w:r>
      <w:r>
        <w:fldChar w:fldCharType="separate"/>
      </w:r>
      <w:r>
        <w:rPr>
          <w:rStyle w:val="25"/>
          <w:rFonts w:ascii="Times New Roman" w:hAnsi="Times New Roman" w:cs="Times New Roman"/>
        </w:rPr>
        <w:t>（二十三）四川省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_Toc49266397 \h </w:instrText>
      </w:r>
      <w:r>
        <w:rPr>
          <w:rFonts w:ascii="Times New Roman" w:hAnsi="Times New Roman" w:cs="Times New Roman"/>
        </w:rPr>
        <w:fldChar w:fldCharType="separate"/>
      </w:r>
      <w:r>
        <w:rPr>
          <w:rFonts w:ascii="Times New Roman" w:hAnsi="Times New Roman" w:cs="Times New Roman"/>
        </w:rPr>
        <w:t>240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"_Toc49266398"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_Toc49266398 \h </w:instrText>
      </w:r>
      <w:r>
        <w:rPr>
          <w:rFonts w:ascii="Times New Roman" w:hAnsi="Times New Roman" w:cs="Times New Roman"/>
        </w:rPr>
        <w:fldChar w:fldCharType="separate"/>
      </w:r>
      <w:r>
        <w:rPr>
          <w:rFonts w:ascii="Times New Roman" w:hAnsi="Times New Roman" w:cs="Times New Roman"/>
        </w:rPr>
        <w:t>240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"_Toc49266399"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_Toc49266399 \h </w:instrText>
      </w:r>
      <w:r>
        <w:rPr>
          <w:rFonts w:ascii="Times New Roman" w:hAnsi="Times New Roman" w:cs="Times New Roman"/>
        </w:rPr>
        <w:fldChar w:fldCharType="separate"/>
      </w:r>
      <w:r>
        <w:rPr>
          <w:rFonts w:ascii="Times New Roman" w:hAnsi="Times New Roman" w:cs="Times New Roman"/>
        </w:rPr>
        <w:t>241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"_Toc49266400"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_Toc49266400 \h </w:instrText>
      </w:r>
      <w:r>
        <w:rPr>
          <w:rFonts w:ascii="Times New Roman" w:hAnsi="Times New Roman" w:cs="Times New Roman"/>
        </w:rPr>
        <w:fldChar w:fldCharType="separate"/>
      </w:r>
      <w:r>
        <w:rPr>
          <w:rFonts w:ascii="Times New Roman" w:hAnsi="Times New Roman" w:cs="Times New Roman"/>
        </w:rPr>
        <w:t>244</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"_Toc49266401" </w:instrText>
      </w:r>
      <w:r>
        <w:fldChar w:fldCharType="separate"/>
      </w:r>
      <w:r>
        <w:rPr>
          <w:rStyle w:val="25"/>
          <w:rFonts w:ascii="Times New Roman" w:hAnsi="Times New Roman" w:cs="Times New Roman"/>
        </w:rPr>
        <w:t>（二十四）贵州省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_Toc49266401 \h </w:instrText>
      </w:r>
      <w:r>
        <w:rPr>
          <w:rFonts w:ascii="Times New Roman" w:hAnsi="Times New Roman" w:cs="Times New Roman"/>
        </w:rPr>
        <w:fldChar w:fldCharType="separate"/>
      </w:r>
      <w:r>
        <w:rPr>
          <w:rFonts w:ascii="Times New Roman" w:hAnsi="Times New Roman" w:cs="Times New Roman"/>
        </w:rPr>
        <w:t>246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"_Toc49266402"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_Toc49266402 \h </w:instrText>
      </w:r>
      <w:r>
        <w:rPr>
          <w:rFonts w:ascii="Times New Roman" w:hAnsi="Times New Roman" w:cs="Times New Roman"/>
        </w:rPr>
        <w:fldChar w:fldCharType="separate"/>
      </w:r>
      <w:r>
        <w:rPr>
          <w:rFonts w:ascii="Times New Roman" w:hAnsi="Times New Roman" w:cs="Times New Roman"/>
        </w:rPr>
        <w:t>246</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"_Toc49266403"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_Toc49266403 \h </w:instrText>
      </w:r>
      <w:r>
        <w:rPr>
          <w:rFonts w:ascii="Times New Roman" w:hAnsi="Times New Roman" w:cs="Times New Roman"/>
        </w:rPr>
        <w:fldChar w:fldCharType="separate"/>
      </w:r>
      <w:r>
        <w:rPr>
          <w:rFonts w:ascii="Times New Roman" w:hAnsi="Times New Roman" w:cs="Times New Roman"/>
        </w:rPr>
        <w:t>248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"_Toc49266404"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_Toc49266404 \h </w:instrText>
      </w:r>
      <w:r>
        <w:rPr>
          <w:rFonts w:ascii="Times New Roman" w:hAnsi="Times New Roman" w:cs="Times New Roman"/>
        </w:rPr>
        <w:fldChar w:fldCharType="separate"/>
      </w:r>
      <w:r>
        <w:rPr>
          <w:rFonts w:ascii="Times New Roman" w:hAnsi="Times New Roman" w:cs="Times New Roman"/>
        </w:rPr>
        <w:t>249</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"_Toc49266405" </w:instrText>
      </w:r>
      <w:r>
        <w:fldChar w:fldCharType="separate"/>
      </w:r>
      <w:r>
        <w:rPr>
          <w:rStyle w:val="25"/>
          <w:rFonts w:ascii="Times New Roman" w:hAnsi="Times New Roman" w:cs="Times New Roman"/>
        </w:rPr>
        <w:t>（二十五）云南省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_Toc49266405 \h </w:instrText>
      </w:r>
      <w:r>
        <w:rPr>
          <w:rFonts w:ascii="Times New Roman" w:hAnsi="Times New Roman" w:cs="Times New Roman"/>
        </w:rPr>
        <w:fldChar w:fldCharType="separate"/>
      </w:r>
      <w:r>
        <w:rPr>
          <w:rFonts w:ascii="Times New Roman" w:hAnsi="Times New Roman" w:cs="Times New Roman"/>
        </w:rPr>
        <w:t>251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"_Toc49266406"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_Toc49266406 \h </w:instrText>
      </w:r>
      <w:r>
        <w:rPr>
          <w:rFonts w:ascii="Times New Roman" w:hAnsi="Times New Roman" w:cs="Times New Roman"/>
        </w:rPr>
        <w:fldChar w:fldCharType="separate"/>
      </w:r>
      <w:r>
        <w:rPr>
          <w:rFonts w:ascii="Times New Roman" w:hAnsi="Times New Roman" w:cs="Times New Roman"/>
        </w:rPr>
        <w:t>251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"_Toc49266407"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_Toc49266407 \h </w:instrText>
      </w:r>
      <w:r>
        <w:rPr>
          <w:rFonts w:ascii="Times New Roman" w:hAnsi="Times New Roman" w:cs="Times New Roman"/>
        </w:rPr>
        <w:fldChar w:fldCharType="separate"/>
      </w:r>
      <w:r>
        <w:rPr>
          <w:rFonts w:ascii="Times New Roman" w:hAnsi="Times New Roman" w:cs="Times New Roman"/>
        </w:rPr>
        <w:t>253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"_Toc49266408"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_Toc49266408 \h </w:instrText>
      </w:r>
      <w:r>
        <w:rPr>
          <w:rFonts w:ascii="Times New Roman" w:hAnsi="Times New Roman" w:cs="Times New Roman"/>
        </w:rPr>
        <w:fldChar w:fldCharType="separate"/>
      </w:r>
      <w:r>
        <w:rPr>
          <w:rFonts w:ascii="Times New Roman" w:hAnsi="Times New Roman" w:cs="Times New Roman"/>
        </w:rPr>
        <w:t>256</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"_Toc49266409" </w:instrText>
      </w:r>
      <w:r>
        <w:fldChar w:fldCharType="separate"/>
      </w:r>
      <w:r>
        <w:rPr>
          <w:rStyle w:val="25"/>
          <w:rFonts w:ascii="Times New Roman" w:hAnsi="Times New Roman" w:cs="Times New Roman"/>
        </w:rPr>
        <w:t>（二十六）西藏自治区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_Toc49266409 \h </w:instrText>
      </w:r>
      <w:r>
        <w:rPr>
          <w:rFonts w:ascii="Times New Roman" w:hAnsi="Times New Roman" w:cs="Times New Roman"/>
        </w:rPr>
        <w:fldChar w:fldCharType="separate"/>
      </w:r>
      <w:r>
        <w:rPr>
          <w:rFonts w:ascii="Times New Roman" w:hAnsi="Times New Roman" w:cs="Times New Roman"/>
        </w:rPr>
        <w:t>258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_Toc49266410 \h </w:instrText>
      </w:r>
      <w:r>
        <w:rPr>
          <w:rFonts w:ascii="Times New Roman" w:hAnsi="Times New Roman" w:cs="Times New Roman"/>
        </w:rPr>
        <w:fldChar w:fldCharType="separate"/>
      </w:r>
      <w:r>
        <w:rPr>
          <w:rFonts w:ascii="Times New Roman" w:hAnsi="Times New Roman" w:cs="Times New Roman"/>
        </w:rPr>
        <w:t>258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_Toc49266411 \h </w:instrText>
      </w:r>
      <w:r>
        <w:rPr>
          <w:rFonts w:ascii="Times New Roman" w:hAnsi="Times New Roman" w:cs="Times New Roman"/>
        </w:rPr>
        <w:fldChar w:fldCharType="separate"/>
      </w:r>
      <w:r>
        <w:rPr>
          <w:rFonts w:ascii="Times New Roman" w:hAnsi="Times New Roman" w:cs="Times New Roman"/>
        </w:rPr>
        <w:t>260</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_Toc49266412 \h </w:instrText>
      </w:r>
      <w:r>
        <w:rPr>
          <w:rFonts w:ascii="Times New Roman" w:hAnsi="Times New Roman" w:cs="Times New Roman"/>
        </w:rPr>
        <w:fldChar w:fldCharType="separate"/>
      </w:r>
      <w:r>
        <w:rPr>
          <w:rFonts w:ascii="Times New Roman" w:hAnsi="Times New Roman" w:cs="Times New Roman"/>
        </w:rPr>
        <w:t>263</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"_Toc49266413" </w:instrText>
      </w:r>
      <w:r>
        <w:fldChar w:fldCharType="separate"/>
      </w:r>
      <w:r>
        <w:rPr>
          <w:rStyle w:val="25"/>
          <w:rFonts w:ascii="Times New Roman" w:hAnsi="Times New Roman" w:cs="Times New Roman"/>
        </w:rPr>
        <w:t>（二十七）陕西省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_Toc49266413 \h </w:instrText>
      </w:r>
      <w:r>
        <w:rPr>
          <w:rFonts w:ascii="Times New Roman" w:hAnsi="Times New Roman" w:cs="Times New Roman"/>
        </w:rPr>
        <w:fldChar w:fldCharType="separate"/>
      </w:r>
      <w:r>
        <w:rPr>
          <w:rFonts w:ascii="Times New Roman" w:hAnsi="Times New Roman" w:cs="Times New Roman"/>
        </w:rPr>
        <w:t>265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_Toc49266414 \h </w:instrText>
      </w:r>
      <w:r>
        <w:rPr>
          <w:rFonts w:ascii="Times New Roman" w:hAnsi="Times New Roman" w:cs="Times New Roman"/>
        </w:rPr>
        <w:fldChar w:fldCharType="separate"/>
      </w:r>
      <w:r>
        <w:rPr>
          <w:rFonts w:ascii="Times New Roman" w:hAnsi="Times New Roman" w:cs="Times New Roman"/>
        </w:rPr>
        <w:t>265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_Toc49266415 \h </w:instrText>
      </w:r>
      <w:r>
        <w:rPr>
          <w:rFonts w:ascii="Times New Roman" w:hAnsi="Times New Roman" w:cs="Times New Roman"/>
        </w:rPr>
        <w:fldChar w:fldCharType="separate"/>
      </w:r>
      <w:r>
        <w:rPr>
          <w:rFonts w:ascii="Times New Roman" w:hAnsi="Times New Roman" w:cs="Times New Roman"/>
        </w:rPr>
        <w:t>267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_Toc49266416 \h </w:instrText>
      </w:r>
      <w:r>
        <w:rPr>
          <w:rFonts w:ascii="Times New Roman" w:hAnsi="Times New Roman" w:cs="Times New Roman"/>
        </w:rPr>
        <w:fldChar w:fldCharType="separate"/>
      </w:r>
      <w:r>
        <w:rPr>
          <w:rFonts w:ascii="Times New Roman" w:hAnsi="Times New Roman" w:cs="Times New Roman"/>
        </w:rPr>
        <w:t>269</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"_Toc49266417" </w:instrText>
      </w:r>
      <w:r>
        <w:fldChar w:fldCharType="separate"/>
      </w:r>
      <w:r>
        <w:rPr>
          <w:rStyle w:val="25"/>
          <w:rFonts w:ascii="Times New Roman" w:hAnsi="Times New Roman" w:cs="Times New Roman"/>
        </w:rPr>
        <w:t>（二十八）甘肃省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_Toc49266417 \h </w:instrText>
      </w:r>
      <w:r>
        <w:rPr>
          <w:rFonts w:ascii="Times New Roman" w:hAnsi="Times New Roman" w:cs="Times New Roman"/>
        </w:rPr>
        <w:fldChar w:fldCharType="separate"/>
      </w:r>
      <w:r>
        <w:rPr>
          <w:rFonts w:ascii="Times New Roman" w:hAnsi="Times New Roman" w:cs="Times New Roman"/>
        </w:rPr>
        <w:t>271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"_Toc49266418"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_Toc49266418 \h </w:instrText>
      </w:r>
      <w:r>
        <w:rPr>
          <w:rFonts w:ascii="Times New Roman" w:hAnsi="Times New Roman" w:cs="Times New Roman"/>
        </w:rPr>
        <w:fldChar w:fldCharType="separate"/>
      </w:r>
      <w:r>
        <w:rPr>
          <w:rFonts w:ascii="Times New Roman" w:hAnsi="Times New Roman" w:cs="Times New Roman"/>
        </w:rPr>
        <w:t>271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"_Toc49266419"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_Toc49266419 \h </w:instrText>
      </w:r>
      <w:r>
        <w:rPr>
          <w:rFonts w:ascii="Times New Roman" w:hAnsi="Times New Roman" w:cs="Times New Roman"/>
        </w:rPr>
        <w:fldChar w:fldCharType="separate"/>
      </w:r>
      <w:r>
        <w:rPr>
          <w:rFonts w:ascii="Times New Roman" w:hAnsi="Times New Roman" w:cs="Times New Roman"/>
        </w:rPr>
        <w:t>273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"_Toc49266420"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_Toc49266420 \h </w:instrText>
      </w:r>
      <w:r>
        <w:rPr>
          <w:rFonts w:ascii="Times New Roman" w:hAnsi="Times New Roman" w:cs="Times New Roman"/>
        </w:rPr>
        <w:fldChar w:fldCharType="separate"/>
      </w:r>
      <w:r>
        <w:rPr>
          <w:rFonts w:ascii="Times New Roman" w:hAnsi="Times New Roman" w:cs="Times New Roman"/>
        </w:rPr>
        <w:t>275</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"_Toc49266421" </w:instrText>
      </w:r>
      <w:r>
        <w:fldChar w:fldCharType="separate"/>
      </w:r>
      <w:r>
        <w:rPr>
          <w:rStyle w:val="25"/>
          <w:rFonts w:ascii="Times New Roman" w:hAnsi="Times New Roman" w:cs="Times New Roman"/>
        </w:rPr>
        <w:t>（二十九）宁夏自治区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_Toc49266421 \h </w:instrText>
      </w:r>
      <w:r>
        <w:rPr>
          <w:rFonts w:ascii="Times New Roman" w:hAnsi="Times New Roman" w:cs="Times New Roman"/>
        </w:rPr>
        <w:fldChar w:fldCharType="separate"/>
      </w:r>
      <w:r>
        <w:rPr>
          <w:rFonts w:ascii="Times New Roman" w:hAnsi="Times New Roman" w:cs="Times New Roman"/>
        </w:rPr>
        <w:t>277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"_Toc49266422"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_Toc49266422 \h </w:instrText>
      </w:r>
      <w:r>
        <w:rPr>
          <w:rFonts w:ascii="Times New Roman" w:hAnsi="Times New Roman" w:cs="Times New Roman"/>
        </w:rPr>
        <w:fldChar w:fldCharType="separate"/>
      </w:r>
      <w:r>
        <w:rPr>
          <w:rFonts w:ascii="Times New Roman" w:hAnsi="Times New Roman" w:cs="Times New Roman"/>
        </w:rPr>
        <w:t>277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"_Toc49266423"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_Toc49266423 \h </w:instrText>
      </w:r>
      <w:r>
        <w:rPr>
          <w:rFonts w:ascii="Times New Roman" w:hAnsi="Times New Roman" w:cs="Times New Roman"/>
        </w:rPr>
        <w:fldChar w:fldCharType="separate"/>
      </w:r>
      <w:r>
        <w:rPr>
          <w:rFonts w:ascii="Times New Roman" w:hAnsi="Times New Roman" w:cs="Times New Roman"/>
        </w:rPr>
        <w:t>279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"_Toc49266424"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_Toc49266424 \h </w:instrText>
      </w:r>
      <w:r>
        <w:rPr>
          <w:rFonts w:ascii="Times New Roman" w:hAnsi="Times New Roman" w:cs="Times New Roman"/>
        </w:rPr>
        <w:fldChar w:fldCharType="separate"/>
      </w:r>
      <w:r>
        <w:rPr>
          <w:rFonts w:ascii="Times New Roman" w:hAnsi="Times New Roman" w:cs="Times New Roman"/>
        </w:rPr>
        <w:t>281</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"_Toc49266425" </w:instrText>
      </w:r>
      <w:r>
        <w:fldChar w:fldCharType="separate"/>
      </w:r>
      <w:r>
        <w:rPr>
          <w:rStyle w:val="25"/>
          <w:rFonts w:ascii="Times New Roman" w:hAnsi="Times New Roman" w:cs="Times New Roman"/>
        </w:rPr>
        <w:t>（三十）青海省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_Toc49266425 \h </w:instrText>
      </w:r>
      <w:r>
        <w:rPr>
          <w:rFonts w:ascii="Times New Roman" w:hAnsi="Times New Roman" w:cs="Times New Roman"/>
        </w:rPr>
        <w:fldChar w:fldCharType="separate"/>
      </w:r>
      <w:r>
        <w:rPr>
          <w:rFonts w:ascii="Times New Roman" w:hAnsi="Times New Roman" w:cs="Times New Roman"/>
        </w:rPr>
        <w:t>283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"_Toc49266426"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_Toc49266426 \h </w:instrText>
      </w:r>
      <w:r>
        <w:rPr>
          <w:rFonts w:ascii="Times New Roman" w:hAnsi="Times New Roman" w:cs="Times New Roman"/>
        </w:rPr>
        <w:fldChar w:fldCharType="separate"/>
      </w:r>
      <w:r>
        <w:rPr>
          <w:rFonts w:ascii="Times New Roman" w:hAnsi="Times New Roman" w:cs="Times New Roman"/>
        </w:rPr>
        <w:t>283</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"_Toc49266427"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_Toc49266427 \h </w:instrText>
      </w:r>
      <w:r>
        <w:rPr>
          <w:rFonts w:ascii="Times New Roman" w:hAnsi="Times New Roman" w:cs="Times New Roman"/>
        </w:rPr>
        <w:fldChar w:fldCharType="separate"/>
      </w:r>
      <w:r>
        <w:rPr>
          <w:rFonts w:ascii="Times New Roman" w:hAnsi="Times New Roman" w:cs="Times New Roman"/>
        </w:rPr>
        <w:t>285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"_Toc49266428"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_Toc49266428 \h </w:instrText>
      </w:r>
      <w:r>
        <w:rPr>
          <w:rFonts w:ascii="Times New Roman" w:hAnsi="Times New Roman" w:cs="Times New Roman"/>
        </w:rPr>
        <w:fldChar w:fldCharType="separate"/>
      </w:r>
      <w:r>
        <w:rPr>
          <w:rFonts w:ascii="Times New Roman" w:hAnsi="Times New Roman" w:cs="Times New Roman"/>
        </w:rPr>
        <w:t>287</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"_Toc49266429" </w:instrText>
      </w:r>
      <w:r>
        <w:fldChar w:fldCharType="separate"/>
      </w:r>
      <w:r>
        <w:rPr>
          <w:rStyle w:val="25"/>
          <w:rFonts w:ascii="Times New Roman" w:hAnsi="Times New Roman" w:cs="Times New Roman"/>
        </w:rPr>
        <w:t>（三十一）新疆自治区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_Toc49266429 \h </w:instrText>
      </w:r>
      <w:r>
        <w:rPr>
          <w:rFonts w:ascii="Times New Roman" w:hAnsi="Times New Roman" w:cs="Times New Roman"/>
        </w:rPr>
        <w:fldChar w:fldCharType="separate"/>
      </w:r>
      <w:r>
        <w:rPr>
          <w:rFonts w:ascii="Times New Roman" w:hAnsi="Times New Roman" w:cs="Times New Roman"/>
        </w:rPr>
        <w:t>289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"_Toc49266430"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_Toc49266430 \h </w:instrText>
      </w:r>
      <w:r>
        <w:rPr>
          <w:rFonts w:ascii="Times New Roman" w:hAnsi="Times New Roman" w:cs="Times New Roman"/>
        </w:rPr>
        <w:fldChar w:fldCharType="separate"/>
      </w:r>
      <w:r>
        <w:rPr>
          <w:rFonts w:ascii="Times New Roman" w:hAnsi="Times New Roman" w:cs="Times New Roman"/>
        </w:rPr>
        <w:t>289</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"_Toc49266431"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_Toc49266431 \h </w:instrText>
      </w:r>
      <w:r>
        <w:rPr>
          <w:rFonts w:ascii="Times New Roman" w:hAnsi="Times New Roman" w:cs="Times New Roman"/>
        </w:rPr>
        <w:fldChar w:fldCharType="separate"/>
      </w:r>
      <w:r>
        <w:rPr>
          <w:rFonts w:ascii="Times New Roman" w:hAnsi="Times New Roman" w:cs="Times New Roman"/>
        </w:rPr>
        <w:t>291</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"_Toc49266432"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_Toc49266432 \h </w:instrText>
      </w:r>
      <w:r>
        <w:rPr>
          <w:rFonts w:ascii="Times New Roman" w:hAnsi="Times New Roman" w:cs="Times New Roman"/>
        </w:rPr>
        <w:fldChar w:fldCharType="separate"/>
      </w:r>
      <w:r>
        <w:rPr>
          <w:rFonts w:ascii="Times New Roman" w:hAnsi="Times New Roman" w:cs="Times New Roman"/>
        </w:rPr>
        <w:t>293</w:t>
      </w:r>
      <w:r>
        <w:rPr>
          <w:rFonts w:ascii="Times New Roman" w:hAnsi="Times New Roman" w:cs="Times New Roman"/>
        </w:rPr>
        <w:fldChar w:fldCharType="end"/>
      </w:r>
      <w:r>
        <w:rPr>
          <w:rFonts w:ascii="Times New Roman" w:hAnsi="Times New Roman" w:cs="Times New Roman"/>
        </w:rPr>
        <w:fldChar w:fldCharType="end"/>
      </w:r>
    </w:p>
    <w:p>
      <w:pPr>
        <w:pStyle w:val="18"/>
        <w:spacing w:line="420" w:lineRule="exact"/>
        <w:rPr>
          <w:rFonts w:ascii="Times New Roman" w:hAnsi="Times New Roman" w:cs="Times New Roman" w:eastAsiaTheme="minorEastAsia"/>
          <w:b w:val="0"/>
          <w:kern w:val="2"/>
          <w:sz w:val="21"/>
          <w:szCs w:val="22"/>
        </w:rPr>
      </w:pPr>
      <w:r>
        <w:fldChar w:fldCharType="begin"/>
      </w:r>
      <w:r>
        <w:instrText xml:space="preserve"> HYPERLINK \l "_Toc49266433" </w:instrText>
      </w:r>
      <w:r>
        <w:fldChar w:fldCharType="separate"/>
      </w:r>
      <w:r>
        <w:rPr>
          <w:rStyle w:val="25"/>
          <w:rFonts w:ascii="Times New Roman" w:hAnsi="Times New Roman" w:cs="Times New Roman"/>
        </w:rPr>
        <w:t>（三十二）新疆生产建设兵团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_Toc49266433 \h </w:instrText>
      </w:r>
      <w:r>
        <w:rPr>
          <w:rFonts w:ascii="Times New Roman" w:hAnsi="Times New Roman" w:cs="Times New Roman"/>
        </w:rPr>
        <w:fldChar w:fldCharType="separate"/>
      </w:r>
      <w:r>
        <w:rPr>
          <w:rFonts w:ascii="Times New Roman" w:hAnsi="Times New Roman" w:cs="Times New Roman"/>
        </w:rPr>
        <w:t>295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"_Toc49266434" </w:instrText>
      </w:r>
      <w:r>
        <w:fldChar w:fldCharType="separate"/>
      </w:r>
      <w:r>
        <w:rPr>
          <w:rStyle w:val="25"/>
          <w:rFonts w:ascii="Times New Roman" w:hAnsi="Times New Roman" w:cs="Times New Roman"/>
          <w:b/>
          <w:kern w:val="0"/>
        </w:rPr>
        <w:t>1.秸秆产生情况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_Toc49266434 \h </w:instrText>
      </w:r>
      <w:r>
        <w:rPr>
          <w:rFonts w:ascii="Times New Roman" w:hAnsi="Times New Roman" w:cs="Times New Roman"/>
        </w:rPr>
        <w:fldChar w:fldCharType="separate"/>
      </w:r>
      <w:r>
        <w:rPr>
          <w:rFonts w:ascii="Times New Roman" w:hAnsi="Times New Roman" w:cs="Times New Roman"/>
        </w:rPr>
        <w:t>295</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"_Toc49266435" </w:instrText>
      </w:r>
      <w:r>
        <w:fldChar w:fldCharType="separate"/>
      </w:r>
      <w:r>
        <w:rPr>
          <w:rStyle w:val="25"/>
          <w:rFonts w:ascii="Times New Roman" w:hAnsi="Times New Roman" w:cs="Times New Roman"/>
          <w:b/>
          <w:kern w:val="0"/>
        </w:rPr>
        <w:t>2.秸秆综合利用情况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_Toc49266435 \h </w:instrText>
      </w:r>
      <w:r>
        <w:rPr>
          <w:rFonts w:ascii="Times New Roman" w:hAnsi="Times New Roman" w:cs="Times New Roman"/>
        </w:rPr>
        <w:fldChar w:fldCharType="separate"/>
      </w:r>
      <w:r>
        <w:rPr>
          <w:rFonts w:ascii="Times New Roman" w:hAnsi="Times New Roman" w:cs="Times New Roman"/>
        </w:rPr>
        <w:t>297</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8296"/>
        </w:tabs>
        <w:spacing w:line="420" w:lineRule="exact"/>
        <w:ind w:left="960"/>
        <w:rPr>
          <w:rFonts w:ascii="Times New Roman" w:hAnsi="Times New Roman" w:cs="Times New Roman"/>
          <w:sz w:val="21"/>
        </w:rPr>
      </w:pPr>
      <w:r>
        <w:fldChar w:fldCharType="begin"/>
      </w:r>
      <w:r>
        <w:instrText xml:space="preserve"> HYPERLINK \l "_Toc49266436" </w:instrText>
      </w:r>
      <w:r>
        <w:fldChar w:fldCharType="separate"/>
      </w:r>
      <w:r>
        <w:rPr>
          <w:rStyle w:val="25"/>
          <w:rFonts w:ascii="Times New Roman" w:hAnsi="Times New Roman" w:cs="Times New Roman"/>
          <w:b/>
          <w:kern w:val="0"/>
        </w:rPr>
        <w:t>3.秸秆还田离田情况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_Toc49266436 \h </w:instrText>
      </w:r>
      <w:r>
        <w:rPr>
          <w:rFonts w:ascii="Times New Roman" w:hAnsi="Times New Roman" w:cs="Times New Roman"/>
        </w:rPr>
        <w:fldChar w:fldCharType="separate"/>
      </w:r>
      <w:r>
        <w:rPr>
          <w:rFonts w:ascii="Times New Roman" w:hAnsi="Times New Roman" w:cs="Times New Roman"/>
        </w:rPr>
        <w:t>299</w:t>
      </w:r>
      <w:r>
        <w:rPr>
          <w:rFonts w:ascii="Times New Roman" w:hAnsi="Times New Roman" w:cs="Times New Roman"/>
        </w:rPr>
        <w:fldChar w:fldCharType="end"/>
      </w:r>
      <w:r>
        <w:rPr>
          <w:rFonts w:ascii="Times New Roman" w:hAnsi="Times New Roman" w:cs="Times New Roman"/>
        </w:rPr>
        <w:fldChar w:fldCharType="end"/>
      </w:r>
    </w:p>
    <w:p>
      <w:pPr>
        <w:widowControl/>
        <w:shd w:val="clear" w:color="auto" w:fill="FFFFFF"/>
        <w:spacing w:line="360" w:lineRule="auto"/>
        <w:jc w:val="left"/>
        <w:rPr>
          <w:rFonts w:ascii="仿宋" w:hAnsi="仿宋" w:eastAsia="仿宋" w:cs="Arial"/>
          <w:color w:val="000000"/>
          <w:kern w:val="0"/>
          <w:szCs w:val="24"/>
        </w:rPr>
        <w:sectPr>
          <w:footerReference r:id="rId5" w:type="default"/>
          <w:pgSz w:w="11906" w:h="16838"/>
          <w:pgMar w:top="1440" w:right="1800" w:bottom="1440" w:left="1800" w:header="851" w:footer="992" w:gutter="0"/>
          <w:pgNumType w:fmt="upperRoman" w:start="1"/>
          <w:cols w:space="425" w:num="1"/>
          <w:docGrid w:type="lines" w:linePitch="312" w:charSpace="0"/>
        </w:sectPr>
      </w:pPr>
      <w:r>
        <w:rPr>
          <w:rFonts w:ascii="Times New Roman" w:hAnsi="Times New Roman" w:eastAsia="仿宋" w:cs="Times New Roman"/>
          <w:color w:val="000000"/>
          <w:kern w:val="0"/>
          <w:szCs w:val="24"/>
        </w:rPr>
        <w:fldChar w:fldCharType="end"/>
      </w:r>
    </w:p>
    <w:p>
      <w:pPr>
        <w:widowControl/>
        <w:shd w:val="clear" w:color="auto" w:fill="FFFFFF"/>
        <w:spacing w:line="360" w:lineRule="auto"/>
        <w:jc w:val="left"/>
        <w:rPr>
          <w:rFonts w:ascii="仿宋" w:hAnsi="仿宋" w:eastAsia="仿宋" w:cs="Arial"/>
          <w:color w:val="000000"/>
          <w:kern w:val="0"/>
          <w:szCs w:val="24"/>
        </w:rPr>
      </w:pPr>
    </w:p>
    <w:p>
      <w:pPr>
        <w:widowControl/>
        <w:shd w:val="clear" w:color="auto" w:fill="FFFFFF"/>
        <w:spacing w:line="360" w:lineRule="auto"/>
        <w:ind w:firstLine="560" w:firstLineChars="200"/>
        <w:rPr>
          <w:rFonts w:cs="Arial" w:asciiTheme="minorEastAsia" w:hAnsiTheme="minorEastAsia"/>
          <w:color w:val="000000"/>
          <w:kern w:val="0"/>
          <w:sz w:val="28"/>
          <w:szCs w:val="24"/>
        </w:rPr>
        <w:sectPr>
          <w:footerReference r:id="rId6" w:type="default"/>
          <w:type w:val="continuous"/>
          <w:pgSz w:w="11906" w:h="16838"/>
          <w:pgMar w:top="1440" w:right="1800" w:bottom="1440" w:left="1800" w:header="851" w:footer="992" w:gutter="0"/>
          <w:pgNumType w:start="0"/>
          <w:cols w:space="425" w:num="1"/>
          <w:docGrid w:type="lines" w:linePitch="312" w:charSpace="0"/>
        </w:sectPr>
      </w:pPr>
      <w:bookmarkStart w:id="7" w:name="_Toc46671685"/>
    </w:p>
    <w:p>
      <w:pPr>
        <w:pageBreakBefore/>
        <w:widowControl/>
        <w:shd w:val="clear" w:color="auto" w:fill="FFFFFF"/>
        <w:spacing w:line="360" w:lineRule="auto"/>
        <w:jc w:val="left"/>
        <w:outlineLvl w:val="0"/>
        <w:rPr>
          <w:rFonts w:ascii="黑体" w:hAnsi="黑体" w:eastAsia="黑体" w:cs="Arial"/>
          <w:color w:val="000000"/>
          <w:kern w:val="0"/>
          <w:sz w:val="32"/>
          <w:szCs w:val="24"/>
        </w:rPr>
      </w:pPr>
      <w:bookmarkStart w:id="8" w:name="_Toc49266253"/>
      <w:r>
        <w:rPr>
          <w:rFonts w:hint="eastAsia" w:ascii="黑体" w:hAnsi="黑体" w:eastAsia="黑体" w:cs="Arial"/>
          <w:color w:val="000000"/>
          <w:kern w:val="0"/>
          <w:sz w:val="32"/>
          <w:szCs w:val="24"/>
        </w:rPr>
        <w:t>一、数据采集与</w:t>
      </w:r>
      <w:r>
        <w:rPr>
          <w:rFonts w:ascii="黑体" w:hAnsi="黑体" w:eastAsia="黑体" w:cs="Arial"/>
          <w:color w:val="000000"/>
          <w:kern w:val="0"/>
          <w:sz w:val="32"/>
          <w:szCs w:val="24"/>
        </w:rPr>
        <w:t>调查方法</w:t>
      </w:r>
      <w:bookmarkEnd w:id="8"/>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根据《农业农村部办公厅关于做好2018年国家重要农业资源台账制度建设工作的通知》、《关于做好农作物秸秆资源台账制度建设的通知》（农办科〔2019〕3号），2019年农业农村部组织制定农作物秸秆资源台账建设方法，开发了台账填报系统。本报告是依据2019年度全国农作物秸秆资源台账系统上报数据形成的基本成果。</w:t>
      </w:r>
    </w:p>
    <w:p>
      <w:pPr>
        <w:widowControl/>
        <w:shd w:val="clear" w:color="auto" w:fill="FFFFFF"/>
        <w:spacing w:line="360" w:lineRule="auto"/>
        <w:ind w:firstLine="482" w:firstLineChars="200"/>
        <w:jc w:val="left"/>
        <w:outlineLvl w:val="1"/>
        <w:rPr>
          <w:rFonts w:ascii="楷体_GB2312" w:hAnsi="Arial" w:eastAsia="楷体_GB2312" w:cs="Arial"/>
          <w:b/>
          <w:color w:val="000000"/>
          <w:kern w:val="0"/>
          <w:szCs w:val="24"/>
        </w:rPr>
      </w:pPr>
      <w:bookmarkStart w:id="9" w:name="_Toc49266254"/>
      <w:r>
        <w:rPr>
          <w:rFonts w:hint="eastAsia" w:ascii="楷体_GB2312" w:hAnsi="Arial" w:eastAsia="楷体_GB2312" w:cs="Arial"/>
          <w:b/>
          <w:color w:val="000000"/>
          <w:kern w:val="0"/>
          <w:szCs w:val="24"/>
        </w:rPr>
        <w:t>（一）数据采集与</w:t>
      </w:r>
      <w:r>
        <w:rPr>
          <w:rFonts w:ascii="楷体_GB2312" w:hAnsi="Arial" w:eastAsia="楷体_GB2312" w:cs="Arial"/>
          <w:b/>
          <w:color w:val="000000"/>
          <w:kern w:val="0"/>
          <w:szCs w:val="24"/>
        </w:rPr>
        <w:t>调查</w:t>
      </w:r>
      <w:bookmarkEnd w:id="9"/>
    </w:p>
    <w:p>
      <w:pPr>
        <w:widowControl/>
        <w:shd w:val="clear" w:color="auto" w:fill="FFFFFF"/>
        <w:spacing w:line="360" w:lineRule="auto"/>
        <w:ind w:firstLine="480" w:firstLineChars="200"/>
        <w:rPr>
          <w:rFonts w:ascii="微软雅黑" w:hAnsi="微软雅黑"/>
          <w:color w:val="000000"/>
        </w:rPr>
      </w:pPr>
      <w:r>
        <w:rPr>
          <w:rFonts w:ascii="微软雅黑" w:hAnsi="微软雅黑"/>
          <w:color w:val="000000"/>
        </w:rPr>
        <w:t>台账建设按照属地原则开展，建设要求自上而下下达，数据采集自下而上收集。</w:t>
      </w:r>
      <w:r>
        <w:rPr>
          <w:rFonts w:hint="eastAsia" w:ascii="微软雅黑" w:hAnsi="微软雅黑"/>
          <w:color w:val="000000"/>
        </w:rPr>
        <w:t>数据</w:t>
      </w:r>
      <w:r>
        <w:rPr>
          <w:rFonts w:hint="eastAsia" w:cs="Arial" w:asciiTheme="minorEastAsia" w:hAnsiTheme="minorEastAsia"/>
          <w:color w:val="000000"/>
          <w:kern w:val="0"/>
          <w:szCs w:val="24"/>
        </w:rPr>
        <w:t>调查与</w:t>
      </w:r>
      <w:r>
        <w:rPr>
          <w:rFonts w:cs="Arial" w:asciiTheme="minorEastAsia" w:hAnsiTheme="minorEastAsia"/>
          <w:color w:val="000000"/>
          <w:kern w:val="0"/>
          <w:szCs w:val="24"/>
        </w:rPr>
        <w:t>采集</w:t>
      </w:r>
      <w:r>
        <w:rPr>
          <w:rFonts w:hint="eastAsia" w:cs="Arial" w:asciiTheme="minorEastAsia" w:hAnsiTheme="minorEastAsia"/>
          <w:color w:val="000000"/>
          <w:kern w:val="0"/>
          <w:szCs w:val="24"/>
        </w:rPr>
        <w:t>分为县域基本情况调查、农户分散利用</w:t>
      </w:r>
      <w:r>
        <w:rPr>
          <w:rFonts w:cs="Arial" w:asciiTheme="minorEastAsia" w:hAnsiTheme="minorEastAsia"/>
          <w:color w:val="000000"/>
          <w:kern w:val="0"/>
          <w:szCs w:val="24"/>
        </w:rPr>
        <w:t>情况</w:t>
      </w:r>
      <w:r>
        <w:rPr>
          <w:rFonts w:hint="eastAsia" w:cs="Arial" w:asciiTheme="minorEastAsia" w:hAnsiTheme="minorEastAsia"/>
          <w:color w:val="000000"/>
          <w:kern w:val="0"/>
          <w:szCs w:val="24"/>
        </w:rPr>
        <w:t>调查和市场化主体</w:t>
      </w:r>
      <w:r>
        <w:rPr>
          <w:rFonts w:cs="Arial" w:asciiTheme="minorEastAsia" w:hAnsiTheme="minorEastAsia"/>
          <w:color w:val="000000"/>
          <w:kern w:val="0"/>
          <w:szCs w:val="24"/>
        </w:rPr>
        <w:t>利用情况</w:t>
      </w:r>
      <w:r>
        <w:rPr>
          <w:rFonts w:hint="eastAsia" w:cs="Arial" w:asciiTheme="minorEastAsia" w:hAnsiTheme="minorEastAsia"/>
          <w:color w:val="000000"/>
          <w:kern w:val="0"/>
          <w:szCs w:val="24"/>
        </w:rPr>
        <w:t>普查三个部分进行。</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1</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县域基本情况调查</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调查内容主要包括：县域农作物播种面积、作物产量、秸秆直接还田面积、农作物机械收割面积、农作物人工收割面积、秸秆调出量、草谷比和可收集系数等。</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农作物播种面积、作物产量以地方统计部门或农业农村部门实际统计数据为准；秸秆直接还田面积、农作物机械收割面积、农作物人工收割面积、秸秆调出量以县级农业农村部门通过农机作业面积、秸秆收储运组织业务量调查等途径统计推算的数据为准；草谷比和可收集系数参照农业农村部科技教育司《关于更新农作物草谷比和可收集系数的函》中的推荐值选取，也可使用本地区组织试验室自测的数据（不建议使用未经实际测定的经验值）。</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2</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农户分散利用情况调查</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农户分散利用情况调查采用</w:t>
      </w:r>
      <w:r>
        <w:rPr>
          <w:rFonts w:cs="Arial" w:asciiTheme="minorEastAsia" w:hAnsiTheme="minorEastAsia"/>
          <w:color w:val="000000"/>
          <w:kern w:val="0"/>
          <w:szCs w:val="24"/>
        </w:rPr>
        <w:t>随机抽样法</w:t>
      </w:r>
      <w:r>
        <w:rPr>
          <w:rFonts w:hint="eastAsia" w:cs="Arial" w:asciiTheme="minorEastAsia" w:hAnsiTheme="minorEastAsia"/>
          <w:color w:val="000000"/>
          <w:kern w:val="0"/>
          <w:szCs w:val="24"/>
        </w:rPr>
        <w:t>开展</w:t>
      </w:r>
      <w:r>
        <w:rPr>
          <w:rFonts w:cs="Arial" w:asciiTheme="minorEastAsia" w:hAnsiTheme="minorEastAsia"/>
          <w:color w:val="000000"/>
          <w:kern w:val="0"/>
          <w:szCs w:val="24"/>
        </w:rPr>
        <w:t>。</w:t>
      </w:r>
      <w:r>
        <w:rPr>
          <w:rFonts w:hint="eastAsia" w:cs="Arial" w:asciiTheme="minorEastAsia" w:hAnsiTheme="minorEastAsia"/>
          <w:color w:val="000000"/>
          <w:kern w:val="0"/>
          <w:szCs w:val="24"/>
        </w:rPr>
        <w:t>每个县（区）应随机抽取不少于6个村、120户农户开展秸秆分散利用量调查（种植面积较小或户数达不到抽样数量的县级单位可根据实际情况减少），并在台账系统上录入相关信息。农户包括普通小农户，也包括种植大户。</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农户分散利用情况调查内容主要包括：农户年度作物种植面积、作物单产、农作物秸秆利用途径及比例等。农户分散利用量即农户每年将秸秆用于肥料、饲料、燃料、基料和原料等途径的量，其中农户秸秆肥料化利用不包括秸秆直接还田利用部分。</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3</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市场化主体利用情况普查</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市场主体是指对离田后的秸秆进行初次加工和直接利用，并在工商管理或民政部门注册登记的企业或合作社等经营主体，不论其秸秆利用规模大小，进行全覆盖调查。通过对区域内所有从事秸秆“五料化”利用的市场化主体进行普查，获得本区域内市场主体秸秆利用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市场化主体利用情况普查内容</w:t>
      </w:r>
      <w:r>
        <w:rPr>
          <w:rFonts w:cs="Arial" w:asciiTheme="minorEastAsia" w:hAnsiTheme="minorEastAsia"/>
          <w:color w:val="000000"/>
          <w:kern w:val="0"/>
          <w:szCs w:val="24"/>
        </w:rPr>
        <w:t>主要包括</w:t>
      </w:r>
      <w:r>
        <w:rPr>
          <w:rFonts w:hint="eastAsia" w:cs="Arial" w:asciiTheme="minorEastAsia" w:hAnsiTheme="minorEastAsia"/>
          <w:color w:val="000000"/>
          <w:kern w:val="0"/>
          <w:szCs w:val="24"/>
        </w:rPr>
        <w:t>年度秸秆利用量、秸秆来源（调入量、调出量）等。调入量是指由本县域范围以外调入的秸秆数量；调出量是指调出本县域以外地区的秸秆数量。</w:t>
      </w:r>
    </w:p>
    <w:p>
      <w:pPr>
        <w:widowControl/>
        <w:shd w:val="clear" w:color="auto" w:fill="FFFFFF"/>
        <w:spacing w:line="360" w:lineRule="auto"/>
        <w:ind w:firstLine="482" w:firstLineChars="200"/>
        <w:jc w:val="left"/>
        <w:outlineLvl w:val="1"/>
        <w:rPr>
          <w:rFonts w:ascii="楷体_GB2312" w:hAnsi="Arial" w:eastAsia="楷体_GB2312" w:cs="Arial"/>
          <w:b/>
          <w:color w:val="000000"/>
          <w:kern w:val="0"/>
          <w:szCs w:val="24"/>
        </w:rPr>
      </w:pPr>
      <w:bookmarkStart w:id="10" w:name="_Toc49266255"/>
      <w:r>
        <w:rPr>
          <w:rFonts w:hint="eastAsia" w:ascii="楷体_GB2312" w:hAnsi="Arial" w:eastAsia="楷体_GB2312" w:cs="Arial"/>
          <w:b/>
          <w:color w:val="000000"/>
          <w:kern w:val="0"/>
          <w:szCs w:val="24"/>
        </w:rPr>
        <w:t>（二）数据范围</w:t>
      </w:r>
      <w:bookmarkEnd w:id="10"/>
    </w:p>
    <w:p>
      <w:pPr>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台账</w:t>
      </w:r>
      <w:r>
        <w:rPr>
          <w:rFonts w:cs="Arial" w:asciiTheme="minorEastAsia" w:hAnsiTheme="minorEastAsia"/>
          <w:color w:val="000000"/>
          <w:kern w:val="0"/>
          <w:szCs w:val="24"/>
        </w:rPr>
        <w:t>数据涵盖</w:t>
      </w:r>
      <w:r>
        <w:rPr>
          <w:rFonts w:hint="eastAsia" w:cs="Arial" w:asciiTheme="minorEastAsia" w:hAnsiTheme="minorEastAsia"/>
          <w:color w:val="000000"/>
          <w:kern w:val="0"/>
          <w:szCs w:val="24"/>
        </w:rPr>
        <w:t>全国32个省（市、区、兵团，暂不包括港澳台，下同）所辖所有涉农县级单位。2019年度，全国32个省（市、区、兵团）、2993个县（市、区、旗、农场、团）、334277户农户（平均每个县级主体调查农户数为112户）、29051家农作物秸秆利用市场主体完成了数据填报，分别</w:t>
      </w:r>
      <w:r>
        <w:rPr>
          <w:rFonts w:hint="eastAsia" w:asciiTheme="minorEastAsia" w:hAnsiTheme="minorEastAsia"/>
          <w:szCs w:val="24"/>
        </w:rPr>
        <w:t>较2018年度增加了</w:t>
      </w:r>
      <w:r>
        <w:rPr>
          <w:rFonts w:asciiTheme="minorEastAsia" w:hAnsiTheme="minorEastAsia"/>
          <w:szCs w:val="24"/>
        </w:rPr>
        <w:t>11</w:t>
      </w:r>
      <w:r>
        <w:rPr>
          <w:rFonts w:hint="eastAsia" w:asciiTheme="minorEastAsia" w:hAnsiTheme="minorEastAsia"/>
          <w:szCs w:val="24"/>
        </w:rPr>
        <w:t>9个县区、9771户农户和1554家市场主体。</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台账数据作物种类涉及早稻、中稻和一季晚稻、双季晚稻、小麦、玉米、马铃薯、甘薯、花生、油菜籽、大豆、棉花、木薯、甘蔗等13种。此外，不同地区还可根据本地情况选择一种本地种植面积较大的“其他作物”（不包括蔬菜、药材、瓜果类作物）进行调查统计。</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本报告统计计算的各种农作物秸秆数量均指秸秆风干重（含水率15%）。</w:t>
      </w:r>
    </w:p>
    <w:p>
      <w:pPr>
        <w:widowControl/>
        <w:shd w:val="clear" w:color="auto" w:fill="FFFFFF"/>
        <w:spacing w:line="360" w:lineRule="auto"/>
        <w:ind w:firstLine="482" w:firstLineChars="200"/>
        <w:jc w:val="left"/>
        <w:outlineLvl w:val="1"/>
        <w:rPr>
          <w:rFonts w:ascii="楷体_GB2312" w:hAnsi="Arial" w:eastAsia="楷体_GB2312" w:cs="Arial"/>
          <w:b/>
          <w:color w:val="000000"/>
          <w:kern w:val="0"/>
          <w:szCs w:val="24"/>
        </w:rPr>
      </w:pPr>
      <w:bookmarkStart w:id="11" w:name="_Toc49266256"/>
      <w:r>
        <w:rPr>
          <w:rFonts w:hint="eastAsia" w:ascii="楷体_GB2312" w:hAnsi="Arial" w:eastAsia="楷体_GB2312" w:cs="Arial"/>
          <w:b/>
          <w:color w:val="000000"/>
          <w:kern w:val="0"/>
          <w:szCs w:val="24"/>
        </w:rPr>
        <w:t>（三）指标计算方法</w:t>
      </w:r>
      <w:bookmarkEnd w:id="11"/>
    </w:p>
    <w:p>
      <w:pPr>
        <w:widowControl/>
        <w:shd w:val="clear" w:color="auto" w:fill="FFFFFF"/>
        <w:spacing w:line="360" w:lineRule="auto"/>
        <w:ind w:firstLine="480" w:firstLineChars="200"/>
        <w:rPr>
          <w:rFonts w:ascii="微软雅黑" w:hAnsi="微软雅黑"/>
          <w:color w:val="000000"/>
        </w:rPr>
      </w:pPr>
      <w:r>
        <w:rPr>
          <w:rFonts w:hint="eastAsia" w:ascii="微软雅黑" w:hAnsi="微软雅黑"/>
          <w:color w:val="000000"/>
        </w:rPr>
        <w:t>秸秆</w:t>
      </w:r>
      <w:r>
        <w:rPr>
          <w:rFonts w:ascii="微软雅黑" w:hAnsi="微软雅黑"/>
          <w:color w:val="000000"/>
        </w:rPr>
        <w:t>台账指标包括</w:t>
      </w:r>
      <w:r>
        <w:rPr>
          <w:rFonts w:hint="eastAsia" w:ascii="微软雅黑" w:hAnsi="微软雅黑"/>
          <w:color w:val="000000"/>
        </w:rPr>
        <w:t>产生</w:t>
      </w:r>
      <w:r>
        <w:rPr>
          <w:rFonts w:ascii="微软雅黑" w:hAnsi="微软雅黑"/>
          <w:color w:val="000000"/>
        </w:rPr>
        <w:t>量</w:t>
      </w:r>
      <w:r>
        <w:rPr>
          <w:rFonts w:hint="eastAsia" w:ascii="微软雅黑" w:hAnsi="微软雅黑"/>
          <w:color w:val="000000"/>
        </w:rPr>
        <w:t>指标</w:t>
      </w:r>
      <w:r>
        <w:rPr>
          <w:rFonts w:ascii="微软雅黑" w:hAnsi="微软雅黑"/>
          <w:color w:val="000000"/>
        </w:rPr>
        <w:t>和利用量</w:t>
      </w:r>
      <w:r>
        <w:rPr>
          <w:rFonts w:hint="eastAsia" w:ascii="微软雅黑" w:hAnsi="微软雅黑"/>
          <w:color w:val="000000"/>
        </w:rPr>
        <w:t>指标两部分，指标解释与获取方法见</w:t>
      </w:r>
      <w:r>
        <w:rPr>
          <w:rFonts w:ascii="微软雅黑" w:hAnsi="微软雅黑"/>
          <w:color w:val="000000"/>
        </w:rPr>
        <w:t>附件。秸秆产生量指标包括草谷比、理论资源量、收集系数、可收集资源量；秸秆利用量指标包括直接还田量、农户分散利用量和市场化主体利用量。</w:t>
      </w:r>
      <w:r>
        <w:rPr>
          <w:rFonts w:hint="eastAsia" w:ascii="微软雅黑" w:hAnsi="微软雅黑"/>
          <w:color w:val="000000"/>
        </w:rPr>
        <w:t>主要</w:t>
      </w:r>
      <w:r>
        <w:rPr>
          <w:rFonts w:ascii="微软雅黑" w:hAnsi="微软雅黑"/>
          <w:color w:val="000000"/>
        </w:rPr>
        <w:t>指标的计算方法如下。</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1</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秸秆产生量与可收集量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秸秆产生量采用草谷比法计算。计算公式：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ascii="仿宋_GB2312" w:hAnsi="宋体" w:eastAsia="仿宋_GB2312" w:cs="宋体"/>
          <w:color w:val="000000" w:themeColor="text1"/>
          <w:kern w:val="0"/>
          <w:szCs w:val="24"/>
          <w14:textFill>
            <w14:solidFill>
              <w14:schemeClr w14:val="tx1"/>
            </w14:solidFill>
          </w14:textFill>
        </w:rPr>
        <w:t>秸秆产生量=作物产量×草谷比</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秸秆可收集量计算公式：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ascii="仿宋_GB2312" w:hAnsi="宋体" w:eastAsia="仿宋_GB2312" w:cs="宋体"/>
          <w:color w:val="000000" w:themeColor="text1"/>
          <w:kern w:val="0"/>
          <w:szCs w:val="24"/>
          <w14:textFill>
            <w14:solidFill>
              <w14:schemeClr w14:val="tx1"/>
            </w14:solidFill>
          </w14:textFill>
        </w:rPr>
        <w:t>秸秆可收集量=作物产量×草谷比×可收集系数</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2</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秸秆综合利用量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秸秆综合利用量计算公式：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ascii="仿宋_GB2312" w:hAnsi="宋体" w:eastAsia="仿宋_GB2312" w:cs="宋体"/>
          <w:color w:val="000000" w:themeColor="text1"/>
          <w:kern w:val="0"/>
          <w:szCs w:val="24"/>
          <w14:textFill>
            <w14:solidFill>
              <w14:schemeClr w14:val="tx1"/>
            </w14:solidFill>
          </w14:textFill>
        </w:rPr>
        <w:t>秸秆综合利用量=直接还田量+农户分散利用量+市场主体规模化利用量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其中，</w:t>
      </w:r>
    </w:p>
    <w:p>
      <w:pPr>
        <w:widowControl/>
        <w:shd w:val="clear" w:color="auto" w:fill="FFFFFF"/>
        <w:spacing w:line="360" w:lineRule="auto"/>
        <w:ind w:firstLine="480" w:firstLineChars="200"/>
        <w:rPr>
          <w:rFonts w:ascii="仿宋_GB2312" w:hAnsi="宋体" w:eastAsia="仿宋_GB2312" w:cs="宋体"/>
          <w:color w:val="000000" w:themeColor="text1"/>
          <w:kern w:val="0"/>
          <w:szCs w:val="24"/>
          <w14:textFill>
            <w14:solidFill>
              <w14:schemeClr w14:val="tx1"/>
            </w14:solidFill>
          </w14:textFill>
        </w:rPr>
      </w:pPr>
      <w:r>
        <w:rPr>
          <w:rFonts w:hint="eastAsia" w:ascii="仿宋_GB2312" w:hAnsi="宋体" w:eastAsia="仿宋_GB2312" w:cs="宋体"/>
          <w:color w:val="000000" w:themeColor="text1"/>
          <w:kern w:val="0"/>
          <w:szCs w:val="24"/>
          <w14:textFill>
            <w14:solidFill>
              <w14:schemeClr w14:val="tx1"/>
            </w14:solidFill>
          </w14:textFill>
        </w:rPr>
        <w:t>直接还田量=直接还田面积÷播种面积×可收集量</w:t>
      </w:r>
    </w:p>
    <w:p>
      <w:pPr>
        <w:widowControl/>
        <w:shd w:val="clear" w:color="auto" w:fill="FFFFFF"/>
        <w:spacing w:line="360" w:lineRule="auto"/>
        <w:ind w:firstLine="480" w:firstLineChars="200"/>
        <w:rPr>
          <w:rFonts w:ascii="仿宋_GB2312" w:hAnsi="宋体" w:eastAsia="仿宋_GB2312" w:cs="宋体"/>
          <w:color w:val="000000" w:themeColor="text1"/>
          <w:kern w:val="0"/>
          <w:szCs w:val="24"/>
          <w14:textFill>
            <w14:solidFill>
              <w14:schemeClr w14:val="tx1"/>
            </w14:solidFill>
          </w14:textFill>
        </w:rPr>
      </w:pPr>
      <w:r>
        <w:rPr>
          <w:rFonts w:hint="eastAsia" w:ascii="仿宋_GB2312" w:hAnsi="宋体" w:eastAsia="仿宋_GB2312" w:cs="宋体"/>
          <w:color w:val="000000" w:themeColor="text1"/>
          <w:kern w:val="0"/>
          <w:szCs w:val="24"/>
          <w14:textFill>
            <w14:solidFill>
              <w14:schemeClr w14:val="tx1"/>
            </w14:solidFill>
          </w14:textFill>
        </w:rPr>
        <w:t>农户分散利用量=农户分散利用比例×可收集量</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市场主体规模化利用量为区域范围内所有市场主体利用的秸秆量之和。</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农户分散利用比例依照抽样农户调查数据计算得到。</w:t>
      </w:r>
    </w:p>
    <w:p>
      <w:pPr>
        <w:widowControl/>
        <w:shd w:val="clear" w:color="auto" w:fill="FFFFFF"/>
        <w:spacing w:line="360" w:lineRule="auto"/>
        <w:ind w:firstLine="480" w:firstLineChars="200"/>
        <w:rPr>
          <w:rFonts w:ascii="仿宋_GB2312" w:hAnsi="宋体" w:eastAsia="仿宋_GB2312" w:cs="宋体"/>
          <w:color w:val="000000" w:themeColor="text1"/>
          <w:kern w:val="0"/>
          <w:szCs w:val="24"/>
          <w14:textFill>
            <w14:solidFill>
              <w14:schemeClr w14:val="tx1"/>
            </w14:solidFill>
          </w14:textFill>
        </w:rPr>
      </w:pPr>
      <w:r>
        <w:rPr>
          <w:rFonts w:hint="eastAsia" w:ascii="仿宋_GB2312" w:hAnsi="宋体" w:eastAsia="仿宋_GB2312" w:cs="宋体"/>
          <w:color w:val="000000" w:themeColor="text1"/>
          <w:kern w:val="0"/>
          <w:szCs w:val="24"/>
          <w14:textFill>
            <w14:solidFill>
              <w14:schemeClr w14:val="tx1"/>
            </w14:solidFill>
          </w14:textFill>
        </w:rPr>
        <w:t>农户分散利用比例=农户秸秆利用量÷农户秸秆可收集量</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3</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秸秆综合利用率</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秸秆综合利用率计算公式：</w:t>
      </w:r>
    </w:p>
    <w:p>
      <w:pPr>
        <w:widowControl/>
        <w:shd w:val="clear" w:color="auto" w:fill="FFFFFF"/>
        <w:spacing w:line="360" w:lineRule="auto"/>
        <w:ind w:firstLine="480" w:firstLineChars="200"/>
        <w:rPr>
          <w:rFonts w:ascii="仿宋_GB2312" w:hAnsi="宋体" w:eastAsia="仿宋_GB2312" w:cs="宋体"/>
          <w:color w:val="000000" w:themeColor="text1"/>
          <w:kern w:val="0"/>
          <w:szCs w:val="24"/>
          <w14:textFill>
            <w14:solidFill>
              <w14:schemeClr w14:val="tx1"/>
            </w14:solidFill>
          </w14:textFill>
        </w:rPr>
      </w:pPr>
      <w:r>
        <w:rPr>
          <w:rFonts w:hint="eastAsia" w:ascii="仿宋_GB2312" w:hAnsi="宋体" w:eastAsia="仿宋_GB2312" w:cs="宋体"/>
          <w:color w:val="000000" w:themeColor="text1"/>
          <w:kern w:val="0"/>
          <w:szCs w:val="24"/>
          <w14:textFill>
            <w14:solidFill>
              <w14:schemeClr w14:val="tx1"/>
            </w14:solidFill>
          </w14:textFill>
        </w:rPr>
        <w:t>秸秆综合利用率=（秸秆综合利用量-调入量）÷秸秆可收集量×100%</w:t>
      </w:r>
    </w:p>
    <w:p>
      <w:pPr>
        <w:widowControl/>
        <w:shd w:val="clear" w:color="auto" w:fill="FFFFFF"/>
        <w:spacing w:line="360" w:lineRule="auto"/>
        <w:ind w:firstLine="482" w:firstLineChars="200"/>
        <w:rPr>
          <w:rFonts w:cs="Arial" w:asciiTheme="minorEastAsia" w:hAnsiTheme="minorEastAsia"/>
          <w:b/>
          <w:color w:val="000000"/>
          <w:kern w:val="0"/>
          <w:szCs w:val="24"/>
        </w:rPr>
      </w:pPr>
      <w:r>
        <w:rPr>
          <w:rFonts w:hint="eastAsia" w:cs="Arial" w:asciiTheme="minorEastAsia" w:hAnsiTheme="minorEastAsia"/>
          <w:b/>
          <w:color w:val="000000"/>
          <w:kern w:val="0"/>
          <w:szCs w:val="24"/>
        </w:rPr>
        <w:t>4</w:t>
      </w:r>
      <w:r>
        <w:rPr>
          <w:rFonts w:cs="Arial" w:asciiTheme="minorEastAsia" w:hAnsiTheme="minorEastAsia"/>
          <w:b/>
          <w:color w:val="000000"/>
          <w:kern w:val="0"/>
          <w:szCs w:val="24"/>
        </w:rPr>
        <w:t>.</w:t>
      </w:r>
      <w:r>
        <w:rPr>
          <w:rFonts w:hint="eastAsia" w:cs="Arial" w:asciiTheme="minorEastAsia" w:hAnsiTheme="minorEastAsia"/>
          <w:b/>
          <w:color w:val="000000"/>
          <w:kern w:val="0"/>
          <w:szCs w:val="24"/>
        </w:rPr>
        <w:t>秸秆利用能力指数</w:t>
      </w:r>
    </w:p>
    <w:p>
      <w:pPr>
        <w:widowControl/>
        <w:shd w:val="clear" w:color="auto" w:fill="FFFFFF"/>
        <w:spacing w:line="360" w:lineRule="auto"/>
        <w:ind w:firstLine="480" w:firstLineChars="200"/>
        <w:rPr>
          <w:rFonts w:cs="Arial" w:asciiTheme="minorEastAsia" w:hAnsiTheme="minorEastAsia"/>
          <w:color w:val="000000"/>
          <w:kern w:val="0"/>
          <w:szCs w:val="24"/>
        </w:rPr>
      </w:pPr>
      <w:r>
        <w:rPr>
          <w:rFonts w:hint="eastAsia" w:cs="Arial" w:asciiTheme="minorEastAsia" w:hAnsiTheme="minorEastAsia"/>
          <w:color w:val="000000"/>
          <w:kern w:val="0"/>
          <w:szCs w:val="24"/>
        </w:rPr>
        <w:t>秸秆利用能力指数包括综合利用能力指数和产业化利用能力指数，计算公式分别为：</w:t>
      </w:r>
    </w:p>
    <w:p>
      <w:pPr>
        <w:widowControl/>
        <w:shd w:val="clear" w:color="auto" w:fill="FFFFFF"/>
        <w:spacing w:line="360" w:lineRule="auto"/>
        <w:ind w:firstLine="480" w:firstLineChars="200"/>
        <w:rPr>
          <w:rFonts w:ascii="仿宋_GB2312" w:hAnsi="宋体" w:eastAsia="仿宋_GB2312" w:cs="宋体"/>
          <w:color w:val="000000" w:themeColor="text1"/>
          <w:kern w:val="0"/>
          <w:szCs w:val="24"/>
          <w14:textFill>
            <w14:solidFill>
              <w14:schemeClr w14:val="tx1"/>
            </w14:solidFill>
          </w14:textFill>
        </w:rPr>
      </w:pPr>
      <w:r>
        <w:rPr>
          <w:rFonts w:hint="eastAsia" w:ascii="仿宋_GB2312" w:hAnsi="宋体" w:eastAsia="仿宋_GB2312" w:cs="宋体"/>
          <w:color w:val="000000" w:themeColor="text1"/>
          <w:kern w:val="0"/>
          <w:szCs w:val="24"/>
          <w14:textFill>
            <w14:solidFill>
              <w14:schemeClr w14:val="tx1"/>
            </w14:solidFill>
          </w14:textFill>
        </w:rPr>
        <w:t>秸秆综合利用能力指数=秸秆综合利用量÷秸秆可收集量</w:t>
      </w:r>
    </w:p>
    <w:p>
      <w:pPr>
        <w:widowControl/>
        <w:shd w:val="clear" w:color="auto" w:fill="FFFFFF"/>
        <w:spacing w:line="360" w:lineRule="auto"/>
        <w:ind w:firstLine="480" w:firstLineChars="200"/>
        <w:rPr>
          <w:rFonts w:ascii="仿宋_GB2312" w:hAnsi="宋体" w:eastAsia="仿宋_GB2312" w:cs="宋体"/>
          <w:color w:val="000000" w:themeColor="text1"/>
          <w:kern w:val="0"/>
          <w:szCs w:val="24"/>
          <w14:textFill>
            <w14:solidFill>
              <w14:schemeClr w14:val="tx1"/>
            </w14:solidFill>
          </w14:textFill>
        </w:rPr>
      </w:pPr>
      <w:r>
        <w:rPr>
          <w:rFonts w:hint="eastAsia" w:ascii="仿宋_GB2312" w:hAnsi="宋体" w:eastAsia="仿宋_GB2312" w:cs="宋体"/>
          <w:color w:val="000000" w:themeColor="text1"/>
          <w:kern w:val="0"/>
          <w:szCs w:val="24"/>
          <w14:textFill>
            <w14:solidFill>
              <w14:schemeClr w14:val="tx1"/>
            </w14:solidFill>
          </w14:textFill>
        </w:rPr>
        <w:t>秸秆产业化利用能力指数=市场主体规模化利用量÷秸秆可收集量</w:t>
      </w:r>
    </w:p>
    <w:p>
      <w:pPr>
        <w:widowControl/>
        <w:shd w:val="clear" w:color="auto" w:fill="FFFFFF"/>
        <w:spacing w:line="360" w:lineRule="auto"/>
        <w:ind w:firstLine="560" w:firstLineChars="200"/>
        <w:rPr>
          <w:rFonts w:ascii="黑体" w:hAnsi="黑体" w:eastAsia="黑体" w:cs="Arial"/>
          <w:color w:val="000000"/>
          <w:kern w:val="0"/>
          <w:sz w:val="28"/>
          <w:szCs w:val="24"/>
        </w:rPr>
      </w:pPr>
    </w:p>
    <w:p>
      <w:pPr>
        <w:pageBreakBefore/>
        <w:widowControl/>
        <w:shd w:val="clear" w:color="auto" w:fill="FFFFFF"/>
        <w:spacing w:line="360" w:lineRule="auto"/>
        <w:jc w:val="left"/>
        <w:outlineLvl w:val="0"/>
        <w:rPr>
          <w:rFonts w:ascii="黑体" w:hAnsi="黑体" w:eastAsia="黑体" w:cs="Arial"/>
          <w:color w:val="000000"/>
          <w:kern w:val="0"/>
          <w:sz w:val="32"/>
          <w:szCs w:val="24"/>
        </w:rPr>
      </w:pPr>
      <w:bookmarkStart w:id="12" w:name="_Toc49266257"/>
      <w:r>
        <w:rPr>
          <w:rFonts w:hint="eastAsia" w:ascii="黑体" w:hAnsi="黑体" w:eastAsia="黑体" w:cs="Arial"/>
          <w:color w:val="000000"/>
          <w:kern w:val="0"/>
          <w:sz w:val="32"/>
          <w:szCs w:val="24"/>
        </w:rPr>
        <w:t>二、</w:t>
      </w:r>
      <w:r>
        <w:rPr>
          <w:rFonts w:ascii="黑体" w:hAnsi="黑体" w:eastAsia="黑体" w:cs="Arial"/>
          <w:color w:val="000000"/>
          <w:kern w:val="0"/>
          <w:sz w:val="32"/>
          <w:szCs w:val="24"/>
        </w:rPr>
        <w:t>全国</w:t>
      </w:r>
      <w:r>
        <w:rPr>
          <w:rFonts w:hint="eastAsia" w:ascii="黑体" w:hAnsi="黑体" w:eastAsia="黑体" w:cs="Arial"/>
          <w:color w:val="000000"/>
          <w:kern w:val="0"/>
          <w:sz w:val="32"/>
          <w:szCs w:val="24"/>
        </w:rPr>
        <w:t>农作物秸秆产生与利用情况</w:t>
      </w:r>
      <w:bookmarkEnd w:id="7"/>
      <w:bookmarkEnd w:id="12"/>
      <w:r>
        <w:rPr>
          <w:rFonts w:hint="eastAsia" w:ascii="黑体" w:hAnsi="黑体" w:eastAsia="黑体" w:cs="Arial"/>
          <w:color w:val="000000"/>
          <w:kern w:val="0"/>
          <w:sz w:val="32"/>
          <w:szCs w:val="24"/>
        </w:rPr>
        <w:t>分析</w:t>
      </w:r>
    </w:p>
    <w:p>
      <w:pPr>
        <w:widowControl/>
        <w:shd w:val="clear" w:color="auto" w:fill="FFFFFF"/>
        <w:spacing w:line="360" w:lineRule="auto"/>
        <w:ind w:firstLine="482" w:firstLineChars="200"/>
        <w:jc w:val="left"/>
        <w:outlineLvl w:val="1"/>
        <w:rPr>
          <w:rFonts w:ascii="楷体_GB2312" w:hAnsi="Arial" w:eastAsia="楷体_GB2312" w:cs="Arial"/>
          <w:b/>
          <w:color w:val="000000"/>
          <w:kern w:val="0"/>
          <w:szCs w:val="24"/>
        </w:rPr>
      </w:pPr>
      <w:bookmarkStart w:id="13" w:name="_Toc21952964"/>
      <w:bookmarkStart w:id="14" w:name="_Toc21953506"/>
      <w:bookmarkStart w:id="15" w:name="_Toc49266258"/>
      <w:bookmarkStart w:id="16" w:name="_Toc46671686"/>
      <w:r>
        <w:rPr>
          <w:rFonts w:hint="eastAsia" w:ascii="楷体_GB2312" w:hAnsi="Arial" w:eastAsia="楷体_GB2312" w:cs="Arial"/>
          <w:b/>
          <w:color w:val="000000"/>
          <w:kern w:val="0"/>
          <w:szCs w:val="24"/>
        </w:rPr>
        <w:t>（一）秸秆产生情况</w:t>
      </w:r>
      <w:bookmarkEnd w:id="13"/>
      <w:bookmarkEnd w:id="14"/>
      <w:bookmarkEnd w:id="15"/>
      <w:bookmarkEnd w:id="16"/>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bookmarkStart w:id="17" w:name="_Toc49266259"/>
      <w:bookmarkStart w:id="18" w:name="_Toc46671687"/>
      <w:r>
        <w:rPr>
          <w:rFonts w:hint="eastAsia" w:ascii="宋体" w:hAnsi="宋体" w:eastAsia="宋体" w:cs="Arial"/>
          <w:b/>
          <w:color w:val="000000"/>
          <w:kern w:val="0"/>
          <w:szCs w:val="24"/>
        </w:rPr>
        <w:t>1.产生</w:t>
      </w:r>
      <w:r>
        <w:rPr>
          <w:rFonts w:ascii="宋体" w:hAnsi="宋体" w:eastAsia="宋体" w:cs="Arial"/>
          <w:b/>
          <w:color w:val="000000"/>
          <w:kern w:val="0"/>
          <w:szCs w:val="24"/>
        </w:rPr>
        <w:t>量</w:t>
      </w:r>
      <w:bookmarkEnd w:id="17"/>
      <w:bookmarkEnd w:id="18"/>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年，全国</w:t>
      </w:r>
      <w:r>
        <w:rPr>
          <w:rFonts w:hint="eastAsia" w:ascii="宋体" w:hAnsi="宋体" w:eastAsia="宋体" w:cs="Arial"/>
          <w:color w:val="000000"/>
          <w:kern w:val="0"/>
          <w:szCs w:val="24"/>
          <w:lang w:val="en-US" w:eastAsia="zh-CN"/>
        </w:rPr>
        <w:t>{{countProvince}}</w:t>
      </w:r>
      <w:r>
        <w:rPr>
          <w:rFonts w:hint="eastAsia" w:ascii="宋体" w:hAnsi="宋体" w:eastAsia="宋体" w:cs="Arial"/>
          <w:color w:val="000000"/>
          <w:kern w:val="0"/>
          <w:szCs w:val="24"/>
        </w:rPr>
        <w:t>个省（市、自治区）秸秆产生量</w:t>
      </w:r>
      <w:r>
        <w:rPr>
          <w:rFonts w:hint="eastAsia" w:ascii="宋体" w:hAnsi="宋体" w:eastAsia="宋体" w:cs="Arial"/>
          <w:color w:val="000000"/>
          <w:kern w:val="0"/>
          <w:szCs w:val="24"/>
          <w:lang w:val="en-US" w:eastAsia="zh-CN"/>
        </w:rPr>
        <w:t>{{produceC}}亿吨</w:t>
      </w:r>
      <w:r>
        <w:rPr>
          <w:rFonts w:hint="eastAsia" w:ascii="宋体" w:hAnsi="宋体" w:eastAsia="宋体" w:cs="Arial"/>
          <w:color w:val="000000"/>
          <w:kern w:val="0"/>
          <w:szCs w:val="24"/>
        </w:rPr>
        <w:t>（</w:t>
      </w:r>
      <w:r>
        <w:rPr>
          <w:rFonts w:hint="eastAsia" w:ascii="宋体" w:hAnsi="宋体" w:eastAsia="宋体" w:cs="Arial"/>
          <w:color w:val="000000" w:themeColor="text1"/>
          <w:kern w:val="0"/>
          <w:szCs w:val="24"/>
          <w14:textFill>
            <w14:solidFill>
              <w14:schemeClr w14:val="tx1"/>
            </w14:solidFill>
          </w14:textFill>
        </w:rPr>
        <w:t>未统计港澳台，下同</w:t>
      </w:r>
      <w:r>
        <w:rPr>
          <w:rFonts w:hint="eastAsia" w:ascii="宋体" w:hAnsi="宋体" w:eastAsia="宋体" w:cs="Arial"/>
          <w:color w:val="000000"/>
          <w:kern w:val="0"/>
          <w:szCs w:val="24"/>
        </w:rPr>
        <w:t>）。</w:t>
      </w:r>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rPr>
        <w:t>分省来看，</w:t>
      </w:r>
      <w:r>
        <w:rPr>
          <w:rFonts w:hint="eastAsia" w:cs="Arial" w:asciiTheme="minorEastAsia" w:hAnsiTheme="minorEastAsia"/>
          <w:color w:val="000000"/>
          <w:kern w:val="0"/>
          <w:szCs w:val="24"/>
          <w:lang w:val="en-US" w:eastAsia="zh-CN"/>
        </w:rPr>
        <w:t>{{top1ProduceProvince}}</w:t>
      </w:r>
      <w:r>
        <w:rPr>
          <w:rFonts w:hint="eastAsia" w:cs="Arial" w:asciiTheme="minorEastAsia" w:hAnsiTheme="minorEastAsia"/>
          <w:color w:val="000000"/>
          <w:kern w:val="0"/>
          <w:szCs w:val="24"/>
        </w:rPr>
        <w:t>秸秆资源量居全国首位，秸秆产生量</w:t>
      </w:r>
      <w:r>
        <w:rPr>
          <w:rFonts w:hint="eastAsia" w:cs="Arial" w:asciiTheme="minorEastAsia" w:hAnsiTheme="minorEastAsia"/>
          <w:color w:val="000000"/>
          <w:kern w:val="0"/>
          <w:szCs w:val="24"/>
          <w:lang w:val="en-US" w:eastAsia="zh-CN"/>
        </w:rPr>
        <w:t>{{top1ProvinceProduce}}万吨</w:t>
      </w:r>
      <w:r>
        <w:rPr>
          <w:rFonts w:hint="eastAsia" w:cs="Arial" w:asciiTheme="minorEastAsia" w:hAnsiTheme="minorEastAsia"/>
          <w:color w:val="000000"/>
          <w:kern w:val="0"/>
          <w:szCs w:val="24"/>
        </w:rPr>
        <w:t>，占全国的</w:t>
      </w:r>
      <w:r>
        <w:rPr>
          <w:rFonts w:hint="eastAsia" w:cs="Arial" w:asciiTheme="minorEastAsia" w:hAnsiTheme="minorEastAsia"/>
          <w:color w:val="000000"/>
          <w:kern w:val="0"/>
          <w:szCs w:val="24"/>
          <w:lang w:val="en-US" w:eastAsia="zh-CN"/>
        </w:rPr>
        <w:t>{{top1ProvinceProducePer}}%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{{secondProduceProvince}}</w:t>
      </w:r>
      <w:r>
        <w:rPr>
          <w:rFonts w:hint="eastAsia" w:cs="Arial" w:asciiTheme="minorEastAsia" w:hAnsiTheme="minorEastAsia"/>
          <w:color w:val="000000"/>
          <w:kern w:val="0"/>
          <w:szCs w:val="24"/>
        </w:rPr>
        <w:t>，秸秆产生量</w:t>
      </w:r>
      <w:r>
        <w:rPr>
          <w:rFonts w:hint="eastAsia" w:cs="Arial" w:asciiTheme="minorEastAsia" w:hAnsiTheme="minorEastAsia"/>
          <w:color w:val="000000"/>
          <w:kern w:val="0"/>
          <w:szCs w:val="24"/>
          <w:lang w:val="en-US" w:eastAsia="zh-CN"/>
        </w:rPr>
        <w:t>{{secondProvinceProduce}}万吨</w:t>
      </w:r>
      <w:r>
        <w:rPr>
          <w:rFonts w:hint="eastAsia" w:cs="Arial" w:asciiTheme="minorEastAsia" w:hAnsiTheme="minorEastAsia"/>
          <w:color w:val="000000"/>
          <w:kern w:val="0"/>
          <w:szCs w:val="24"/>
        </w:rPr>
        <w:t>，占全国的</w:t>
      </w:r>
      <w:r>
        <w:rPr>
          <w:rFonts w:hint="eastAsia" w:cs="Arial" w:asciiTheme="minorEastAsia" w:hAnsiTheme="minorEastAsia"/>
          <w:color w:val="000000"/>
          <w:kern w:val="0"/>
          <w:szCs w:val="24"/>
          <w:lang w:val="en-US" w:eastAsia="zh-CN"/>
        </w:rPr>
        <w:t>{{secondProvinceProducePer}}%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{{provinceProduceRange1}}</w:t>
      </w:r>
      <w:r>
        <w:rPr>
          <w:rFonts w:hint="eastAsia" w:cs="Arial" w:asciiTheme="minorEastAsia" w:hAnsiTheme="minorEastAsia"/>
          <w:color w:val="000000"/>
          <w:kern w:val="0"/>
          <w:szCs w:val="24"/>
        </w:rPr>
        <w:t>秸秆产生量5000~7999万吨，分别占比</w:t>
      </w:r>
      <w:r>
        <w:rPr>
          <w:rFonts w:hint="eastAsia" w:cs="Arial" w:asciiTheme="minorEastAsia" w:hAnsiTheme="minorEastAsia"/>
          <w:color w:val="000000"/>
          <w:kern w:val="0"/>
          <w:szCs w:val="24"/>
          <w:lang w:val="en-US" w:eastAsia="zh-CN"/>
        </w:rPr>
        <w:t>{{provinceProduceRange1Per}}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{{provinceProduceRange2}}</w:t>
      </w:r>
      <w:r>
        <w:rPr>
          <w:rFonts w:hint="eastAsia" w:ascii="宋体" w:hAnsi="宋体" w:eastAsia="宋体" w:cs="Arial"/>
          <w:color w:val="000000"/>
          <w:kern w:val="0"/>
          <w:szCs w:val="24"/>
        </w:rPr>
        <w:t>等</w:t>
      </w:r>
      <w:r>
        <w:rPr>
          <w:rFonts w:hint="eastAsia" w:cs="Arial" w:asciiTheme="minorEastAsia" w:hAnsiTheme="minorEastAsia"/>
          <w:color w:val="000000"/>
          <w:kern w:val="0"/>
          <w:szCs w:val="24"/>
          <w:lang w:val="en-US" w:eastAsia="zh-CN"/>
        </w:rPr>
        <w:t>{{provinceProduceRange2Number}}</w:t>
      </w:r>
      <w:r>
        <w:rPr>
          <w:rFonts w:hint="eastAsia" w:ascii="宋体" w:hAnsi="宋体" w:eastAsia="宋体" w:cs="Arial"/>
          <w:color w:val="000000"/>
          <w:kern w:val="0"/>
          <w:szCs w:val="24"/>
        </w:rPr>
        <w:t>省（区）秸秆产生量均达到2000</w:t>
      </w:r>
      <w:r>
        <w:rPr>
          <w:rFonts w:ascii="Times New Roman" w:hAnsi="Times New Roman" w:eastAsia="宋体" w:cs="Times New Roman"/>
          <w:color w:val="000000"/>
          <w:kern w:val="0"/>
          <w:szCs w:val="24"/>
        </w:rPr>
        <w:t>~</w:t>
      </w:r>
      <w:r>
        <w:rPr>
          <w:rFonts w:hint="eastAsia" w:ascii="宋体" w:hAnsi="宋体" w:eastAsia="宋体" w:cs="Arial"/>
          <w:color w:val="000000"/>
          <w:kern w:val="0"/>
          <w:szCs w:val="24"/>
        </w:rPr>
        <w:t>5000万吨（图1，图2）。</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206240" cy="4708525"/>
            <wp:effectExtent l="0" t="0" r="3810" b="0"/>
            <wp:docPr id="1" name="_x0000_i1025" descr="E:\台账数据审核2020\导出数据5月\2020成果图\成果图\产生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i1025" descr="E:\台账数据审核2020\导出数据5月\2020成果图\成果图\产生量.jpg"/>
                    <pic:cNvPicPr>
                      <a:picLocks noChangeAspect="1"/>
                    </pic:cNvPicPr>
                  </pic:nvPicPr>
                  <pic:blipFill>
                    <a:blip r:embed="rId8"/>
                    <a:stretch>
                      <a:fillRect/>
                    </a:stretch>
                  </pic:blipFill>
                  <pic:spPr>
                    <a:xfrm>
                      <a:off x="0" y="0"/>
                      <a:ext cx="4206240" cy="4708525"/>
                    </a:xfrm>
                    <a:prstGeom prst="rect">
                      <a:avLst/>
                    </a:prstGeom>
                    <a:noFill/>
                    <a:ln>
                      <a:noFill/>
                    </a:ln>
                  </pic:spPr>
                </pic:pic>
              </a:graphicData>
            </a:graphic>
          </wp:inline>
        </w:drawing>
      </w: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图1  全国各省区秸秆产生量分布图</w:t>
      </w:r>
    </w:p>
    <w:p>
      <w:pPr>
        <w:widowControl/>
        <w:shd w:val="clear" w:color="auto" w:fill="FFFFFF"/>
        <w:spacing w:line="360" w:lineRule="auto"/>
        <w:jc w:val="center"/>
        <w:rPr>
          <w:rFonts w:hint="eastAsia" w:ascii="宋体" w:hAnsi="宋体" w:eastAsia="宋体" w:cs="Arial"/>
          <w:color w:val="000000"/>
          <w:kern w:val="0"/>
          <w:szCs w:val="24"/>
        </w:rPr>
      </w:pPr>
      <w:r>
        <w:rPr>
          <w:rFonts w:hint="eastAsia" w:cs="Arial" w:asciiTheme="minorEastAsia" w:hAnsiTheme="minorEastAsia"/>
          <w:color w:val="000000"/>
          <w:kern w:val="0"/>
          <w:szCs w:val="24"/>
          <w:lang w:val="en-US" w:eastAsia="zh-CN"/>
        </w:rPr>
        <w:t>{{@pictureOne}}</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图2  全国各省区秸秆产生量占全国秸秆总产量的比例</w:t>
      </w:r>
    </w:p>
    <w:p>
      <w:pPr>
        <w:widowControl/>
        <w:shd w:val="clear" w:color="auto" w:fill="FFFFFF"/>
        <w:spacing w:line="360" w:lineRule="auto"/>
        <w:ind w:firstLine="480" w:firstLineChars="200"/>
        <w:jc w:val="left"/>
        <w:rPr>
          <w:rFonts w:ascii="宋体" w:hAnsi="宋体" w:eastAsia="宋体" w:cs="Arial"/>
          <w:color w:val="000000"/>
          <w:kern w:val="0"/>
          <w:szCs w:val="24"/>
        </w:rPr>
      </w:pPr>
    </w:p>
    <w:p>
      <w:pPr>
        <w:shd w:val="clear" w:color="auto" w:fill="FFFFFF"/>
        <w:spacing w:line="360" w:lineRule="auto"/>
        <w:ind w:firstLine="480" w:firstLineChars="200"/>
        <w:jc w:val="left"/>
        <w:rPr>
          <w:rFonts w:hint="eastAsia" w:cs="Arial" w:asciiTheme="minorEastAsia" w:hAnsiTheme="minorEastAsia"/>
          <w:color w:val="000000"/>
          <w:kern w:val="0"/>
          <w:szCs w:val="24"/>
        </w:rPr>
      </w:pPr>
      <w:r>
        <w:rPr>
          <w:rFonts w:hint="eastAsia" w:cs="Arial" w:asciiTheme="minorEastAsia" w:hAnsiTheme="minorEastAsia"/>
          <w:color w:val="000000"/>
          <w:kern w:val="0"/>
          <w:szCs w:val="24"/>
        </w:rPr>
        <w:t>分区来看，</w:t>
      </w:r>
      <w:r>
        <w:rPr>
          <w:rFonts w:hint="eastAsia" w:cs="Arial" w:asciiTheme="minorEastAsia" w:hAnsiTheme="minorEastAsia"/>
          <w:color w:val="000000"/>
          <w:kern w:val="0"/>
          <w:szCs w:val="24"/>
          <w:lang w:val="en-US" w:eastAsia="zh-CN"/>
        </w:rPr>
        <w:t>{{top1ProduceArea}}</w:t>
      </w:r>
      <w:r>
        <w:rPr>
          <w:rFonts w:hint="eastAsia" w:cs="Arial" w:asciiTheme="minorEastAsia" w:hAnsiTheme="minorEastAsia"/>
          <w:color w:val="000000"/>
          <w:kern w:val="0"/>
          <w:szCs w:val="24"/>
        </w:rPr>
        <w:t>秸秆产生量最高，达到</w:t>
      </w:r>
      <w:r>
        <w:rPr>
          <w:rFonts w:hint="eastAsia" w:cs="Arial" w:asciiTheme="minorEastAsia" w:hAnsiTheme="minorEastAsia"/>
          <w:color w:val="000000"/>
          <w:kern w:val="0"/>
          <w:szCs w:val="24"/>
          <w:lang w:val="en-US" w:eastAsia="zh-CN"/>
        </w:rPr>
        <w:t>{{top1AreaProduce}}</w:t>
      </w:r>
      <w:r>
        <w:rPr>
          <w:rFonts w:hint="eastAsia" w:cs="Arial" w:asciiTheme="minorEastAsia" w:hAnsiTheme="minorEastAsia"/>
          <w:color w:val="000000"/>
          <w:kern w:val="0"/>
          <w:szCs w:val="24"/>
        </w:rPr>
        <w:t>亿吨，占全国秸秆总产量的</w:t>
      </w:r>
      <w:r>
        <w:rPr>
          <w:rFonts w:hint="eastAsia" w:cs="Arial" w:asciiTheme="minorEastAsia" w:hAnsiTheme="minorEastAsia"/>
          <w:color w:val="000000"/>
          <w:kern w:val="0"/>
          <w:szCs w:val="24"/>
          <w:lang w:val="en-US" w:eastAsia="zh-CN"/>
        </w:rPr>
        <w:t>{{top1AreaProducePer}}%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{{secAndThirdProduceArea}}</w:t>
      </w:r>
      <w:r>
        <w:rPr>
          <w:rFonts w:hint="eastAsia" w:cs="Arial" w:asciiTheme="minorEastAsia" w:hAnsiTheme="minorEastAsia"/>
          <w:color w:val="000000"/>
          <w:kern w:val="0"/>
          <w:szCs w:val="24"/>
        </w:rPr>
        <w:t>，秸秆产生量分别占全国秸秆总产量的</w:t>
      </w:r>
      <w:r>
        <w:rPr>
          <w:rFonts w:hint="eastAsia" w:cs="Arial" w:asciiTheme="minorEastAsia" w:hAnsiTheme="minorEastAsia"/>
          <w:color w:val="000000"/>
          <w:kern w:val="0"/>
          <w:szCs w:val="24"/>
          <w:lang w:val="en-US" w:eastAsia="zh-CN"/>
        </w:rPr>
        <w:t>{{secAndThirdAreaProducePer}}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{{otherProduceArea}}</w:t>
      </w:r>
      <w:r>
        <w:rPr>
          <w:rFonts w:hint="eastAsia" w:cs="Arial" w:asciiTheme="minorEastAsia" w:hAnsiTheme="minorEastAsia"/>
          <w:color w:val="000000"/>
          <w:kern w:val="0"/>
          <w:szCs w:val="24"/>
        </w:rPr>
        <w:t>分别占全国秸秆总产量的</w:t>
      </w:r>
      <w:r>
        <w:rPr>
          <w:rFonts w:hint="eastAsia" w:cs="Arial" w:asciiTheme="minorEastAsia" w:hAnsiTheme="minorEastAsia"/>
          <w:color w:val="000000"/>
          <w:kern w:val="0"/>
          <w:szCs w:val="24"/>
          <w:lang w:val="en-US" w:eastAsia="zh-CN"/>
        </w:rPr>
        <w:t>{{otherAreaProducePer}}</w:t>
      </w:r>
      <w:r>
        <w:rPr>
          <w:rFonts w:hint="eastAsia" w:cs="Arial" w:asciiTheme="minorEastAsia" w:hAnsiTheme="minorEastAsia"/>
          <w:color w:val="000000"/>
          <w:kern w:val="0"/>
          <w:szCs w:val="24"/>
        </w:rPr>
        <w:t>（图3，图4）。</w:t>
      </w:r>
    </w:p>
    <w:p>
      <w:pPr>
        <w:widowControl/>
        <w:shd w:val="clear" w:color="auto" w:fill="FFFFFF"/>
        <w:spacing w:line="360" w:lineRule="auto"/>
        <w:ind w:left="5460" w:leftChars="0" w:firstLine="420" w:firstLineChars="0"/>
        <w:jc w:val="left"/>
        <w:rPr>
          <w:rFonts w:hint="default" w:ascii="宋体" w:hAnsi="宋体" w:eastAsia="宋体" w:cs="Arial"/>
          <w:color w:val="000000"/>
          <w:kern w:val="0"/>
          <w:szCs w:val="24"/>
          <w:lang w:val="en-US" w:eastAsia="zh-CN"/>
        </w:rPr>
      </w:pPr>
      <w:r>
        <w:rPr>
          <w:rFonts w:hint="eastAsia" w:cs="Arial" w:asciiTheme="minorEastAsia" w:hAnsiTheme="minorEastAsia"/>
          <w:color w:val="000000"/>
          <w:kern w:val="0"/>
          <w:szCs w:val="24"/>
          <w:lang w:val="en-US" w:eastAsia="zh-CN"/>
        </w:rPr>
        <w:t>{{@pictureTwo}}</w:t>
      </w:r>
    </w:p>
    <w:p>
      <w:pPr>
        <w:widowControl/>
        <w:shd w:val="clear" w:color="auto" w:fill="FFFFFF"/>
        <w:spacing w:line="360" w:lineRule="auto"/>
        <w:jc w:val="left"/>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图3  全国六大区秸秆产生量</w:t>
      </w:r>
    </w:p>
    <w:p>
      <w:pPr>
        <w:widowControl/>
        <w:shd w:val="clear" w:color="auto" w:fill="FFFFFF"/>
        <w:rPr>
          <w:rFonts w:ascii="宋体" w:hAnsi="宋体" w:eastAsia="宋体" w:cs="Arial"/>
          <w:color w:val="000000"/>
          <w:kern w:val="0"/>
          <w:sz w:val="18"/>
          <w:szCs w:val="24"/>
        </w:rPr>
      </w:pPr>
      <w:r>
        <w:rPr>
          <w:rFonts w:hint="eastAsia" w:ascii="宋体" w:hAnsi="宋体" w:eastAsia="宋体" w:cs="Arial"/>
          <w:color w:val="000000"/>
          <w:kern w:val="0"/>
          <w:sz w:val="18"/>
          <w:szCs w:val="24"/>
        </w:rPr>
        <w:t>注：</w:t>
      </w:r>
    </w:p>
    <w:p>
      <w:pPr>
        <w:widowControl/>
        <w:shd w:val="clear" w:color="auto" w:fill="FFFFFF"/>
        <w:ind w:firstLine="361" w:firstLineChars="200"/>
        <w:rPr>
          <w:rFonts w:ascii="宋体" w:hAnsi="宋体" w:eastAsia="宋体" w:cs="Arial"/>
          <w:color w:val="000000"/>
          <w:kern w:val="0"/>
          <w:sz w:val="18"/>
          <w:szCs w:val="24"/>
        </w:rPr>
      </w:pPr>
      <w:r>
        <w:rPr>
          <w:rFonts w:hint="eastAsia" w:ascii="楷体" w:hAnsi="楷体" w:eastAsia="楷体" w:cs="Arial"/>
          <w:b/>
          <w:color w:val="000000"/>
          <w:kern w:val="0"/>
          <w:sz w:val="18"/>
          <w:szCs w:val="24"/>
        </w:rPr>
        <w:t>华北区：</w:t>
      </w:r>
      <w:r>
        <w:rPr>
          <w:rFonts w:hint="eastAsia" w:ascii="宋体" w:hAnsi="宋体" w:eastAsia="宋体" w:cs="Arial"/>
          <w:color w:val="000000"/>
          <w:kern w:val="0"/>
          <w:sz w:val="18"/>
          <w:szCs w:val="24"/>
        </w:rPr>
        <w:t>北京市、天津市、山东省、河南省、河北省、山西省</w:t>
      </w:r>
    </w:p>
    <w:p>
      <w:pPr>
        <w:widowControl/>
        <w:shd w:val="clear" w:color="auto" w:fill="FFFFFF"/>
        <w:ind w:firstLine="361" w:firstLineChars="200"/>
        <w:rPr>
          <w:rFonts w:ascii="宋体" w:hAnsi="宋体" w:eastAsia="宋体" w:cs="Arial"/>
          <w:color w:val="000000"/>
          <w:kern w:val="0"/>
          <w:sz w:val="18"/>
          <w:szCs w:val="24"/>
        </w:rPr>
      </w:pPr>
      <w:r>
        <w:rPr>
          <w:rFonts w:hint="eastAsia" w:ascii="楷体" w:hAnsi="楷体" w:eastAsia="楷体" w:cs="Arial"/>
          <w:b/>
          <w:color w:val="000000"/>
          <w:kern w:val="0"/>
          <w:sz w:val="18"/>
          <w:szCs w:val="24"/>
        </w:rPr>
        <w:t>长江中下游区：</w:t>
      </w:r>
      <w:r>
        <w:rPr>
          <w:rFonts w:hint="eastAsia" w:ascii="宋体" w:hAnsi="宋体" w:eastAsia="宋体" w:cs="Arial"/>
          <w:color w:val="000000"/>
          <w:kern w:val="0"/>
          <w:sz w:val="18"/>
          <w:szCs w:val="24"/>
        </w:rPr>
        <w:t>湖北省、湖南省、江西省、浙江省、上海市、江苏省、安徽省</w:t>
      </w:r>
    </w:p>
    <w:p>
      <w:pPr>
        <w:widowControl/>
        <w:shd w:val="clear" w:color="auto" w:fill="FFFFFF"/>
        <w:ind w:firstLine="361" w:firstLineChars="200"/>
        <w:rPr>
          <w:rFonts w:ascii="宋体" w:hAnsi="宋体" w:eastAsia="宋体" w:cs="Arial"/>
          <w:color w:val="000000"/>
          <w:kern w:val="0"/>
          <w:sz w:val="18"/>
          <w:szCs w:val="24"/>
        </w:rPr>
      </w:pPr>
      <w:r>
        <w:rPr>
          <w:rFonts w:hint="eastAsia" w:ascii="楷体" w:hAnsi="楷体" w:eastAsia="楷体" w:cs="Arial"/>
          <w:b/>
          <w:color w:val="000000"/>
          <w:kern w:val="0"/>
          <w:sz w:val="18"/>
          <w:szCs w:val="24"/>
        </w:rPr>
        <w:t>东北区：</w:t>
      </w:r>
      <w:r>
        <w:rPr>
          <w:rFonts w:hint="eastAsia" w:ascii="宋体" w:hAnsi="宋体" w:eastAsia="宋体" w:cs="Arial"/>
          <w:color w:val="000000"/>
          <w:kern w:val="0"/>
          <w:sz w:val="18"/>
          <w:szCs w:val="24"/>
        </w:rPr>
        <w:t>辽宁省、吉林省、黑龙江省、内蒙古自治区</w:t>
      </w:r>
    </w:p>
    <w:p>
      <w:pPr>
        <w:widowControl/>
        <w:shd w:val="clear" w:color="auto" w:fill="FFFFFF"/>
        <w:ind w:firstLine="361" w:firstLineChars="200"/>
        <w:rPr>
          <w:rFonts w:ascii="宋体" w:hAnsi="宋体" w:eastAsia="宋体" w:cs="Arial"/>
          <w:color w:val="000000"/>
          <w:kern w:val="0"/>
          <w:sz w:val="18"/>
          <w:szCs w:val="24"/>
        </w:rPr>
      </w:pPr>
      <w:r>
        <w:rPr>
          <w:rFonts w:hint="eastAsia" w:ascii="楷体" w:hAnsi="楷体" w:eastAsia="楷体" w:cs="Arial"/>
          <w:b/>
          <w:color w:val="000000"/>
          <w:kern w:val="0"/>
          <w:sz w:val="18"/>
          <w:szCs w:val="24"/>
        </w:rPr>
        <w:t>西北区：</w:t>
      </w:r>
      <w:r>
        <w:rPr>
          <w:rFonts w:hint="eastAsia" w:ascii="宋体" w:hAnsi="宋体" w:eastAsia="宋体" w:cs="Arial"/>
          <w:color w:val="000000"/>
          <w:kern w:val="0"/>
          <w:sz w:val="18"/>
          <w:szCs w:val="24"/>
        </w:rPr>
        <w:t>陕西省、甘肃省、青海省、宁夏自治区、新疆自治区（含新疆建设兵团）</w:t>
      </w:r>
    </w:p>
    <w:p>
      <w:pPr>
        <w:widowControl/>
        <w:shd w:val="clear" w:color="auto" w:fill="FFFFFF"/>
        <w:ind w:firstLine="361" w:firstLineChars="200"/>
        <w:rPr>
          <w:rFonts w:ascii="宋体" w:hAnsi="宋体" w:eastAsia="宋体" w:cs="Arial"/>
          <w:color w:val="000000"/>
          <w:kern w:val="0"/>
          <w:sz w:val="18"/>
          <w:szCs w:val="24"/>
        </w:rPr>
      </w:pPr>
      <w:r>
        <w:rPr>
          <w:rFonts w:hint="eastAsia" w:ascii="楷体" w:hAnsi="楷体" w:eastAsia="楷体" w:cs="Arial"/>
          <w:b/>
          <w:color w:val="000000"/>
          <w:kern w:val="0"/>
          <w:sz w:val="18"/>
          <w:szCs w:val="24"/>
        </w:rPr>
        <w:t>西南区：</w:t>
      </w:r>
      <w:r>
        <w:rPr>
          <w:rFonts w:hint="eastAsia" w:ascii="宋体" w:hAnsi="宋体" w:eastAsia="宋体" w:cs="Arial"/>
          <w:color w:val="000000"/>
          <w:kern w:val="0"/>
          <w:sz w:val="18"/>
          <w:szCs w:val="24"/>
        </w:rPr>
        <w:t>四川省、贵州省、云南省、西藏自治区、重庆市</w:t>
      </w:r>
    </w:p>
    <w:p>
      <w:pPr>
        <w:widowControl/>
        <w:shd w:val="clear" w:color="auto" w:fill="FFFFFF"/>
        <w:ind w:firstLine="361" w:firstLineChars="200"/>
        <w:rPr>
          <w:rFonts w:ascii="宋体" w:hAnsi="宋体" w:eastAsia="宋体" w:cs="Arial"/>
          <w:color w:val="000000"/>
          <w:kern w:val="0"/>
          <w:sz w:val="18"/>
          <w:szCs w:val="24"/>
        </w:rPr>
      </w:pPr>
      <w:r>
        <w:rPr>
          <w:rFonts w:hint="eastAsia" w:ascii="楷体" w:hAnsi="楷体" w:eastAsia="楷体" w:cs="Arial"/>
          <w:b/>
          <w:color w:val="000000"/>
          <w:kern w:val="0"/>
          <w:sz w:val="18"/>
          <w:szCs w:val="24"/>
        </w:rPr>
        <w:t>华南地区：</w:t>
      </w:r>
      <w:r>
        <w:rPr>
          <w:rFonts w:hint="eastAsia" w:ascii="宋体" w:hAnsi="宋体" w:eastAsia="宋体" w:cs="Arial"/>
          <w:color w:val="000000"/>
          <w:kern w:val="0"/>
          <w:sz w:val="18"/>
          <w:szCs w:val="24"/>
        </w:rPr>
        <w:t>福建省、广东省、广西自治区、海南省</w:t>
      </w:r>
    </w:p>
    <w:p>
      <w:pPr>
        <w:widowControl/>
        <w:shd w:val="clear" w:color="auto" w:fill="FFFFFF"/>
        <w:spacing w:line="360" w:lineRule="auto"/>
        <w:ind w:left="5460" w:leftChars="0" w:firstLine="420" w:firstLineChars="0"/>
        <w:jc w:val="left"/>
        <w:rPr>
          <w:rFonts w:hint="default" w:ascii="宋体" w:hAnsi="宋体" w:eastAsia="宋体" w:cs="Arial"/>
          <w:color w:val="000000"/>
          <w:kern w:val="0"/>
          <w:szCs w:val="24"/>
          <w:lang w:val="en-US" w:eastAsia="zh-CN"/>
        </w:rPr>
      </w:pPr>
      <w:r>
        <w:rPr>
          <w:rFonts w:hint="eastAsia" w:cs="Arial" w:asciiTheme="minorEastAsia" w:hAnsiTheme="minorEastAsia"/>
          <w:color w:val="000000"/>
          <w:kern w:val="0"/>
          <w:szCs w:val="24"/>
          <w:lang w:val="en-US" w:eastAsia="zh-CN"/>
        </w:rPr>
        <w:t>{{@pictureThree}}</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图4  全国不同地区秸秆产生量占比</w:t>
      </w:r>
    </w:p>
    <w:p>
      <w:pPr>
        <w:widowControl/>
        <w:shd w:val="clear" w:color="auto" w:fill="FFFFFF"/>
        <w:spacing w:line="360" w:lineRule="auto"/>
        <w:jc w:val="left"/>
        <w:rPr>
          <w:rFonts w:ascii="宋体" w:hAnsi="宋体" w:eastAsia="宋体" w:cs="Arial"/>
          <w:color w:val="000000"/>
          <w:kern w:val="0"/>
          <w:szCs w:val="24"/>
        </w:rPr>
      </w:pPr>
    </w:p>
    <w:p>
      <w:pPr>
        <w:widowControl/>
        <w:shd w:val="clear" w:color="auto" w:fill="FFFFFF"/>
        <w:spacing w:line="360" w:lineRule="auto"/>
        <w:ind w:firstLine="480" w:firstLineChars="200"/>
        <w:jc w:val="left"/>
        <w:rPr>
          <w:rFonts w:ascii="宋体" w:hAnsi="宋体" w:eastAsia="宋体" w:cs="Arial"/>
          <w:color w:val="000000"/>
          <w:kern w:val="0"/>
          <w:szCs w:val="24"/>
        </w:rPr>
      </w:pPr>
      <w:r>
        <w:rPr>
          <w:rFonts w:hint="eastAsia" w:ascii="宋体" w:hAnsi="宋体" w:eastAsia="宋体" w:cs="Arial"/>
          <w:color w:val="000000"/>
          <w:kern w:val="0"/>
          <w:szCs w:val="24"/>
        </w:rPr>
        <w:t>分县来看，全国</w:t>
      </w:r>
      <w:r>
        <w:rPr>
          <w:rFonts w:hint="eastAsia" w:ascii="宋体" w:hAnsi="宋体" w:eastAsia="宋体" w:cs="Arial"/>
          <w:color w:val="000000"/>
          <w:kern w:val="0"/>
          <w:szCs w:val="24"/>
          <w:lang w:val="en-US" w:eastAsia="zh-CN"/>
        </w:rPr>
        <w:t>{{countyCount}}</w:t>
      </w:r>
      <w:r>
        <w:rPr>
          <w:rFonts w:hint="eastAsia" w:ascii="宋体" w:hAnsi="宋体" w:eastAsia="宋体" w:cs="Arial"/>
          <w:color w:val="000000"/>
          <w:kern w:val="0"/>
          <w:szCs w:val="24"/>
        </w:rPr>
        <w:t>个参加数据填报的县（市、区、旗、农场、团），平均每个县（市、区、旗、农场、团）秸秆产生量</w:t>
      </w:r>
      <w:r>
        <w:rPr>
          <w:rFonts w:hint="eastAsia" w:ascii="宋体" w:hAnsi="宋体" w:eastAsia="宋体" w:cs="Arial"/>
          <w:color w:val="000000"/>
          <w:kern w:val="0"/>
          <w:szCs w:val="24"/>
          <w:lang w:val="en-US" w:eastAsia="zh-CN"/>
        </w:rPr>
        <w:t>{{countyProduceAve}}万吨</w:t>
      </w:r>
      <w:r>
        <w:rPr>
          <w:rFonts w:hint="eastAsia" w:ascii="宋体" w:hAnsi="宋体" w:eastAsia="宋体" w:cs="Arial"/>
          <w:color w:val="000000"/>
          <w:kern w:val="0"/>
          <w:szCs w:val="24"/>
        </w:rPr>
        <w:t>。产生量100万吨以上的有</w:t>
      </w:r>
      <w:r>
        <w:rPr>
          <w:rFonts w:hint="eastAsia" w:cs="Arial" w:asciiTheme="minorEastAsia" w:hAnsiTheme="minorEastAsia"/>
          <w:color w:val="000000"/>
          <w:kern w:val="0"/>
          <w:szCs w:val="24"/>
          <w:lang w:val="en-US" w:eastAsia="zh-CN"/>
        </w:rPr>
        <w:t>{{above1Count}}</w:t>
      </w:r>
      <w:r>
        <w:rPr>
          <w:rFonts w:hint="eastAsia" w:ascii="宋体" w:hAnsi="宋体" w:eastAsia="宋体" w:cs="Arial"/>
          <w:color w:val="000000"/>
          <w:kern w:val="0"/>
          <w:szCs w:val="24"/>
        </w:rPr>
        <w:t>个县（市、区、旗、农场、团），占比</w:t>
      </w:r>
      <w:r>
        <w:rPr>
          <w:rFonts w:hint="eastAsia" w:cs="Arial" w:asciiTheme="minorEastAsia" w:hAnsiTheme="minorEastAsia"/>
          <w:color w:val="000000"/>
          <w:kern w:val="0"/>
          <w:szCs w:val="24"/>
          <w:lang w:val="en-US" w:eastAsia="zh-CN"/>
        </w:rPr>
        <w:t>{{above1Per}}%</w:t>
      </w:r>
      <w:r>
        <w:rPr>
          <w:rFonts w:hint="eastAsia" w:ascii="宋体" w:hAnsi="宋体" w:eastAsia="宋体" w:cs="Arial"/>
          <w:color w:val="000000"/>
          <w:kern w:val="0"/>
          <w:szCs w:val="24"/>
        </w:rPr>
        <w:t>；50万吨以上的有</w:t>
      </w:r>
      <w:r>
        <w:rPr>
          <w:rFonts w:hint="eastAsia" w:cs="Arial" w:asciiTheme="minorEastAsia" w:hAnsiTheme="minorEastAsia"/>
          <w:color w:val="000000"/>
          <w:kern w:val="0"/>
          <w:szCs w:val="24"/>
          <w:lang w:val="en-US" w:eastAsia="zh-CN"/>
        </w:rPr>
        <w:t>{{above5Count}}</w:t>
      </w:r>
      <w:r>
        <w:rPr>
          <w:rFonts w:hint="eastAsia" w:ascii="宋体" w:hAnsi="宋体" w:eastAsia="宋体" w:cs="Arial"/>
          <w:color w:val="000000"/>
          <w:kern w:val="0"/>
          <w:szCs w:val="24"/>
        </w:rPr>
        <w:t>个县（市、区、旗、农场、团），占比</w:t>
      </w:r>
      <w:r>
        <w:rPr>
          <w:rFonts w:hint="eastAsia" w:cs="Arial" w:asciiTheme="minorEastAsia" w:hAnsiTheme="minorEastAsia"/>
          <w:color w:val="000000"/>
          <w:kern w:val="0"/>
          <w:szCs w:val="24"/>
          <w:lang w:val="en-US" w:eastAsia="zh-CN"/>
        </w:rPr>
        <w:t>{{above5Per}}%</w:t>
      </w:r>
      <w:r>
        <w:rPr>
          <w:rFonts w:hint="eastAsia" w:ascii="宋体" w:hAnsi="宋体" w:eastAsia="宋体" w:cs="Arial"/>
          <w:color w:val="000000"/>
          <w:kern w:val="0"/>
          <w:szCs w:val="24"/>
        </w:rPr>
        <w:t>。</w:t>
      </w:r>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rPr>
        <w:t>分作物来看，全国农作物秸秆以</w:t>
      </w:r>
      <w:r>
        <w:rPr>
          <w:rFonts w:hint="eastAsia" w:ascii="宋体" w:hAnsi="宋体" w:eastAsia="宋体" w:cs="Arial"/>
          <w:color w:val="000000"/>
          <w:kern w:val="0"/>
          <w:szCs w:val="24"/>
          <w:lang w:val="en-US" w:eastAsia="zh-CN"/>
        </w:rPr>
        <w:t>{{top3ProduceCrop}}</w:t>
      </w:r>
      <w:r>
        <w:rPr>
          <w:rFonts w:hint="eastAsia" w:ascii="宋体" w:hAnsi="宋体" w:eastAsia="宋体" w:cs="Arial"/>
          <w:color w:val="000000"/>
          <w:kern w:val="0"/>
          <w:szCs w:val="24"/>
        </w:rPr>
        <w:t>为主，分别占秸秆产生总量的</w:t>
      </w:r>
      <w:r>
        <w:rPr>
          <w:rFonts w:hint="eastAsia" w:ascii="宋体" w:hAnsi="宋体" w:eastAsia="宋体" w:cs="Arial"/>
          <w:color w:val="000000"/>
          <w:kern w:val="0"/>
          <w:szCs w:val="24"/>
          <w:lang w:val="en-US" w:eastAsia="zh-CN"/>
        </w:rPr>
        <w:t>{{top3ProduceCropPer}}</w:t>
      </w:r>
      <w:r>
        <w:rPr>
          <w:rFonts w:hint="eastAsia" w:ascii="宋体" w:hAnsi="宋体" w:eastAsia="宋体" w:cs="Arial"/>
          <w:color w:val="000000"/>
          <w:kern w:val="0"/>
          <w:szCs w:val="24"/>
        </w:rPr>
        <w:t>，合计</w:t>
      </w:r>
      <w:r>
        <w:rPr>
          <w:rFonts w:hint="eastAsia" w:ascii="宋体" w:hAnsi="宋体" w:eastAsia="宋体" w:cs="Arial"/>
          <w:color w:val="000000"/>
          <w:kern w:val="0"/>
          <w:szCs w:val="24"/>
          <w:lang w:val="en-US" w:eastAsia="zh-CN"/>
        </w:rPr>
        <w:t>{{top3ProduceCropTotalPer}}%</w:t>
      </w:r>
      <w:r>
        <w:rPr>
          <w:rFonts w:hint="eastAsia" w:ascii="宋体" w:hAnsi="宋体" w:eastAsia="宋体" w:cs="Arial"/>
          <w:color w:val="000000"/>
          <w:kern w:val="0"/>
          <w:szCs w:val="24"/>
        </w:rPr>
        <w:t>（图5）。</w:t>
      </w:r>
    </w:p>
    <w:p>
      <w:pPr>
        <w:widowControl/>
        <w:shd w:val="clear" w:color="auto" w:fill="FFFFFF"/>
        <w:spacing w:line="360" w:lineRule="auto"/>
        <w:jc w:val="center"/>
        <w:rPr>
          <w:rFonts w:ascii="Arial" w:hAnsi="Arial" w:eastAsia="宋体" w:cs="Arial"/>
          <w:color w:val="000000"/>
          <w:kern w:val="0"/>
          <w:szCs w:val="24"/>
        </w:rPr>
      </w:pPr>
      <w:r>
        <w:rPr>
          <w:rFonts w:hint="eastAsia" w:cs="Arial" w:asciiTheme="minorEastAsia" w:hAnsiTheme="minorEastAsia"/>
          <w:color w:val="000000"/>
          <w:kern w:val="0"/>
          <w:szCs w:val="24"/>
        </w:rPr>
        <w:t>在</w:t>
      </w:r>
      <w:r>
        <w:rPr>
          <w:rFonts w:hint="eastAsia" w:cs="Arial" w:asciiTheme="minorEastAsia" w:hAnsiTheme="minorEastAsia"/>
          <w:color w:val="000000"/>
          <w:kern w:val="0"/>
          <w:szCs w:val="24"/>
          <w:lang w:val="en-US" w:eastAsia="zh-CN"/>
        </w:rPr>
        <w:t>{{@pictureFour}}</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图5  全</w:t>
      </w:r>
      <w:r>
        <w:rPr>
          <w:rFonts w:hint="eastAsia" w:ascii="Arial" w:hAnsi="Arial" w:eastAsia="宋体" w:cs="Arial"/>
          <w:color w:val="000000"/>
          <w:kern w:val="0"/>
          <w:szCs w:val="24"/>
        </w:rPr>
        <w:t>国各种农作物秸秆产生量比例图</w:t>
      </w:r>
    </w:p>
    <w:p>
      <w:pPr>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w:t>
      </w:r>
      <w:r>
        <w:rPr>
          <w:rFonts w:hint="eastAsia" w:ascii="宋体" w:hAnsi="宋体" w:eastAsia="宋体" w:cs="Arial"/>
          <w:color w:val="000000"/>
          <w:kern w:val="0"/>
          <w:szCs w:val="24"/>
          <w:lang w:val="en-US" w:eastAsia="zh-CN"/>
        </w:rPr>
        <w:t>水稻</w:t>
      </w:r>
      <w:r>
        <w:rPr>
          <w:rFonts w:hint="eastAsia" w:cs="Arial" w:asciiTheme="minorEastAsia" w:hAnsiTheme="minorEastAsia"/>
          <w:color w:val="000000"/>
          <w:kern w:val="0"/>
          <w:szCs w:val="24"/>
        </w:rPr>
        <w:t>秸秆主要分布在</w:t>
      </w:r>
      <w:r>
        <w:rPr>
          <w:rFonts w:hint="eastAsia" w:cs="Arial" w:asciiTheme="minorEastAsia" w:hAnsiTheme="minorEastAsia"/>
          <w:color w:val="000000"/>
          <w:kern w:val="0"/>
          <w:szCs w:val="24"/>
          <w:lang w:val="en-US" w:eastAsia="zh-CN"/>
        </w:rPr>
        <w:t>{{riceTop2ProduceArea}}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{{riceTop2ProduceAreaPer}}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{{riceMiddle2ProduceArea}}</w:t>
      </w:r>
      <w:r>
        <w:rPr>
          <w:rFonts w:hint="eastAsia" w:cs="Arial" w:asciiTheme="minorEastAsia" w:hAnsiTheme="minorEastAsia"/>
          <w:color w:val="000000"/>
          <w:kern w:val="0"/>
          <w:szCs w:val="24"/>
        </w:rPr>
        <w:t>，水稻秸秆产生量分别占全国的</w:t>
      </w:r>
      <w:r>
        <w:rPr>
          <w:rFonts w:hint="eastAsia" w:cs="Arial" w:asciiTheme="minorEastAsia" w:hAnsiTheme="minorEastAsia"/>
          <w:color w:val="000000"/>
          <w:kern w:val="0"/>
          <w:szCs w:val="24"/>
          <w:lang w:val="en-US" w:eastAsia="zh-CN"/>
        </w:rPr>
        <w:t>{{riceMiddle2ProduceAreaPer}}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{{riceLast2ProduceArea}}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{{riceLast2ProduceAreaPer}}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图6</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{{@pictureFive}}</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图6  水稻</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ind w:firstLine="480" w:firstLineChars="200"/>
        <w:jc w:val="left"/>
        <w:rPr>
          <w:rFonts w:hint="eastAsia" w:ascii="宋体" w:hAnsi="宋体" w:eastAsia="宋体" w:cs="Arial"/>
          <w:color w:val="000000"/>
          <w:kern w:val="0"/>
          <w:szCs w:val="24"/>
          <w:lang w:val="en-US" w:eastAsia="zh-CN"/>
        </w:rPr>
      </w:pPr>
      <w:r>
        <w:rPr>
          <w:rFonts w:hint="eastAsia" w:cs="Arial" w:asciiTheme="minorEastAsia" w:hAnsiTheme="minorEastAsia"/>
          <w:color w:val="000000"/>
          <w:kern w:val="0"/>
          <w:szCs w:val="24"/>
        </w:rPr>
        <w:t>全国</w:t>
      </w:r>
      <w:r>
        <w:rPr>
          <w:rFonts w:hint="eastAsia" w:ascii="宋体" w:hAnsi="宋体" w:eastAsia="宋体" w:cs="Arial"/>
          <w:color w:val="000000"/>
          <w:kern w:val="0"/>
          <w:szCs w:val="24"/>
          <w:lang w:val="en-US" w:eastAsia="zh-CN"/>
        </w:rPr>
        <w:t>小麦秸秆主要分布在{{wheatTop2ProduceArea}}，秸秆产生量分别占全国的{{wheatTop2ProduceAreaPer}}；其次为{{wheatMiddle2ProduceArea}}，小麦秸秆产生量分别占全国的{{wheatMiddle2ProduceAreaPer}}；{{wheatLast2ProduceArea}}占比基本为0（图1-1-7）。</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{{@pictureSix}}</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图1-1-7  小麦</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p>
    <w:p>
      <w:pPr>
        <w:shd w:val="clear" w:color="auto" w:fill="FFFFFF"/>
        <w:spacing w:line="360" w:lineRule="auto"/>
        <w:ind w:firstLine="480" w:firstLineChars="200"/>
        <w:jc w:val="left"/>
        <w:rPr>
          <w:rFonts w:hint="eastAsia" w:cs="Arial" w:asciiTheme="minorEastAsia" w:hAnsiTheme="minorEastAsia"/>
          <w:color w:val="000000"/>
          <w:kern w:val="0"/>
          <w:szCs w:val="24"/>
        </w:rPr>
      </w:pPr>
      <w:r>
        <w:rPr>
          <w:rFonts w:hint="eastAsia" w:cs="Arial" w:asciiTheme="minorEastAsia" w:hAnsiTheme="minorEastAsia"/>
          <w:color w:val="000000"/>
          <w:kern w:val="0"/>
          <w:szCs w:val="24"/>
        </w:rPr>
        <w:t>全国玉米秸秆主要分布在</w:t>
      </w:r>
      <w:r>
        <w:rPr>
          <w:rFonts w:hint="eastAsia" w:cs="Arial" w:asciiTheme="minorEastAsia" w:hAnsiTheme="minorEastAsia"/>
          <w:color w:val="000000"/>
          <w:kern w:val="0"/>
          <w:szCs w:val="24"/>
          <w:lang w:val="en-US" w:eastAsia="zh-CN"/>
        </w:rPr>
        <w:t>{{cornTop2ProduceArea}}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{{cornTop2ProduceAreaPer}}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{{cornMiddle3ProduceArea}}</w:t>
      </w:r>
      <w:r>
        <w:rPr>
          <w:rFonts w:hint="eastAsia" w:cs="Arial" w:asciiTheme="minorEastAsia" w:hAnsiTheme="minorEastAsia"/>
          <w:color w:val="000000"/>
          <w:kern w:val="0"/>
          <w:szCs w:val="24"/>
        </w:rPr>
        <w:t>，玉米秸秆产生量分别占全国的</w:t>
      </w:r>
      <w:r>
        <w:rPr>
          <w:rFonts w:hint="eastAsia" w:cs="Arial" w:asciiTheme="minorEastAsia" w:hAnsiTheme="minorEastAsia"/>
          <w:color w:val="000000"/>
          <w:kern w:val="0"/>
          <w:szCs w:val="24"/>
          <w:lang w:val="en-US" w:eastAsia="zh-CN"/>
        </w:rPr>
        <w:t>{{cornMiddle3ProduceAreaPer}}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{{cornLast1ProduceArea}}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{{cornLast1ProduceAreaPer}}</w:t>
      </w:r>
      <w:r>
        <w:rPr>
          <w:rFonts w:hint="eastAsia" w:cs="Arial" w:asciiTheme="minorEastAsia" w:hAnsiTheme="minorEastAsia"/>
          <w:color w:val="000000"/>
          <w:kern w:val="0"/>
          <w:szCs w:val="24"/>
        </w:rPr>
        <w:t>（图1-1-8）。</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{{@pictureSeven}}</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图1-1-8  玉米</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全国马铃薯秸秆主要分布在</w:t>
      </w:r>
      <w:r>
        <w:rPr>
          <w:rFonts w:hint="eastAsia" w:cs="Arial" w:asciiTheme="minorEastAsia" w:hAnsiTheme="minorEastAsia"/>
          <w:color w:val="000000"/>
          <w:kern w:val="0"/>
          <w:szCs w:val="24"/>
          <w:lang w:val="en-US" w:eastAsia="zh-CN"/>
        </w:rPr>
        <w:t>{{potatoTop2ProduceArea}}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{{potatoTop2ProduceAreaPer}}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{{potatoMiddle2ProduceArea}}</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马铃薯</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{{potatoMiddle2ProduceAreaPer}}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{{potatoLast2ProduceArea}}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{{potatoLast2ProduceAreaPer}}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图1-1-9</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{{@pictureEight}}</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图1-1-9  马铃薯</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w:t>
      </w:r>
      <w:r>
        <w:rPr>
          <w:rFonts w:hint="eastAsia" w:cs="Arial" w:asciiTheme="minorEastAsia" w:hAnsiTheme="minorEastAsia"/>
          <w:color w:val="000000"/>
          <w:kern w:val="0"/>
          <w:szCs w:val="24"/>
          <w:lang w:val="en-US" w:eastAsia="zh-CN"/>
        </w:rPr>
        <w:t>甘薯</w:t>
      </w:r>
      <w:r>
        <w:rPr>
          <w:rFonts w:hint="eastAsia" w:cs="Arial" w:asciiTheme="minorEastAsia" w:hAnsiTheme="minorEastAsia"/>
          <w:color w:val="000000"/>
          <w:kern w:val="0"/>
          <w:szCs w:val="24"/>
        </w:rPr>
        <w:t>秸秆主要分布在</w:t>
      </w:r>
      <w:r>
        <w:rPr>
          <w:rFonts w:hint="eastAsia" w:cs="Arial" w:asciiTheme="minorEastAsia" w:hAnsiTheme="minorEastAsia"/>
          <w:color w:val="000000"/>
          <w:kern w:val="0"/>
          <w:szCs w:val="24"/>
          <w:lang w:val="en-US" w:eastAsia="zh-CN"/>
        </w:rPr>
        <w:t>{{sweetpotatoTop3ProduceArea}}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{{sweetpotatoTop3ProduceAreaPer}}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{{sweetpotatoMiddle1ProduceArea}}</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甘薯</w:t>
      </w:r>
      <w:r>
        <w:rPr>
          <w:rFonts w:hint="eastAsia" w:cs="Arial" w:asciiTheme="minorEastAsia" w:hAnsiTheme="minorEastAsia"/>
          <w:color w:val="000000"/>
          <w:kern w:val="0"/>
          <w:szCs w:val="24"/>
        </w:rPr>
        <w:t>秸秆产生量占全国的</w:t>
      </w:r>
      <w:r>
        <w:rPr>
          <w:rFonts w:hint="eastAsia" w:cs="Arial" w:asciiTheme="minorEastAsia" w:hAnsiTheme="minorEastAsia"/>
          <w:color w:val="000000"/>
          <w:kern w:val="0"/>
          <w:szCs w:val="24"/>
          <w:lang w:val="en-US" w:eastAsia="zh-CN"/>
        </w:rPr>
        <w:t>{{sweetpotatoMiddle1ProduceAreaPer}}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{{sweetpotatoLast2ProduceArea}}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{{sweetpotatoLast2ProduceAreaPer}}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图1-1-10</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{{@pictureNine}}</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图1-1-10  甘薯</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全国木薯秸秆主要分布在</w:t>
      </w:r>
      <w:r>
        <w:rPr>
          <w:rFonts w:hint="eastAsia" w:cs="Arial" w:asciiTheme="minorEastAsia" w:hAnsiTheme="minorEastAsia"/>
          <w:color w:val="000000"/>
          <w:kern w:val="0"/>
          <w:szCs w:val="24"/>
          <w:lang w:val="en-US" w:eastAsia="zh-CN"/>
        </w:rPr>
        <w:t>{{cassavaTop2ProduceArea}}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{{cassavaTop2ProduceAreaPer}}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{{cassavaLast1ProduceArea}}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{{cassavaLast1ProduceAreaPer}}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图1-1-11</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{{@pictureTen}}</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图1-1-11  木薯</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全国花生秸秆主要分布在</w:t>
      </w:r>
      <w:r>
        <w:rPr>
          <w:rFonts w:hint="eastAsia" w:cs="Arial" w:asciiTheme="minorEastAsia" w:hAnsiTheme="minorEastAsia"/>
          <w:color w:val="000000"/>
          <w:kern w:val="0"/>
          <w:szCs w:val="24"/>
          <w:lang w:val="en-US" w:eastAsia="zh-CN"/>
        </w:rPr>
        <w:t>{{peanutTop3ProduceArea}}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{{peanutTop3ProduceAreaPer}}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{{peanutMiddle2ProduceArea}}</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花生</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{{peanutMiddle2ProduceAreaPer}}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{{peanutLast1ProduceArea}}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{{peanutLast1ProduceAreaPer}}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图1-1-12</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{{@pictureEleven}}</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图1-1-12  花生</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全国油菜秸秆主要分布在</w:t>
      </w:r>
      <w:r>
        <w:rPr>
          <w:rFonts w:hint="eastAsia" w:cs="Arial" w:asciiTheme="minorEastAsia" w:hAnsiTheme="minorEastAsia"/>
          <w:color w:val="000000"/>
          <w:kern w:val="0"/>
          <w:szCs w:val="24"/>
          <w:lang w:val="en-US" w:eastAsia="zh-CN"/>
        </w:rPr>
        <w:t>{{rapeTop2ProduceArea}}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{{rapeTop2ProduceAreaPer}}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{{rapeMiddle2ProduceArea}}</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油菜</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{{rapeMiddle2ProduceAreaPer}}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{{rapeLast2ProduceArea}}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{{rapeLast2ProduceAreaPer}}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图1-1-13</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{{@pictureTwelve}}</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图1-1-13  油菜</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全国大豆秸秆主要分布在</w:t>
      </w:r>
      <w:r>
        <w:rPr>
          <w:rFonts w:hint="eastAsia" w:cs="Arial" w:asciiTheme="minorEastAsia" w:hAnsiTheme="minorEastAsia"/>
          <w:color w:val="000000"/>
          <w:kern w:val="0"/>
          <w:szCs w:val="24"/>
          <w:lang w:val="en-US" w:eastAsia="zh-CN"/>
        </w:rPr>
        <w:t>{{soybeanTop2ProduceArea}}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{{soybeanTop2ProduceAreaPer}}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{{soybeanMiddle2ProduceArea}}</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大豆</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{{soybeanMiddle2ProduceAreaPer}}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{{soybeanLast2ProduceArea}}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{{soybeanLast2ProduceAreaPer}}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图1-1-14</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{{@pictureThirteen}}</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图1-1-14  大豆</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全国棉花秸秆主要分布在</w:t>
      </w:r>
      <w:r>
        <w:rPr>
          <w:rFonts w:hint="eastAsia" w:cs="Arial" w:asciiTheme="minorEastAsia" w:hAnsiTheme="minorEastAsia"/>
          <w:color w:val="000000"/>
          <w:kern w:val="0"/>
          <w:szCs w:val="24"/>
          <w:lang w:val="en-US" w:eastAsia="zh-CN"/>
        </w:rPr>
        <w:t>{{cottonTop1ProduceArea}}</w:t>
      </w:r>
      <w:r>
        <w:rPr>
          <w:rFonts w:hint="eastAsia" w:cs="Arial" w:asciiTheme="minorEastAsia" w:hAnsiTheme="minorEastAsia"/>
          <w:color w:val="000000"/>
          <w:kern w:val="0"/>
          <w:szCs w:val="24"/>
        </w:rPr>
        <w:t>，秸秆产生量占全国的</w:t>
      </w:r>
      <w:r>
        <w:rPr>
          <w:rFonts w:hint="eastAsia" w:cs="Arial" w:asciiTheme="minorEastAsia" w:hAnsiTheme="minorEastAsia"/>
          <w:color w:val="000000"/>
          <w:kern w:val="0"/>
          <w:szCs w:val="24"/>
          <w:lang w:val="en-US" w:eastAsia="zh-CN"/>
        </w:rPr>
        <w:t>{{cottonTop1ProduceAreaPer}}</w:t>
      </w:r>
      <w:r>
        <w:rPr>
          <w:rFonts w:hint="eastAsia" w:cs="Arial" w:asciiTheme="minorEastAsia" w:hAnsiTheme="minorEastAsia"/>
          <w:color w:val="000000"/>
          <w:kern w:val="0"/>
          <w:szCs w:val="24"/>
        </w:rPr>
        <w:t>；其次为</w:t>
      </w:r>
      <w:r>
        <w:rPr>
          <w:rFonts w:hint="eastAsia" w:cs="Arial" w:asciiTheme="minorEastAsia" w:hAnsiTheme="minorEastAsia"/>
          <w:color w:val="000000"/>
          <w:kern w:val="0"/>
          <w:szCs w:val="24"/>
          <w:lang w:val="en-US" w:eastAsia="zh-CN"/>
        </w:rPr>
        <w:t>{{cottonMiddle2ProduceArea}}</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棉花</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{{cottonMiddle2ProduceAreaPer}}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{{cottonLast1ProduceArea}}</w:t>
      </w:r>
      <w:r>
        <w:rPr>
          <w:rFonts w:hint="eastAsia" w:cs="Arial" w:asciiTheme="minorEastAsia" w:hAnsiTheme="minorEastAsia"/>
          <w:color w:val="000000"/>
          <w:kern w:val="0"/>
          <w:szCs w:val="24"/>
        </w:rPr>
        <w:t>仅占</w:t>
      </w:r>
      <w:r>
        <w:rPr>
          <w:rFonts w:hint="eastAsia" w:cs="Arial" w:asciiTheme="minorEastAsia" w:hAnsiTheme="minorEastAsia"/>
          <w:color w:val="000000"/>
          <w:kern w:val="0"/>
          <w:szCs w:val="24"/>
          <w:lang w:val="en-US" w:eastAsia="zh-CN"/>
        </w:rPr>
        <w:t>{{cottonLast1ProduceAreaPer}}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图1-1-15</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{{@pictureFourteen}}</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图1-1-15  棉花</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shd w:val="clear" w:color="auto" w:fill="FFFFFF"/>
        <w:spacing w:line="360" w:lineRule="auto"/>
        <w:ind w:firstLine="480" w:firstLineChars="200"/>
        <w:jc w:val="left"/>
        <w:rPr>
          <w:rFonts w:cs="Arial" w:asciiTheme="minorEastAsia" w:hAnsiTheme="minorEastAsia"/>
          <w:color w:val="000000"/>
          <w:kern w:val="0"/>
          <w:szCs w:val="24"/>
        </w:rPr>
      </w:pPr>
      <w:r>
        <w:rPr>
          <w:rFonts w:hint="eastAsia" w:cs="Arial" w:asciiTheme="minorEastAsia" w:hAnsiTheme="minorEastAsia"/>
          <w:color w:val="000000"/>
          <w:kern w:val="0"/>
          <w:szCs w:val="24"/>
        </w:rPr>
        <w:t>全国甘蔗秸秆主要分布在</w:t>
      </w:r>
      <w:r>
        <w:rPr>
          <w:rFonts w:hint="eastAsia" w:cs="Arial" w:asciiTheme="minorEastAsia" w:hAnsiTheme="minorEastAsia"/>
          <w:color w:val="000000"/>
          <w:kern w:val="0"/>
          <w:szCs w:val="24"/>
          <w:lang w:val="en-US" w:eastAsia="zh-CN"/>
        </w:rPr>
        <w:t>{{sugarcaneTop2ProduceArea}}</w:t>
      </w:r>
      <w:r>
        <w:rPr>
          <w:rFonts w:hint="eastAsia" w:cs="Arial" w:asciiTheme="minorEastAsia" w:hAnsiTheme="minorEastAsia"/>
          <w:color w:val="000000"/>
          <w:kern w:val="0"/>
          <w:szCs w:val="24"/>
        </w:rPr>
        <w:t>，秸秆产生量分别占全国的</w:t>
      </w:r>
      <w:r>
        <w:rPr>
          <w:rFonts w:hint="eastAsia" w:cs="Arial" w:asciiTheme="minorEastAsia" w:hAnsiTheme="minorEastAsia"/>
          <w:color w:val="000000"/>
          <w:kern w:val="0"/>
          <w:szCs w:val="24"/>
          <w:lang w:val="en-US" w:eastAsia="zh-CN"/>
        </w:rPr>
        <w:t>{{sugarcaneTop2ProduceAreaPer}}</w:t>
      </w:r>
      <w:r>
        <w:rPr>
          <w:rFonts w:hint="eastAsia" w:cs="Arial" w:asciiTheme="minorEastAsia" w:hAnsiTheme="minorEastAsia"/>
          <w:color w:val="000000"/>
          <w:kern w:val="0"/>
          <w:szCs w:val="24"/>
        </w:rPr>
        <w:t>；</w:t>
      </w:r>
      <w:r>
        <w:rPr>
          <w:rFonts w:hint="eastAsia" w:cs="Arial" w:asciiTheme="minorEastAsia" w:hAnsiTheme="minorEastAsia"/>
          <w:color w:val="000000"/>
          <w:kern w:val="0"/>
          <w:szCs w:val="24"/>
          <w:lang w:val="en-US" w:eastAsia="zh-CN"/>
        </w:rPr>
        <w:t>{{sugarcaneLast1ProduceArea}}</w:t>
      </w:r>
      <w:r>
        <w:rPr>
          <w:rFonts w:hint="eastAsia" w:ascii="宋体" w:hAnsi="宋体" w:eastAsia="宋体" w:cs="Arial"/>
          <w:color w:val="000000"/>
          <w:kern w:val="0"/>
          <w:szCs w:val="24"/>
        </w:rPr>
        <w:t>甘蔗</w:t>
      </w:r>
      <w:r>
        <w:rPr>
          <w:rFonts w:hint="eastAsia" w:cs="Arial" w:asciiTheme="minorEastAsia" w:hAnsiTheme="minorEastAsia"/>
          <w:color w:val="000000"/>
          <w:kern w:val="0"/>
          <w:szCs w:val="24"/>
        </w:rPr>
        <w:t>秸秆产生量仅占全国的</w:t>
      </w:r>
      <w:r>
        <w:rPr>
          <w:rFonts w:hint="eastAsia" w:cs="Arial" w:asciiTheme="minorEastAsia" w:hAnsiTheme="minorEastAsia"/>
          <w:color w:val="000000"/>
          <w:kern w:val="0"/>
          <w:szCs w:val="24"/>
          <w:lang w:val="en-US" w:eastAsia="zh-CN"/>
        </w:rPr>
        <w:t>{{sugarcaneLast1ProduceAreaPer}}</w:t>
      </w:r>
      <w:r>
        <w:rPr>
          <w:rFonts w:hint="eastAsia" w:cs="Arial" w:asciiTheme="minorEastAsia" w:hAnsiTheme="minorEastAsia"/>
          <w:color w:val="000000"/>
          <w:kern w:val="0"/>
          <w:szCs w:val="24"/>
        </w:rPr>
        <w:t>（</w:t>
      </w:r>
      <w:r>
        <w:rPr>
          <w:rFonts w:hint="eastAsia" w:ascii="宋体" w:hAnsi="宋体" w:eastAsia="宋体" w:cs="Arial"/>
          <w:color w:val="000000"/>
          <w:kern w:val="0"/>
          <w:szCs w:val="24"/>
        </w:rPr>
        <w:t>图1-1-16</w:t>
      </w:r>
      <w:r>
        <w:rPr>
          <w:rFonts w:hint="eastAsia" w:cs="Arial" w:asciiTheme="minorEastAsia" w:hAnsiTheme="minorEastAsia"/>
          <w:color w:val="000000"/>
          <w:kern w:val="0"/>
          <w:szCs w:val="24"/>
        </w:rPr>
        <w:t>）。</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{{@pictureFifteen}}</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图1-1-16  甘蔗</w:t>
      </w:r>
      <w:r>
        <w:rPr>
          <w:rFonts w:hint="eastAsia" w:ascii="Arial" w:hAnsi="Arial" w:eastAsia="宋体" w:cs="Arial"/>
          <w:color w:val="000000"/>
          <w:kern w:val="0"/>
          <w:szCs w:val="24"/>
        </w:rPr>
        <w:t>秸秆地区分布图</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bookmarkStart w:id="19" w:name="_Toc49266260"/>
      <w:bookmarkStart w:id="20" w:name="_Toc46671688"/>
      <w:r>
        <w:rPr>
          <w:rFonts w:hint="eastAsia" w:ascii="宋体" w:hAnsi="宋体" w:eastAsia="宋体" w:cs="Arial"/>
          <w:b/>
          <w:color w:val="000000"/>
          <w:kern w:val="0"/>
          <w:szCs w:val="24"/>
        </w:rPr>
        <w:t>2.可收集量</w:t>
      </w:r>
      <w:bookmarkEnd w:id="19"/>
      <w:bookmarkEnd w:id="20"/>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年，全国秸秆可收集量</w:t>
      </w:r>
      <w:r>
        <w:rPr>
          <w:rFonts w:hint="eastAsia" w:ascii="宋体" w:hAnsi="宋体" w:eastAsia="宋体" w:cs="Arial"/>
          <w:color w:val="000000"/>
          <w:kern w:val="0"/>
          <w:szCs w:val="24"/>
          <w:lang w:val="en-US" w:eastAsia="zh-CN"/>
        </w:rPr>
        <w:t>{{collectedC}}亿吨。</w:t>
      </w:r>
    </w:p>
    <w:p>
      <w:pPr>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rPr>
        <w:t>分省来看，</w:t>
      </w:r>
      <w:r>
        <w:rPr>
          <w:rFonts w:hint="eastAsia" w:ascii="宋体" w:hAnsi="宋体" w:eastAsia="宋体" w:cs="Arial"/>
          <w:color w:val="000000"/>
          <w:kern w:val="0"/>
          <w:szCs w:val="24"/>
          <w:lang w:val="en-US" w:eastAsia="zh-CN"/>
        </w:rPr>
        <w:t>{{top1CollectProvince}}</w:t>
      </w:r>
      <w:r>
        <w:rPr>
          <w:rFonts w:hint="eastAsia" w:ascii="宋体" w:hAnsi="宋体" w:eastAsia="宋体" w:cs="Arial"/>
          <w:color w:val="000000"/>
          <w:kern w:val="0"/>
          <w:szCs w:val="24"/>
        </w:rPr>
        <w:t>秸秆可收集量</w:t>
      </w:r>
      <w:r>
        <w:rPr>
          <w:rFonts w:hint="eastAsia" w:ascii="宋体" w:hAnsi="宋体" w:eastAsia="宋体" w:cs="Arial"/>
          <w:color w:val="000000"/>
          <w:kern w:val="0"/>
          <w:szCs w:val="24"/>
          <w:lang w:val="en-US" w:eastAsia="zh-CN"/>
        </w:rPr>
        <w:t>{{top1ProvinceCollect}}万吨</w:t>
      </w:r>
      <w:r>
        <w:rPr>
          <w:rFonts w:hint="eastAsia" w:ascii="宋体" w:hAnsi="宋体" w:eastAsia="宋体" w:cs="Arial"/>
          <w:color w:val="000000"/>
          <w:kern w:val="0"/>
          <w:szCs w:val="24"/>
        </w:rPr>
        <w:t>，占全国秸秆可收集量的</w:t>
      </w:r>
      <w:r>
        <w:rPr>
          <w:rFonts w:hint="eastAsia" w:ascii="宋体" w:hAnsi="宋体" w:eastAsia="宋体" w:cs="Arial"/>
          <w:color w:val="000000"/>
          <w:kern w:val="0"/>
          <w:szCs w:val="24"/>
          <w:lang w:val="en-US" w:eastAsia="zh-CN"/>
        </w:rPr>
        <w:t>{{top1ProvinceCollectPer}}%</w:t>
      </w:r>
      <w:r>
        <w:rPr>
          <w:rFonts w:hint="eastAsia" w:ascii="宋体" w:hAnsi="宋体" w:eastAsia="宋体" w:cs="Arial"/>
          <w:color w:val="000000"/>
          <w:kern w:val="0"/>
          <w:szCs w:val="24"/>
        </w:rPr>
        <w:t>，居全国首位。其次为</w:t>
      </w:r>
      <w:r>
        <w:rPr>
          <w:rFonts w:hint="eastAsia" w:ascii="宋体" w:hAnsi="宋体" w:eastAsia="宋体" w:cs="Arial"/>
          <w:color w:val="000000"/>
          <w:kern w:val="0"/>
          <w:szCs w:val="24"/>
          <w:lang w:val="en-US" w:eastAsia="zh-CN"/>
        </w:rPr>
        <w:t>{{secondCollectProvince}}</w:t>
      </w:r>
      <w:r>
        <w:rPr>
          <w:rFonts w:hint="eastAsia" w:ascii="宋体" w:hAnsi="宋体" w:eastAsia="宋体" w:cs="Arial"/>
          <w:color w:val="000000"/>
          <w:kern w:val="0"/>
          <w:szCs w:val="24"/>
        </w:rPr>
        <w:t>，秸秆可收集量</w:t>
      </w:r>
      <w:r>
        <w:rPr>
          <w:rFonts w:hint="eastAsia" w:ascii="宋体" w:hAnsi="宋体" w:eastAsia="宋体" w:cs="Arial"/>
          <w:color w:val="000000"/>
          <w:kern w:val="0"/>
          <w:szCs w:val="24"/>
          <w:lang w:val="en-US" w:eastAsia="zh-CN"/>
        </w:rPr>
        <w:t>{{secondProvinceCollect}}万吨</w:t>
      </w:r>
      <w:r>
        <w:rPr>
          <w:rFonts w:hint="eastAsia" w:ascii="宋体" w:hAnsi="宋体" w:eastAsia="宋体" w:cs="Arial"/>
          <w:color w:val="000000"/>
          <w:kern w:val="0"/>
          <w:szCs w:val="24"/>
        </w:rPr>
        <w:t>，占全国秸秆可收集量的</w:t>
      </w:r>
      <w:r>
        <w:rPr>
          <w:rFonts w:hint="eastAsia" w:ascii="宋体" w:hAnsi="宋体" w:eastAsia="宋体" w:cs="Arial"/>
          <w:color w:val="000000"/>
          <w:kern w:val="0"/>
          <w:szCs w:val="24"/>
          <w:lang w:val="en-US" w:eastAsia="zh-CN"/>
        </w:rPr>
        <w:t>{{secondProvinceCollectPer}}%</w:t>
      </w: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{{collectRange1Province}}{{collectRange1ProvinceNumber}}</w:t>
      </w:r>
      <w:r>
        <w:rPr>
          <w:rFonts w:hint="eastAsia" w:ascii="宋体" w:hAnsi="宋体" w:eastAsia="宋体" w:cs="Arial"/>
          <w:color w:val="000000"/>
          <w:kern w:val="0"/>
          <w:szCs w:val="24"/>
        </w:rPr>
        <w:t>省（区）秸秆可收集量均达到4000万吨以上。</w:t>
      </w:r>
      <w:r>
        <w:rPr>
          <w:rFonts w:hint="eastAsia" w:ascii="宋体" w:hAnsi="宋体" w:eastAsia="宋体" w:cs="Arial"/>
          <w:color w:val="000000"/>
          <w:kern w:val="0"/>
          <w:szCs w:val="24"/>
          <w:lang w:val="en-US" w:eastAsia="zh-CN"/>
        </w:rPr>
        <w:t>{{collectRange2Province}}{{collectRange2ProvinceNumber}}</w:t>
      </w:r>
      <w:r>
        <w:rPr>
          <w:rFonts w:hint="eastAsia" w:ascii="宋体" w:hAnsi="宋体" w:eastAsia="宋体" w:cs="Arial"/>
          <w:color w:val="000000"/>
          <w:kern w:val="0"/>
          <w:szCs w:val="24"/>
        </w:rPr>
        <w:t>省（区）秸秆产生量均达到2000</w:t>
      </w:r>
      <w:r>
        <w:rPr>
          <w:rFonts w:ascii="Times New Roman" w:hAnsi="Times New Roman" w:eastAsia="宋体" w:cs="Times New Roman"/>
          <w:color w:val="000000"/>
          <w:kern w:val="0"/>
          <w:szCs w:val="24"/>
        </w:rPr>
        <w:t>~</w:t>
      </w:r>
      <w:r>
        <w:rPr>
          <w:rFonts w:hint="eastAsia" w:ascii="宋体" w:hAnsi="宋体" w:eastAsia="宋体" w:cs="Arial"/>
          <w:color w:val="000000"/>
          <w:kern w:val="0"/>
          <w:szCs w:val="24"/>
        </w:rPr>
        <w:t>4000万吨（图1-1-17）。</w:t>
      </w:r>
    </w:p>
    <w:p>
      <w:pPr>
        <w:widowControl/>
        <w:shd w:val="clear" w:color="auto" w:fill="FFFFFF"/>
        <w:spacing w:line="360" w:lineRule="auto"/>
        <w:ind w:firstLine="480" w:firstLineChars="200"/>
        <w:jc w:val="left"/>
        <w:rPr>
          <w:rFonts w:ascii="宋体" w:hAnsi="宋体" w:eastAsia="宋体" w:cs="Arial"/>
          <w:color w:val="000000"/>
          <w:kern w:val="0"/>
          <w:szCs w:val="24"/>
        </w:rPr>
      </w:pPr>
      <w:r>
        <w:rPr>
          <w:rFonts w:hint="eastAsia" w:ascii="宋体" w:hAnsi="宋体" w:eastAsia="宋体" w:cs="Arial"/>
          <w:color w:val="000000"/>
          <w:kern w:val="0"/>
          <w:szCs w:val="24"/>
        </w:rPr>
        <w:t>分区来看，</w:t>
      </w:r>
      <w:r>
        <w:rPr>
          <w:rFonts w:hint="eastAsia" w:ascii="宋体" w:hAnsi="宋体" w:eastAsia="宋体" w:cs="Arial"/>
          <w:color w:val="000000"/>
          <w:kern w:val="0"/>
          <w:szCs w:val="24"/>
          <w:lang w:val="en-US" w:eastAsia="zh-CN"/>
        </w:rPr>
        <w:t>{{top1CollectArea}}</w:t>
      </w:r>
      <w:r>
        <w:rPr>
          <w:rFonts w:hint="eastAsia" w:ascii="宋体" w:hAnsi="宋体" w:eastAsia="宋体" w:cs="Arial"/>
          <w:color w:val="000000"/>
          <w:kern w:val="0"/>
          <w:szCs w:val="24"/>
        </w:rPr>
        <w:t>秸秆可收集量最高，达到</w:t>
      </w:r>
      <w:r>
        <w:rPr>
          <w:rFonts w:hint="eastAsia" w:ascii="宋体" w:hAnsi="宋体" w:eastAsia="宋体" w:cs="Arial"/>
          <w:color w:val="000000"/>
          <w:kern w:val="0"/>
          <w:szCs w:val="24"/>
          <w:lang w:val="en-US" w:eastAsia="zh-CN"/>
        </w:rPr>
        <w:t>{{top1AreaCollect}}亿吨</w:t>
      </w:r>
      <w:r>
        <w:rPr>
          <w:rFonts w:hint="eastAsia" w:ascii="宋体" w:hAnsi="宋体" w:eastAsia="宋体" w:cs="Arial"/>
          <w:color w:val="000000"/>
          <w:kern w:val="0"/>
          <w:szCs w:val="24"/>
        </w:rPr>
        <w:t>，占全国秸秆可收集量的</w:t>
      </w:r>
      <w:r>
        <w:rPr>
          <w:rFonts w:hint="eastAsia" w:ascii="宋体" w:hAnsi="宋体" w:eastAsia="宋体" w:cs="Arial"/>
          <w:color w:val="000000"/>
          <w:kern w:val="0"/>
          <w:szCs w:val="24"/>
          <w:lang w:val="en-US" w:eastAsia="zh-CN"/>
        </w:rPr>
        <w:t>{{top1AreaCollectPer}}%</w:t>
      </w: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{{middle2CollectArea}}</w:t>
      </w:r>
      <w:r>
        <w:rPr>
          <w:rFonts w:hint="eastAsia" w:ascii="宋体" w:hAnsi="宋体" w:eastAsia="宋体" w:cs="Arial"/>
          <w:color w:val="000000"/>
          <w:kern w:val="0"/>
          <w:szCs w:val="24"/>
        </w:rPr>
        <w:t>秸秆可收集量分别为</w:t>
      </w:r>
      <w:r>
        <w:rPr>
          <w:rFonts w:hint="eastAsia" w:ascii="宋体" w:hAnsi="宋体" w:eastAsia="宋体" w:cs="Arial"/>
          <w:color w:val="000000"/>
          <w:kern w:val="0"/>
          <w:szCs w:val="24"/>
          <w:lang w:val="en-US" w:eastAsia="zh-CN"/>
        </w:rPr>
        <w:t>{{middle2AreaCollect}}</w:t>
      </w:r>
      <w:r>
        <w:rPr>
          <w:rFonts w:hint="eastAsia" w:ascii="宋体" w:hAnsi="宋体" w:eastAsia="宋体" w:cs="Arial"/>
          <w:color w:val="000000"/>
          <w:kern w:val="0"/>
          <w:szCs w:val="24"/>
        </w:rPr>
        <w:t>，分别占全国秸秆可收集量的</w:t>
      </w:r>
      <w:r>
        <w:rPr>
          <w:rFonts w:hint="eastAsia" w:ascii="宋体" w:hAnsi="宋体" w:eastAsia="宋体" w:cs="Arial"/>
          <w:color w:val="000000"/>
          <w:kern w:val="0"/>
          <w:szCs w:val="24"/>
          <w:lang w:val="en-US" w:eastAsia="zh-CN"/>
        </w:rPr>
        <w:t>{{middle2AreaCollectPer}}</w:t>
      </w: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{{last3CollectArea}}</w:t>
      </w:r>
      <w:r>
        <w:rPr>
          <w:rFonts w:hint="eastAsia" w:ascii="宋体" w:hAnsi="宋体" w:eastAsia="宋体" w:cs="Arial"/>
          <w:color w:val="000000"/>
          <w:kern w:val="0"/>
          <w:szCs w:val="24"/>
        </w:rPr>
        <w:t>秸秆可收集量分别为</w:t>
      </w:r>
      <w:r>
        <w:rPr>
          <w:rFonts w:hint="eastAsia" w:ascii="宋体" w:hAnsi="宋体" w:eastAsia="宋体" w:cs="Arial"/>
          <w:color w:val="000000"/>
          <w:kern w:val="0"/>
          <w:szCs w:val="24"/>
          <w:lang w:val="en-US" w:eastAsia="zh-CN"/>
        </w:rPr>
        <w:t>{{last3AreaCollect}}</w:t>
      </w:r>
      <w:r>
        <w:rPr>
          <w:rFonts w:hint="eastAsia" w:ascii="宋体" w:hAnsi="宋体" w:eastAsia="宋体" w:cs="Arial"/>
          <w:color w:val="000000"/>
          <w:kern w:val="0"/>
          <w:szCs w:val="24"/>
        </w:rPr>
        <w:t>，占全国秸秆可收集量的</w:t>
      </w:r>
      <w:r>
        <w:rPr>
          <w:rFonts w:hint="eastAsia" w:ascii="宋体" w:hAnsi="宋体" w:eastAsia="宋体" w:cs="Arial"/>
          <w:color w:val="000000"/>
          <w:kern w:val="0"/>
          <w:szCs w:val="24"/>
          <w:lang w:val="en-US" w:eastAsia="zh-CN"/>
        </w:rPr>
        <w:t>{{last3AreaCollectPer}}</w:t>
      </w:r>
      <w:r>
        <w:rPr>
          <w:rFonts w:hint="eastAsia" w:ascii="宋体" w:hAnsi="宋体" w:eastAsia="宋体" w:cs="Arial"/>
          <w:color w:val="000000"/>
          <w:kern w:val="0"/>
          <w:szCs w:val="24"/>
        </w:rPr>
        <w:t>（图1-1-18）。</w:t>
      </w:r>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rPr>
        <w:t>分县来看，全国平均每个县（市、区、旗、农场、团）秸秆可收集量</w:t>
      </w:r>
      <w:r>
        <w:rPr>
          <w:rFonts w:hint="eastAsia" w:ascii="宋体" w:hAnsi="宋体" w:eastAsia="宋体" w:cs="Arial"/>
          <w:color w:val="000000"/>
          <w:kern w:val="0"/>
          <w:szCs w:val="24"/>
          <w:lang w:val="en-US" w:eastAsia="zh-CN"/>
        </w:rPr>
        <w:t>{{aveCountyCollect}}万吨</w:t>
      </w:r>
      <w:r>
        <w:rPr>
          <w:rFonts w:hint="eastAsia" w:ascii="宋体" w:hAnsi="宋体" w:eastAsia="宋体" w:cs="Arial"/>
          <w:color w:val="000000"/>
          <w:kern w:val="0"/>
          <w:szCs w:val="24"/>
        </w:rPr>
        <w:t>。可收集量100万吨以上的有</w:t>
      </w:r>
      <w:r>
        <w:rPr>
          <w:rFonts w:hint="eastAsia" w:ascii="宋体" w:hAnsi="宋体" w:eastAsia="宋体" w:cs="Arial"/>
          <w:color w:val="000000"/>
          <w:kern w:val="0"/>
          <w:szCs w:val="24"/>
          <w:lang w:val="en-US" w:eastAsia="zh-CN"/>
        </w:rPr>
        <w:t>{{collectAbove100CountyCount}}</w:t>
      </w:r>
      <w:r>
        <w:rPr>
          <w:rFonts w:hint="eastAsia" w:ascii="宋体" w:hAnsi="宋体" w:eastAsia="宋体" w:cs="Arial"/>
          <w:color w:val="000000"/>
          <w:kern w:val="0"/>
          <w:szCs w:val="24"/>
        </w:rPr>
        <w:t>个县（市、区、旗、农场、团），占比</w:t>
      </w:r>
      <w:r>
        <w:rPr>
          <w:rFonts w:hint="eastAsia" w:ascii="宋体" w:hAnsi="宋体" w:eastAsia="宋体" w:cs="Arial"/>
          <w:color w:val="000000"/>
          <w:kern w:val="0"/>
          <w:szCs w:val="24"/>
          <w:lang w:val="en-US" w:eastAsia="zh-CN"/>
        </w:rPr>
        <w:t>{{collectAbove100CountyPer}}</w:t>
      </w:r>
      <w:r>
        <w:rPr>
          <w:rFonts w:hint="eastAsia" w:ascii="宋体" w:hAnsi="宋体" w:eastAsia="宋体" w:cs="Arial"/>
          <w:color w:val="000000"/>
          <w:kern w:val="0"/>
          <w:szCs w:val="24"/>
        </w:rPr>
        <w:t>；50万吨以上的有</w:t>
      </w:r>
      <w:r>
        <w:rPr>
          <w:rFonts w:hint="eastAsia" w:ascii="宋体" w:hAnsi="宋体" w:eastAsia="宋体" w:cs="Arial"/>
          <w:color w:val="000000"/>
          <w:kern w:val="0"/>
          <w:szCs w:val="24"/>
          <w:lang w:val="en-US" w:eastAsia="zh-CN"/>
        </w:rPr>
        <w:t>{{collectAbove50CountyCount}}</w:t>
      </w:r>
      <w:r>
        <w:rPr>
          <w:rFonts w:hint="eastAsia" w:ascii="宋体" w:hAnsi="宋体" w:eastAsia="宋体" w:cs="Arial"/>
          <w:color w:val="000000"/>
          <w:kern w:val="0"/>
          <w:szCs w:val="24"/>
        </w:rPr>
        <w:t>个县（市、区、旗、农场、团），占比</w:t>
      </w:r>
      <w:r>
        <w:rPr>
          <w:rFonts w:hint="eastAsia" w:ascii="宋体" w:hAnsi="宋体" w:eastAsia="宋体" w:cs="Arial"/>
          <w:color w:val="000000"/>
          <w:kern w:val="0"/>
          <w:szCs w:val="24"/>
          <w:lang w:val="en-US" w:eastAsia="zh-CN"/>
        </w:rPr>
        <w:t>{{collectAbove50CountyPer}}</w:t>
      </w:r>
      <w:r>
        <w:rPr>
          <w:rFonts w:hint="eastAsia" w:ascii="宋体" w:hAnsi="宋体" w:eastAsia="宋体" w:cs="Arial"/>
          <w:color w:val="000000"/>
          <w:kern w:val="0"/>
          <w:szCs w:val="24"/>
        </w:rPr>
        <w:t>。</w:t>
      </w:r>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rPr>
        <w:t>分作物来看，全国</w:t>
      </w:r>
      <w:r>
        <w:rPr>
          <w:rFonts w:hint="eastAsia" w:ascii="宋体" w:hAnsi="宋体" w:eastAsia="宋体" w:cs="Arial"/>
          <w:color w:val="000000"/>
          <w:kern w:val="0"/>
          <w:szCs w:val="24"/>
          <w:lang w:val="en-US" w:eastAsia="zh-CN"/>
        </w:rPr>
        <w:t>{{top1CollectCrop}}</w:t>
      </w:r>
      <w:r>
        <w:rPr>
          <w:rFonts w:hint="eastAsia" w:ascii="宋体" w:hAnsi="宋体" w:eastAsia="宋体" w:cs="Arial"/>
          <w:color w:val="000000"/>
          <w:kern w:val="0"/>
          <w:szCs w:val="24"/>
        </w:rPr>
        <w:t>秸秆可收集量</w:t>
      </w:r>
      <w:r>
        <w:rPr>
          <w:rFonts w:hint="eastAsia" w:ascii="宋体" w:hAnsi="宋体" w:eastAsia="宋体" w:cs="Arial"/>
          <w:color w:val="000000"/>
          <w:kern w:val="0"/>
          <w:szCs w:val="24"/>
          <w:lang w:val="en-US" w:eastAsia="zh-CN"/>
        </w:rPr>
        <w:t>{{top1CropCollect}}亿吨</w:t>
      </w:r>
      <w:r>
        <w:rPr>
          <w:rFonts w:hint="eastAsia" w:ascii="宋体" w:hAnsi="宋体" w:eastAsia="宋体" w:cs="Arial"/>
          <w:color w:val="000000"/>
          <w:kern w:val="0"/>
          <w:szCs w:val="24"/>
        </w:rPr>
        <w:t>，占农作物秸秆可收集总量的</w:t>
      </w:r>
      <w:r>
        <w:rPr>
          <w:rFonts w:hint="eastAsia" w:ascii="宋体" w:hAnsi="宋体" w:eastAsia="宋体" w:cs="Arial"/>
          <w:color w:val="000000"/>
          <w:kern w:val="0"/>
          <w:szCs w:val="24"/>
          <w:lang w:val="en-US" w:eastAsia="zh-CN"/>
        </w:rPr>
        <w:t>{{top1CropCollectPer}}%</w:t>
      </w:r>
      <w:r>
        <w:rPr>
          <w:rFonts w:hint="eastAsia" w:ascii="宋体" w:hAnsi="宋体" w:eastAsia="宋体" w:cs="Arial"/>
          <w:color w:val="000000"/>
          <w:kern w:val="0"/>
          <w:szCs w:val="24"/>
        </w:rPr>
        <w:t>；其次为</w:t>
      </w:r>
      <w:r>
        <w:rPr>
          <w:rFonts w:hint="eastAsia" w:ascii="宋体" w:hAnsi="宋体" w:eastAsia="宋体" w:cs="Arial"/>
          <w:color w:val="000000"/>
          <w:kern w:val="0"/>
          <w:szCs w:val="24"/>
          <w:lang w:val="en-US" w:eastAsia="zh-CN"/>
        </w:rPr>
        <w:t>{{middle2CollectCrop}}</w:t>
      </w:r>
      <w:r>
        <w:rPr>
          <w:rFonts w:hint="eastAsia" w:ascii="宋体" w:hAnsi="宋体" w:eastAsia="宋体" w:cs="Arial"/>
          <w:color w:val="000000"/>
          <w:kern w:val="0"/>
          <w:szCs w:val="24"/>
        </w:rPr>
        <w:t>，秸秆可收集量分别为</w:t>
      </w:r>
      <w:r>
        <w:rPr>
          <w:rFonts w:hint="eastAsia" w:ascii="宋体" w:hAnsi="宋体" w:eastAsia="宋体" w:cs="Arial"/>
          <w:color w:val="000000"/>
          <w:kern w:val="0"/>
          <w:szCs w:val="24"/>
          <w:lang w:val="en-US" w:eastAsia="zh-CN"/>
        </w:rPr>
        <w:t>{{middle2CropCollect}}</w:t>
      </w:r>
      <w:r>
        <w:rPr>
          <w:rFonts w:hint="eastAsia" w:ascii="宋体" w:hAnsi="宋体" w:eastAsia="宋体" w:cs="Arial"/>
          <w:color w:val="000000"/>
          <w:kern w:val="0"/>
          <w:szCs w:val="24"/>
        </w:rPr>
        <w:t>，分别占全国农作物秸秆可收集量的</w:t>
      </w:r>
      <w:r>
        <w:rPr>
          <w:rFonts w:hint="eastAsia" w:ascii="宋体" w:hAnsi="宋体" w:eastAsia="宋体" w:cs="Arial"/>
          <w:color w:val="000000"/>
          <w:kern w:val="0"/>
          <w:szCs w:val="24"/>
          <w:lang w:val="en-US" w:eastAsia="zh-CN"/>
        </w:rPr>
        <w:t>{{middle2CropCollectPer}}</w:t>
      </w:r>
      <w:r>
        <w:rPr>
          <w:rFonts w:hint="eastAsia" w:ascii="宋体" w:hAnsi="宋体" w:eastAsia="宋体" w:cs="Arial"/>
          <w:color w:val="000000"/>
          <w:kern w:val="0"/>
          <w:szCs w:val="24"/>
        </w:rPr>
        <w:t>（图1-1-19）。</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340860" cy="4862830"/>
            <wp:effectExtent l="0" t="0" r="2540" b="0"/>
            <wp:docPr id="2" name="_x0000_i1026" descr="E:\台账数据审核2020\导出数据5月\2020成果图\成果图\可收集量（万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i1026" descr="E:\台账数据审核2020\导出数据5月\2020成果图\成果图\可收集量（万吨）.jpg"/>
                    <pic:cNvPicPr>
                      <a:picLocks noChangeAspect="1"/>
                    </pic:cNvPicPr>
                  </pic:nvPicPr>
                  <pic:blipFill>
                    <a:blip r:embed="rId9"/>
                    <a:stretch>
                      <a:fillRect/>
                    </a:stretch>
                  </pic:blipFill>
                  <pic:spPr>
                    <a:xfrm>
                      <a:off x="0" y="0"/>
                      <a:ext cx="4340860" cy="486283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w:t>
      </w:r>
      <w:r>
        <w:rPr>
          <w:rFonts w:ascii="宋体" w:hAnsi="宋体" w:eastAsia="宋体" w:cs="Arial"/>
          <w:color w:val="000000"/>
          <w:kern w:val="0"/>
          <w:szCs w:val="24"/>
        </w:rPr>
        <w:t>1-</w:t>
      </w:r>
      <w:r>
        <w:rPr>
          <w:rFonts w:hint="eastAsia" w:ascii="宋体" w:hAnsi="宋体" w:eastAsia="宋体" w:cs="Arial"/>
          <w:color w:val="000000"/>
          <w:kern w:val="0"/>
          <w:szCs w:val="24"/>
        </w:rPr>
        <w:t>1</w:t>
      </w:r>
      <w:r>
        <w:rPr>
          <w:rFonts w:ascii="宋体" w:hAnsi="宋体" w:eastAsia="宋体" w:cs="Arial"/>
          <w:color w:val="000000"/>
          <w:kern w:val="0"/>
          <w:szCs w:val="24"/>
        </w:rPr>
        <w:t>-</w:t>
      </w:r>
      <w:r>
        <w:rPr>
          <w:rFonts w:hint="eastAsia" w:ascii="宋体" w:hAnsi="宋体" w:eastAsia="宋体" w:cs="Arial"/>
          <w:color w:val="000000"/>
          <w:kern w:val="0"/>
          <w:szCs w:val="24"/>
        </w:rPr>
        <w:t>17</w:t>
      </w:r>
      <w:r>
        <w:rPr>
          <w:rFonts w:ascii="宋体" w:hAnsi="宋体" w:eastAsia="宋体" w:cs="Arial"/>
          <w:color w:val="000000"/>
          <w:kern w:val="0"/>
          <w:szCs w:val="24"/>
        </w:rPr>
        <w:t xml:space="preserve">  全国</w:t>
      </w:r>
      <w:r>
        <w:rPr>
          <w:rFonts w:hint="eastAsia" w:ascii="宋体" w:hAnsi="宋体" w:eastAsia="宋体" w:cs="Arial"/>
          <w:color w:val="000000"/>
          <w:kern w:val="0"/>
          <w:szCs w:val="24"/>
        </w:rPr>
        <w:t>各省区</w:t>
      </w:r>
      <w:r>
        <w:rPr>
          <w:rFonts w:ascii="宋体" w:hAnsi="宋体" w:eastAsia="宋体" w:cs="Arial"/>
          <w:color w:val="000000"/>
          <w:kern w:val="0"/>
          <w:szCs w:val="24"/>
        </w:rPr>
        <w:t>秸秆</w:t>
      </w:r>
      <w:r>
        <w:rPr>
          <w:rFonts w:hint="eastAsia" w:ascii="宋体" w:hAnsi="宋体" w:eastAsia="宋体" w:cs="Arial"/>
          <w:color w:val="000000"/>
          <w:kern w:val="0"/>
          <w:szCs w:val="24"/>
        </w:rPr>
        <w:t>可收集量</w:t>
      </w:r>
      <w:r>
        <w:rPr>
          <w:rFonts w:ascii="宋体" w:hAnsi="宋体" w:eastAsia="宋体" w:cs="Arial"/>
          <w:color w:val="000000"/>
          <w:kern w:val="0"/>
          <w:szCs w:val="24"/>
        </w:rPr>
        <w:t>分布图</w:t>
      </w:r>
    </w:p>
    <w:p>
      <w:pPr>
        <w:widowControl/>
        <w:shd w:val="clear" w:color="auto" w:fill="FFFFFF"/>
        <w:spacing w:line="360" w:lineRule="auto"/>
        <w:jc w:val="left"/>
        <w:rPr>
          <w:rFonts w:ascii="宋体" w:hAnsi="宋体" w:eastAsia="宋体" w:cs="Arial"/>
          <w:color w:val="000000"/>
          <w:kern w:val="0"/>
          <w:szCs w:val="24"/>
        </w:rPr>
      </w:pPr>
    </w:p>
    <w:p>
      <w:pPr>
        <w:widowControl/>
        <w:shd w:val="clear" w:color="auto" w:fill="FFFFFF"/>
        <w:spacing w:line="360" w:lineRule="auto"/>
        <w:jc w:val="left"/>
        <w:rPr>
          <w:rFonts w:hint="default" w:ascii="Arial" w:hAnsi="Arial" w:eastAsia="宋体" w:cs="Arial"/>
          <w:color w:val="000000"/>
          <w:kern w:val="0"/>
          <w:szCs w:val="24"/>
          <w:lang w:val="en-US" w:eastAsia="zh-CN"/>
        </w:rPr>
      </w:pPr>
      <w:r>
        <w:rPr>
          <w:rFonts w:hint="eastAsia" w:ascii="宋体" w:hAnsi="宋体" w:eastAsia="宋体" w:cs="Arial"/>
          <w:color w:val="000000"/>
          <w:kern w:val="0"/>
          <w:szCs w:val="24"/>
          <w:lang w:val="en-US" w:eastAsia="zh-CN"/>
        </w:rPr>
        <w:t>{{@collectionResourcePictureOne}}</w:t>
      </w: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图1-1-18  全国六大区秸秆可收集量</w:t>
      </w:r>
    </w:p>
    <w:p>
      <w:pPr>
        <w:widowControl/>
        <w:shd w:val="clear" w:color="auto" w:fill="FFFFFF"/>
        <w:spacing w:line="360" w:lineRule="auto"/>
        <w:jc w:val="left"/>
        <w:rPr>
          <w:rFonts w:hint="default" w:ascii="Arial" w:hAnsi="Arial" w:eastAsia="宋体" w:cs="Arial"/>
          <w:color w:val="000000"/>
          <w:kern w:val="0"/>
          <w:szCs w:val="24"/>
          <w:lang w:val="en-US" w:eastAsia="zh-CN"/>
        </w:rPr>
      </w:pPr>
      <w:r>
        <w:rPr>
          <w:rFonts w:hint="eastAsia" w:ascii="宋体" w:hAnsi="宋体" w:eastAsia="宋体" w:cs="Arial"/>
          <w:color w:val="000000"/>
          <w:kern w:val="0"/>
          <w:szCs w:val="24"/>
          <w:lang w:val="en-US" w:eastAsia="zh-CN"/>
        </w:rPr>
        <w:t>{{@collectionResourcePictureTwo}}</w:t>
      </w:r>
    </w:p>
    <w:p>
      <w:pPr>
        <w:widowControl/>
        <w:shd w:val="clear" w:color="auto" w:fill="FFFFFF"/>
        <w:spacing w:line="360" w:lineRule="auto"/>
        <w:jc w:val="center"/>
        <w:rPr>
          <w:rFonts w:ascii="Arial" w:hAnsi="Arial" w:eastAsia="宋体" w:cs="Arial"/>
          <w:color w:val="000000"/>
          <w:kern w:val="0"/>
          <w:szCs w:val="24"/>
        </w:rPr>
      </w:pP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rPr>
        <w:t>图1-1-19  全国各种农作物秸秆可收集量</w:t>
      </w:r>
      <w:r>
        <w:rPr>
          <w:rFonts w:hint="eastAsia" w:ascii="Arial" w:hAnsi="Arial" w:eastAsia="宋体" w:cs="Arial"/>
          <w:color w:val="000000"/>
          <w:kern w:val="0"/>
          <w:szCs w:val="24"/>
        </w:rPr>
        <w:t>比例图</w:t>
      </w:r>
    </w:p>
    <w:p>
      <w:pPr>
        <w:widowControl/>
        <w:shd w:val="clear" w:color="auto" w:fill="FFFFFF"/>
        <w:spacing w:line="360" w:lineRule="auto"/>
        <w:ind w:firstLine="480" w:firstLineChars="200"/>
        <w:rPr>
          <w:rFonts w:ascii="宋体" w:hAnsi="宋体" w:eastAsia="宋体" w:cs="Arial"/>
          <w:color w:val="000000"/>
          <w:kern w:val="0"/>
          <w:szCs w:val="24"/>
        </w:rPr>
      </w:pPr>
    </w:p>
    <w:p>
      <w:pPr>
        <w:pageBreakBefore/>
        <w:widowControl/>
        <w:shd w:val="clear" w:color="auto" w:fill="FFFFFF"/>
        <w:spacing w:line="360" w:lineRule="auto"/>
        <w:ind w:firstLine="482" w:firstLineChars="200"/>
        <w:jc w:val="left"/>
        <w:outlineLvl w:val="1"/>
        <w:rPr>
          <w:rFonts w:ascii="楷体_GB2312" w:hAnsi="Arial" w:eastAsia="楷体_GB2312" w:cs="Arial"/>
          <w:b/>
          <w:color w:val="000000"/>
          <w:kern w:val="0"/>
          <w:szCs w:val="24"/>
        </w:rPr>
      </w:pPr>
      <w:bookmarkStart w:id="21" w:name="_Toc46671690"/>
      <w:bookmarkStart w:id="22" w:name="_Toc49266262"/>
      <w:bookmarkStart w:id="23" w:name="_Toc21952965"/>
      <w:bookmarkStart w:id="24" w:name="_Toc21953507"/>
      <w:r>
        <w:rPr>
          <w:rFonts w:hint="eastAsia" w:ascii="楷体_GB2312" w:hAnsi="Arial" w:eastAsia="楷体_GB2312" w:cs="Arial"/>
          <w:b/>
          <w:color w:val="000000"/>
          <w:kern w:val="0"/>
          <w:szCs w:val="24"/>
        </w:rPr>
        <w:t>（二）秸秆利用情况</w:t>
      </w:r>
      <w:bookmarkEnd w:id="21"/>
      <w:bookmarkEnd w:id="22"/>
      <w:bookmarkEnd w:id="23"/>
      <w:bookmarkEnd w:id="24"/>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bookmarkStart w:id="25" w:name="_Toc46671691"/>
      <w:bookmarkStart w:id="26" w:name="_Toc49266263"/>
      <w:bookmarkStart w:id="27" w:name="_Toc46671692"/>
      <w:bookmarkStart w:id="28" w:name="_Toc49266264"/>
      <w:r>
        <w:rPr>
          <w:rFonts w:hint="eastAsia" w:ascii="宋体" w:hAnsi="宋体" w:eastAsia="宋体" w:cs="Arial"/>
          <w:b/>
          <w:color w:val="000000"/>
          <w:kern w:val="0"/>
          <w:szCs w:val="24"/>
        </w:rPr>
        <w:t>1.秸秆综合利用量</w:t>
      </w:r>
      <w:bookmarkEnd w:id="25"/>
      <w:bookmarkEnd w:id="26"/>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年，全国秸秆综合利用量</w:t>
      </w:r>
      <w:r>
        <w:rPr>
          <w:rFonts w:hint="eastAsia" w:ascii="宋体" w:hAnsi="宋体" w:eastAsia="宋体" w:cs="Arial"/>
          <w:color w:val="000000"/>
          <w:kern w:val="0"/>
          <w:szCs w:val="24"/>
          <w:lang w:val="en-US" w:eastAsia="zh-CN"/>
        </w:rPr>
        <w:t>{{strawUsageC}}亿吨</w:t>
      </w:r>
      <w:r>
        <w:rPr>
          <w:rFonts w:hint="eastAsia" w:ascii="宋体" w:hAnsi="宋体" w:eastAsia="宋体" w:cs="Arial"/>
          <w:color w:val="000000"/>
          <w:kern w:val="0"/>
          <w:szCs w:val="24"/>
        </w:rPr>
        <w:t>。其中，肥料化利用量</w:t>
      </w:r>
      <w:r>
        <w:rPr>
          <w:rFonts w:hint="eastAsia" w:ascii="宋体" w:hAnsi="宋体" w:eastAsia="宋体" w:cs="Arial"/>
          <w:color w:val="000000"/>
          <w:kern w:val="0"/>
          <w:szCs w:val="24"/>
          <w:lang w:val="en-US" w:eastAsia="zh-CN"/>
        </w:rPr>
        <w:t>{{fertilizerC}}亿吨</w:t>
      </w:r>
      <w:r>
        <w:rPr>
          <w:rFonts w:hint="eastAsia" w:ascii="宋体" w:hAnsi="宋体" w:eastAsia="宋体" w:cs="Arial"/>
          <w:color w:val="000000"/>
          <w:kern w:val="0"/>
          <w:szCs w:val="24"/>
        </w:rPr>
        <w:t>，饲料化利用量</w:t>
      </w:r>
      <w:r>
        <w:rPr>
          <w:rFonts w:hint="eastAsia" w:ascii="宋体" w:hAnsi="宋体" w:eastAsia="宋体" w:cs="Arial"/>
          <w:color w:val="000000"/>
          <w:kern w:val="0"/>
          <w:szCs w:val="24"/>
          <w:lang w:val="en-US" w:eastAsia="zh-CN"/>
        </w:rPr>
        <w:t>{{feedC}}亿吨</w:t>
      </w:r>
      <w:r>
        <w:rPr>
          <w:rFonts w:hint="eastAsia" w:ascii="宋体" w:hAnsi="宋体" w:eastAsia="宋体" w:cs="Arial"/>
          <w:color w:val="000000"/>
          <w:kern w:val="0"/>
          <w:szCs w:val="24"/>
        </w:rPr>
        <w:t>，燃料化利用量</w:t>
      </w:r>
      <w:r>
        <w:rPr>
          <w:rFonts w:hint="eastAsia" w:ascii="宋体" w:hAnsi="宋体" w:eastAsia="宋体" w:cs="Arial"/>
          <w:color w:val="000000"/>
          <w:kern w:val="0"/>
          <w:szCs w:val="24"/>
          <w:lang w:val="en-US" w:eastAsia="zh-CN"/>
        </w:rPr>
        <w:t>{{fuelC}}万吨</w:t>
      </w:r>
      <w:r>
        <w:rPr>
          <w:rFonts w:hint="eastAsia" w:ascii="宋体" w:hAnsi="宋体" w:eastAsia="宋体" w:cs="Arial"/>
          <w:color w:val="000000"/>
          <w:kern w:val="0"/>
          <w:szCs w:val="24"/>
        </w:rPr>
        <w:t>，基料化利用量</w:t>
      </w:r>
      <w:r>
        <w:rPr>
          <w:rFonts w:hint="eastAsia" w:ascii="宋体" w:hAnsi="宋体" w:eastAsia="宋体" w:cs="Arial"/>
          <w:color w:val="000000"/>
          <w:kern w:val="0"/>
          <w:szCs w:val="24"/>
          <w:lang w:val="en-US" w:eastAsia="zh-CN"/>
        </w:rPr>
        <w:t>{{basicC}}万吨</w:t>
      </w:r>
      <w:r>
        <w:rPr>
          <w:rFonts w:hint="eastAsia" w:ascii="宋体" w:hAnsi="宋体" w:eastAsia="宋体" w:cs="Arial"/>
          <w:color w:val="000000"/>
          <w:kern w:val="0"/>
          <w:szCs w:val="24"/>
        </w:rPr>
        <w:t>，原料化利用量</w:t>
      </w:r>
      <w:r>
        <w:rPr>
          <w:rFonts w:hint="eastAsia" w:ascii="宋体" w:hAnsi="宋体" w:eastAsia="宋体" w:cs="Arial"/>
          <w:color w:val="000000"/>
          <w:kern w:val="0"/>
          <w:szCs w:val="24"/>
          <w:lang w:val="en-US" w:eastAsia="zh-CN"/>
        </w:rPr>
        <w:t>{{materialC}}万吨</w:t>
      </w:r>
      <w:r>
        <w:rPr>
          <w:rFonts w:hint="eastAsia" w:ascii="宋体" w:hAnsi="宋体" w:eastAsia="宋体" w:cs="Arial"/>
          <w:color w:val="000000"/>
          <w:kern w:val="0"/>
          <w:szCs w:val="24"/>
        </w:rPr>
        <w:t>（图1-2-1）。</w:t>
      </w:r>
    </w:p>
    <w:p>
      <w:pPr>
        <w:widowControl/>
        <w:shd w:val="clear" w:color="auto" w:fill="FFFFFF"/>
        <w:jc w:val="center"/>
      </w:pPr>
      <w:r>
        <w:rPr>
          <w:rFonts w:hint="eastAsia" w:ascii="宋体" w:hAnsi="宋体" w:eastAsia="宋体" w:cs="Arial"/>
          <w:color w:val="000000"/>
          <w:kern w:val="0"/>
          <w:szCs w:val="24"/>
          <w:lang w:val="en-US" w:eastAsia="zh-CN"/>
        </w:rPr>
        <w:t>{{@test}}</w:t>
      </w:r>
    </w:p>
    <w:p>
      <w:pPr>
        <w:widowControl/>
        <w:shd w:val="clear" w:color="auto" w:fill="FFFFFF"/>
        <w:jc w:val="center"/>
        <w:rPr>
          <w:rFonts w:ascii="宋体" w:hAnsi="宋体" w:eastAsia="宋体" w:cs="Arial"/>
          <w:color w:val="000000"/>
          <w:kern w:val="0"/>
          <w:szCs w:val="24"/>
        </w:rPr>
      </w:pPr>
      <w:r>
        <w:rPr>
          <w:rFonts w:hint="eastAsia" w:ascii="宋体" w:hAnsi="宋体" w:eastAsia="宋体" w:cs="Arial"/>
          <w:color w:val="000000"/>
          <w:kern w:val="0"/>
          <w:szCs w:val="24"/>
        </w:rPr>
        <w:t>图1-2-1  全国农作物秸秆“五料化”利用量</w:t>
      </w:r>
    </w:p>
    <w:p>
      <w:pPr>
        <w:widowControl/>
        <w:shd w:val="clear" w:color="auto" w:fill="FFFFFF"/>
        <w:jc w:val="center"/>
        <w:rPr>
          <w:rFonts w:ascii="宋体" w:hAnsi="宋体" w:eastAsia="宋体" w:cs="Arial"/>
          <w:color w:val="000000"/>
          <w:kern w:val="0"/>
          <w:szCs w:val="24"/>
        </w:rPr>
      </w:pPr>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r>
        <w:rPr>
          <w:rFonts w:hint="eastAsia" w:ascii="宋体" w:hAnsi="宋体" w:eastAsia="宋体" w:cs="Arial"/>
          <w:b/>
          <w:color w:val="000000"/>
          <w:kern w:val="0"/>
          <w:szCs w:val="24"/>
        </w:rPr>
        <w:t>2.秸秆综合利用率</w:t>
      </w:r>
      <w:bookmarkEnd w:id="27"/>
      <w:bookmarkEnd w:id="28"/>
    </w:p>
    <w:p>
      <w:pPr>
        <w:widowControl/>
        <w:shd w:val="clear" w:color="auto" w:fill="FFFFFF"/>
        <w:spacing w:line="360" w:lineRule="auto"/>
        <w:ind w:firstLine="480" w:firstLineChars="200"/>
        <w:jc w:val="left"/>
        <w:rPr>
          <w:rFonts w:ascii="宋体" w:hAnsi="宋体" w:eastAsia="宋体" w:cs="Arial"/>
          <w:color w:val="000000"/>
          <w:kern w:val="0"/>
          <w:szCs w:val="24"/>
        </w:rPr>
      </w:pP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年，全国秸秆综合利用率</w:t>
      </w:r>
      <w:r>
        <w:rPr>
          <w:rFonts w:hint="eastAsia" w:ascii="宋体" w:hAnsi="宋体" w:eastAsia="宋体" w:cs="Arial"/>
          <w:color w:val="000000"/>
          <w:kern w:val="0"/>
          <w:szCs w:val="24"/>
          <w:lang w:val="en-US" w:eastAsia="zh-CN"/>
        </w:rPr>
        <w:t>{{comprehensiveRateC}}</w:t>
      </w:r>
      <w:r>
        <w:rPr>
          <w:rFonts w:hint="eastAsia" w:ascii="宋体" w:hAnsi="宋体" w:eastAsia="宋体" w:cs="Arial"/>
          <w:color w:val="000000"/>
          <w:kern w:val="0"/>
          <w:szCs w:val="24"/>
        </w:rPr>
        <w:t>，较</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年</w:t>
      </w:r>
      <w:r>
        <w:rPr>
          <w:rFonts w:hint="eastAsia" w:ascii="宋体" w:hAnsi="宋体" w:eastAsia="宋体" w:cs="Arial"/>
          <w:color w:val="000000"/>
          <w:kern w:val="0"/>
          <w:szCs w:val="24"/>
          <w:lang w:val="en-US" w:eastAsia="zh-CN"/>
        </w:rPr>
        <w:t>{{rateChange}}</w:t>
      </w:r>
      <w:r>
        <w:rPr>
          <w:rFonts w:hint="eastAsia" w:ascii="宋体" w:hAnsi="宋体" w:eastAsia="宋体" w:cs="Arial"/>
          <w:color w:val="000000"/>
          <w:kern w:val="0"/>
          <w:szCs w:val="24"/>
        </w:rPr>
        <w:t>个百分点。</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分省来看，全国各省（市区）秸秆综合利用率均达到</w:t>
      </w:r>
      <w:r>
        <w:rPr>
          <w:rFonts w:hint="eastAsia" w:ascii="宋体" w:hAnsi="宋体" w:eastAsia="宋体" w:cs="Arial"/>
          <w:color w:val="000000"/>
          <w:kern w:val="0"/>
          <w:szCs w:val="24"/>
          <w:lang w:val="en-US" w:eastAsia="zh-CN"/>
        </w:rPr>
        <w:t>{{last1ProvinceComprehensiveRate}}%</w:t>
      </w:r>
      <w:r>
        <w:rPr>
          <w:rFonts w:hint="eastAsia" w:ascii="宋体" w:hAnsi="宋体" w:eastAsia="宋体" w:cs="Arial"/>
          <w:color w:val="000000"/>
          <w:kern w:val="0"/>
          <w:szCs w:val="24"/>
        </w:rPr>
        <w:t>以上。其中，</w:t>
      </w:r>
      <w:r>
        <w:rPr>
          <w:rFonts w:hint="eastAsia" w:ascii="宋体" w:hAnsi="宋体" w:eastAsia="宋体" w:cs="Arial"/>
          <w:color w:val="000000"/>
          <w:kern w:val="0"/>
          <w:szCs w:val="24"/>
          <w:lang w:val="en-US" w:eastAsia="zh-CN"/>
        </w:rPr>
        <w:t>{{above95ComprehensiveRateProvince}}</w:t>
      </w:r>
      <w:r>
        <w:rPr>
          <w:rFonts w:hint="eastAsia" w:ascii="宋体" w:hAnsi="宋体" w:eastAsia="宋体" w:cs="Arial"/>
          <w:color w:val="000000"/>
          <w:kern w:val="0"/>
          <w:szCs w:val="24"/>
        </w:rPr>
        <w:t>等{{param_1}}</w:t>
      </w:r>
      <w:r>
        <w:rPr>
          <w:rFonts w:hint="eastAsia" w:ascii="宋体" w:hAnsi="宋体" w:eastAsia="宋体" w:cs="Arial"/>
          <w:color w:val="000000"/>
          <w:kern w:val="0"/>
          <w:szCs w:val="24"/>
        </w:rPr>
        <w:t>省（市）秸秆综合利用率超过95%</w:t>
      </w: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{{above90ComprehensiveRateProvince}}</w:t>
      </w:r>
      <w:r>
        <w:rPr>
          <w:rFonts w:hint="eastAsia" w:ascii="宋体" w:hAnsi="宋体" w:eastAsia="宋体" w:cs="Arial"/>
          <w:color w:val="000000"/>
          <w:kern w:val="0"/>
          <w:szCs w:val="24"/>
        </w:rPr>
        <w:t>等{{param_3}}</w:t>
      </w:r>
      <w:r>
        <w:rPr>
          <w:rFonts w:hint="eastAsia" w:ascii="宋体" w:hAnsi="宋体" w:eastAsia="宋体" w:cs="Arial"/>
          <w:color w:val="000000"/>
          <w:kern w:val="0"/>
          <w:szCs w:val="24"/>
        </w:rPr>
        <w:t>省（区）秸秆综合利用率超过90%</w:t>
      </w: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{{above85ComprehensiveRateProvince}}</w:t>
      </w:r>
      <w:r>
        <w:rPr>
          <w:rFonts w:hint="eastAsia" w:ascii="宋体" w:hAnsi="宋体" w:eastAsia="宋体" w:cs="Arial"/>
          <w:color w:val="000000"/>
          <w:kern w:val="0"/>
          <w:szCs w:val="24"/>
        </w:rPr>
        <w:t>等{{param_5}}</w:t>
      </w:r>
      <w:r>
        <w:rPr>
          <w:rFonts w:hint="eastAsia" w:ascii="宋体" w:hAnsi="宋体" w:eastAsia="宋体" w:cs="Arial"/>
          <w:color w:val="000000"/>
          <w:kern w:val="0"/>
          <w:szCs w:val="24"/>
        </w:rPr>
        <w:t>省（市、区）秸秆综合利用率超过85%</w:t>
      </w:r>
      <w:r>
        <w:rPr>
          <w:rFonts w:hint="eastAsia" w:ascii="宋体" w:hAnsi="宋体" w:eastAsia="宋体" w:cs="Arial"/>
          <w:color w:val="000000"/>
          <w:kern w:val="0"/>
          <w:szCs w:val="24"/>
        </w:rPr>
        <w:t>（图1-2-2）。</w:t>
      </w:r>
    </w:p>
    <w:p>
      <w:pPr>
        <w:widowControl/>
        <w:shd w:val="clear" w:color="auto" w:fill="FFFFFF"/>
        <w:spacing w:line="360" w:lineRule="auto"/>
        <w:ind w:firstLine="480" w:firstLineChars="200"/>
        <w:jc w:val="left"/>
        <w:rPr>
          <w:rFonts w:ascii="宋体" w:hAnsi="宋体" w:eastAsia="宋体" w:cs="Arial"/>
          <w:color w:val="000000"/>
          <w:kern w:val="0"/>
          <w:szCs w:val="24"/>
        </w:rPr>
      </w:pPr>
      <w:r>
        <w:rPr>
          <w:rFonts w:hint="eastAsia" w:ascii="宋体" w:hAnsi="宋体" w:eastAsia="宋体" w:cs="Arial"/>
          <w:color w:val="000000"/>
          <w:kern w:val="0"/>
          <w:szCs w:val="24"/>
        </w:rPr>
        <w:t>分区来看，</w:t>
      </w:r>
      <w:r>
        <w:rPr>
          <w:rFonts w:hint="eastAsia" w:ascii="宋体" w:hAnsi="宋体" w:eastAsia="宋体" w:cs="Arial"/>
          <w:color w:val="000000"/>
          <w:kern w:val="0"/>
          <w:szCs w:val="24"/>
          <w:lang w:val="en-US" w:eastAsia="zh-CN"/>
        </w:rPr>
        <w:t>{{top1ComprehensiveRateArea}}</w:t>
      </w:r>
      <w:r>
        <w:rPr>
          <w:rFonts w:hint="eastAsia" w:ascii="宋体" w:hAnsi="宋体" w:eastAsia="宋体" w:cs="Arial"/>
          <w:color w:val="000000"/>
          <w:kern w:val="0"/>
          <w:szCs w:val="24"/>
        </w:rPr>
        <w:t>秸秆综合利用率居首位，达到</w:t>
      </w:r>
      <w:r>
        <w:rPr>
          <w:rFonts w:hint="eastAsia" w:ascii="宋体" w:hAnsi="宋体" w:eastAsia="宋体" w:cs="Arial"/>
          <w:color w:val="000000"/>
          <w:kern w:val="0"/>
          <w:szCs w:val="24"/>
          <w:lang w:val="en-US" w:eastAsia="zh-CN"/>
        </w:rPr>
        <w:t>{{top1AreaComprehensiveRate}}</w:t>
      </w:r>
      <w:r>
        <w:rPr>
          <w:rFonts w:hint="eastAsia" w:ascii="宋体" w:hAnsi="宋体" w:eastAsia="宋体" w:cs="Arial"/>
          <w:color w:val="000000"/>
          <w:kern w:val="0"/>
          <w:szCs w:val="24"/>
        </w:rPr>
        <w:t>，较</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年</w:t>
      </w:r>
      <w:r>
        <w:rPr>
          <w:rFonts w:hint="eastAsia" w:ascii="宋体" w:hAnsi="宋体" w:eastAsia="宋体" w:cs="Arial"/>
          <w:color w:val="000000"/>
          <w:kern w:val="0"/>
          <w:szCs w:val="24"/>
          <w:lang w:val="en-US" w:eastAsia="zh-CN"/>
        </w:rPr>
        <w:t>{{comprehensiveRateChange}}</w:t>
      </w:r>
      <w:r>
        <w:rPr>
          <w:rFonts w:hint="eastAsia" w:ascii="宋体" w:hAnsi="宋体" w:eastAsia="宋体" w:cs="Arial"/>
          <w:color w:val="000000"/>
          <w:kern w:val="0"/>
          <w:szCs w:val="24"/>
        </w:rPr>
        <w:t>个百分点；</w:t>
      </w:r>
      <w:r>
        <w:rPr>
          <w:rFonts w:hint="eastAsia" w:ascii="宋体" w:hAnsi="宋体" w:eastAsia="宋体" w:cs="Arial"/>
          <w:color w:val="000000"/>
          <w:kern w:val="0"/>
          <w:szCs w:val="24"/>
          <w:lang w:val="en-US" w:eastAsia="zh-CN"/>
        </w:rPr>
        <w:t>{{above90ComprehensiveRateArea}}</w:t>
      </w:r>
      <w:r>
        <w:rPr>
          <w:rFonts w:hint="eastAsia" w:ascii="宋体" w:hAnsi="宋体" w:eastAsia="宋体" w:cs="Arial"/>
          <w:color w:val="000000"/>
          <w:kern w:val="0"/>
          <w:szCs w:val="24"/>
        </w:rPr>
        <w:t>秸秆综合利用率超过90%</w:t>
      </w:r>
      <w:r>
        <w:rPr>
          <w:rFonts w:hint="eastAsia" w:ascii="宋体" w:hAnsi="宋体" w:eastAsia="宋体" w:cs="Arial"/>
          <w:color w:val="000000"/>
          <w:kern w:val="0"/>
          <w:szCs w:val="24"/>
        </w:rPr>
        <w:t>，分别较</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年</w:t>
      </w:r>
      <w:r>
        <w:rPr>
          <w:rFonts w:hint="eastAsia" w:ascii="宋体" w:hAnsi="宋体" w:eastAsia="宋体" w:cs="Arial"/>
          <w:color w:val="000000"/>
          <w:kern w:val="0"/>
          <w:szCs w:val="24"/>
          <w:lang w:val="en-US" w:eastAsia="zh-CN"/>
        </w:rPr>
        <w:t>{{above90ComprehensiveRateAreaChange}}</w:t>
      </w:r>
      <w:r>
        <w:rPr>
          <w:rFonts w:hint="eastAsia" w:ascii="宋体" w:hAnsi="宋体" w:eastAsia="宋体" w:cs="Arial"/>
          <w:color w:val="000000"/>
          <w:kern w:val="0"/>
          <w:szCs w:val="24"/>
        </w:rPr>
        <w:t>个百分点；</w:t>
      </w:r>
      <w:r>
        <w:rPr>
          <w:rFonts w:hint="eastAsia" w:ascii="宋体" w:hAnsi="宋体" w:eastAsia="宋体" w:cs="Arial"/>
          <w:color w:val="000000"/>
          <w:kern w:val="0"/>
          <w:szCs w:val="24"/>
          <w:lang w:val="en-US" w:eastAsia="zh-CN"/>
        </w:rPr>
        <w:t>{{otherComprehensiveRateArea}}</w:t>
      </w:r>
      <w:r>
        <w:rPr>
          <w:rFonts w:hint="eastAsia" w:ascii="宋体" w:hAnsi="宋体" w:eastAsia="宋体" w:cs="Arial"/>
          <w:color w:val="000000"/>
          <w:kern w:val="0"/>
          <w:szCs w:val="24"/>
        </w:rPr>
        <w:t>秸秆综合利用率分别为</w:t>
      </w:r>
      <w:r>
        <w:rPr>
          <w:rFonts w:hint="eastAsia" w:ascii="宋体" w:hAnsi="宋体" w:eastAsia="宋体" w:cs="Arial"/>
          <w:color w:val="000000"/>
          <w:kern w:val="0"/>
          <w:szCs w:val="24"/>
          <w:lang w:val="en-US" w:eastAsia="zh-CN"/>
        </w:rPr>
        <w:t>{{otherAreaComprehensiveRate}}</w:t>
      </w:r>
      <w:r>
        <w:rPr>
          <w:rFonts w:hint="eastAsia" w:ascii="宋体" w:hAnsi="宋体" w:eastAsia="宋体" w:cs="Arial"/>
          <w:color w:val="000000"/>
          <w:kern w:val="0"/>
          <w:szCs w:val="24"/>
        </w:rPr>
        <w:t>，分别较</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年</w:t>
      </w:r>
      <w:r>
        <w:rPr>
          <w:rFonts w:hint="eastAsia" w:ascii="宋体" w:hAnsi="宋体" w:eastAsia="宋体" w:cs="Arial"/>
          <w:color w:val="000000"/>
          <w:kern w:val="0"/>
          <w:szCs w:val="24"/>
          <w:lang w:val="en-US" w:eastAsia="zh-CN"/>
        </w:rPr>
        <w:t>{{otherComprehensiveRateAreaChange}}</w:t>
      </w:r>
      <w:r>
        <w:rPr>
          <w:rFonts w:hint="eastAsia" w:ascii="宋体" w:hAnsi="宋体" w:eastAsia="宋体" w:cs="Arial"/>
          <w:color w:val="000000"/>
          <w:kern w:val="0"/>
          <w:szCs w:val="24"/>
        </w:rPr>
        <w:t>个百分点（图1-2-3，图1-2-4）。</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3379470" cy="3886200"/>
            <wp:effectExtent l="0" t="0" r="0" b="0"/>
            <wp:docPr id="3" name="_x0000_i1027" descr="I:\台账数据分析0927\出图\综合利用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i1027" descr="I:\台账数据分析0927\出图\综合利用率.jpg"/>
                    <pic:cNvPicPr>
                      <a:picLocks noChangeAspect="1"/>
                    </pic:cNvPicPr>
                  </pic:nvPicPr>
                  <pic:blipFill>
                    <a:blip r:embed="rId10"/>
                    <a:stretch>
                      <a:fillRect/>
                    </a:stretch>
                  </pic:blipFill>
                  <pic:spPr>
                    <a:xfrm>
                      <a:off x="0" y="0"/>
                      <a:ext cx="3379470" cy="388620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图1-2-2  全国各省区秸秆综合利用率分布图</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3442335" cy="3855085"/>
            <wp:effectExtent l="0" t="0" r="5715" b="0"/>
            <wp:docPr id="4" name="_x0000_i1028" descr="E:\台账数据审核2020\导出数据5月\2020成果图\成果图\区域-综合利用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i1028" descr="E:\台账数据审核2020\导出数据5月\2020成果图\成果图\区域-综合利用率.jpg"/>
                    <pic:cNvPicPr>
                      <a:picLocks noChangeAspect="1"/>
                    </pic:cNvPicPr>
                  </pic:nvPicPr>
                  <pic:blipFill>
                    <a:blip r:embed="rId11"/>
                    <a:stretch>
                      <a:fillRect/>
                    </a:stretch>
                  </pic:blipFill>
                  <pic:spPr>
                    <a:xfrm>
                      <a:off x="0" y="0"/>
                      <a:ext cx="3442335" cy="3855085"/>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图1-2-3  全国六大区秸秆综合利用率分布图</w:t>
      </w:r>
    </w:p>
    <w:p>
      <w:pPr>
        <w:widowControl/>
        <w:shd w:val="clear" w:color="auto" w:fill="FFFFFF"/>
        <w:spacing w:line="360" w:lineRule="auto"/>
        <w:rPr>
          <w:rFonts w:ascii="宋体" w:hAnsi="宋体" w:eastAsia="宋体" w:cs="Arial"/>
          <w:color w:val="000000"/>
          <w:kern w:val="0"/>
          <w:szCs w:val="24"/>
        </w:rPr>
      </w:pPr>
      <w:r>
        <w:rPr>
          <w:rFonts w:hint="eastAsia" w:ascii="宋体" w:hAnsi="宋体" w:eastAsia="宋体" w:cs="Arial"/>
          <w:color w:val="000000"/>
          <w:kern w:val="0"/>
          <w:szCs w:val="24"/>
          <w:lang w:val="en-US" w:eastAsia="zh-CN"/>
        </w:rPr>
        <w:t>{{@picture234234}}</w:t>
      </w: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 xml:space="preserve">图1-2-4  </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年-</w:t>
      </w: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年全国六大区秸秆综合利用率</w:t>
      </w:r>
    </w:p>
    <w:p>
      <w:pPr>
        <w:widowControl/>
        <w:shd w:val="clear" w:color="auto" w:fill="FFFFFF"/>
        <w:spacing w:line="360" w:lineRule="auto"/>
        <w:ind w:firstLine="480" w:firstLineChars="200"/>
        <w:rPr>
          <w:rFonts w:ascii="宋体" w:hAnsi="宋体" w:eastAsia="宋体" w:cs="Arial"/>
          <w:color w:val="000000"/>
          <w:kern w:val="0"/>
          <w:szCs w:val="24"/>
        </w:rPr>
      </w:pPr>
    </w:p>
    <w:p>
      <w:pPr>
        <w:widowControl/>
        <w:shd w:val="clear" w:color="auto" w:fill="FFFFFF"/>
        <w:spacing w:line="360" w:lineRule="auto"/>
        <w:ind w:firstLine="480" w:firstLineChars="200"/>
        <w:rPr>
          <w:rFonts w:ascii="宋体" w:hAnsi="宋体" w:eastAsia="宋体" w:cs="Arial"/>
          <w:color w:val="000000"/>
          <w:kern w:val="0"/>
          <w:szCs w:val="24"/>
        </w:rPr>
      </w:pPr>
      <w:r>
        <w:rPr>
          <w:rFonts w:hint="eastAsia" w:ascii="宋体" w:hAnsi="宋体" w:eastAsia="宋体" w:cs="Arial"/>
          <w:color w:val="000000"/>
          <w:kern w:val="0"/>
          <w:szCs w:val="24"/>
        </w:rPr>
        <w:t>分县来看，全国秸秆综合利用率超过95%的县（市、区、旗、农场、团）有</w:t>
      </w:r>
      <w:r>
        <w:rPr>
          <w:rFonts w:hint="eastAsia" w:ascii="宋体" w:hAnsi="宋体" w:eastAsia="宋体" w:cs="Arial"/>
          <w:color w:val="000000"/>
          <w:kern w:val="0"/>
          <w:szCs w:val="24"/>
          <w:lang w:val="en-US" w:eastAsia="zh-CN"/>
        </w:rPr>
        <w:t>{{rateAbove95CountyCount}}</w:t>
      </w:r>
      <w:r>
        <w:rPr>
          <w:rFonts w:hint="eastAsia" w:ascii="宋体" w:hAnsi="宋体" w:eastAsia="宋体" w:cs="Arial"/>
          <w:color w:val="000000"/>
          <w:kern w:val="0"/>
          <w:szCs w:val="24"/>
        </w:rPr>
        <w:t>个，占比</w:t>
      </w:r>
      <w:r>
        <w:rPr>
          <w:rFonts w:hint="eastAsia" w:ascii="宋体" w:hAnsi="宋体" w:eastAsia="宋体" w:cs="Arial"/>
          <w:color w:val="000000"/>
          <w:kern w:val="0"/>
          <w:szCs w:val="24"/>
          <w:lang w:val="en-US" w:eastAsia="zh-CN"/>
        </w:rPr>
        <w:t>{{rateAbove95CountyPer}}</w:t>
      </w:r>
      <w:r>
        <w:rPr>
          <w:rFonts w:hint="eastAsia" w:ascii="宋体" w:hAnsi="宋体" w:eastAsia="宋体" w:cs="Arial"/>
          <w:color w:val="000000"/>
          <w:kern w:val="0"/>
          <w:szCs w:val="24"/>
        </w:rPr>
        <w:t>，秸秆综合利用率90%</w:t>
      </w:r>
      <w:r>
        <w:rPr>
          <w:rFonts w:ascii="Times New Roman" w:hAnsi="Times New Roman" w:eastAsia="宋体" w:cs="Times New Roman"/>
          <w:color w:val="000000"/>
          <w:kern w:val="0"/>
          <w:szCs w:val="24"/>
        </w:rPr>
        <w:t>~</w:t>
      </w:r>
      <w:r>
        <w:rPr>
          <w:rFonts w:hint="eastAsia" w:ascii="宋体" w:hAnsi="宋体" w:eastAsia="宋体" w:cs="Arial"/>
          <w:color w:val="000000"/>
          <w:kern w:val="0"/>
          <w:szCs w:val="24"/>
        </w:rPr>
        <w:t>95%的有</w:t>
      </w:r>
      <w:r>
        <w:rPr>
          <w:rFonts w:hint="eastAsia" w:ascii="宋体" w:hAnsi="宋体" w:eastAsia="宋体" w:cs="Arial"/>
          <w:color w:val="000000"/>
          <w:kern w:val="0"/>
          <w:szCs w:val="24"/>
          <w:lang w:val="en-US" w:eastAsia="zh-CN"/>
        </w:rPr>
        <w:t>{{rateAbove90CountyCount}}</w:t>
      </w:r>
      <w:r>
        <w:rPr>
          <w:rFonts w:hint="eastAsia" w:ascii="宋体" w:hAnsi="宋体" w:eastAsia="宋体" w:cs="Arial"/>
          <w:color w:val="000000"/>
          <w:kern w:val="0"/>
          <w:szCs w:val="24"/>
        </w:rPr>
        <w:t>个，占比</w:t>
      </w:r>
      <w:r>
        <w:rPr>
          <w:rFonts w:hint="eastAsia" w:ascii="宋体" w:hAnsi="宋体" w:eastAsia="宋体" w:cs="Arial"/>
          <w:color w:val="000000"/>
          <w:kern w:val="0"/>
          <w:szCs w:val="24"/>
          <w:lang w:val="en-US" w:eastAsia="zh-CN"/>
        </w:rPr>
        <w:t>{{rateAbove90CountyPer}}</w:t>
      </w:r>
      <w:r>
        <w:rPr>
          <w:rFonts w:hint="eastAsia" w:ascii="宋体" w:hAnsi="宋体" w:eastAsia="宋体" w:cs="Arial"/>
          <w:color w:val="000000"/>
          <w:kern w:val="0"/>
          <w:szCs w:val="24"/>
        </w:rPr>
        <w:t>。</w:t>
      </w:r>
    </w:p>
    <w:p>
      <w:pPr>
        <w:widowControl/>
        <w:shd w:val="clear" w:color="auto" w:fill="FFFFFF"/>
        <w:spacing w:line="360" w:lineRule="auto"/>
        <w:ind w:firstLine="480" w:firstLineChars="200"/>
        <w:jc w:val="left"/>
        <w:rPr>
          <w:rFonts w:ascii="宋体" w:hAnsi="宋体" w:eastAsia="宋体" w:cs="Arial"/>
          <w:color w:val="000000"/>
          <w:kern w:val="0"/>
          <w:szCs w:val="24"/>
        </w:rPr>
      </w:pPr>
      <w:r>
        <w:rPr>
          <w:rFonts w:hint="eastAsia" w:ascii="宋体" w:hAnsi="宋体" w:eastAsia="宋体" w:cs="Arial"/>
          <w:color w:val="000000"/>
          <w:kern w:val="0"/>
          <w:szCs w:val="24"/>
        </w:rPr>
        <w:t>分作物来看，</w:t>
      </w:r>
      <w:r>
        <w:rPr>
          <w:rFonts w:hint="eastAsia" w:ascii="宋体" w:hAnsi="宋体" w:eastAsia="宋体" w:cs="Arial"/>
          <w:color w:val="000000"/>
          <w:kern w:val="0"/>
          <w:szCs w:val="24"/>
          <w:lang w:val="en-US" w:eastAsia="zh-CN"/>
        </w:rPr>
        <w:t>{{rateAbove90Crop}}</w:t>
      </w:r>
      <w:r>
        <w:rPr>
          <w:rFonts w:hint="eastAsia" w:ascii="宋体" w:hAnsi="宋体" w:eastAsia="宋体" w:cs="Arial"/>
          <w:color w:val="000000"/>
          <w:kern w:val="0"/>
          <w:szCs w:val="24"/>
        </w:rPr>
        <w:t>秸秆综合利用率均超过90%，</w:t>
      </w:r>
      <w:r>
        <w:rPr>
          <w:rFonts w:hint="eastAsia" w:ascii="宋体" w:hAnsi="宋体" w:eastAsia="宋体" w:cs="Arial"/>
          <w:color w:val="000000"/>
          <w:kern w:val="0"/>
          <w:szCs w:val="24"/>
          <w:lang w:val="en-US" w:eastAsia="zh-CN"/>
        </w:rPr>
        <w:t>{{rateAbove80Crop}}</w:t>
      </w:r>
      <w:r>
        <w:rPr>
          <w:rFonts w:hint="eastAsia" w:ascii="宋体" w:hAnsi="宋体" w:eastAsia="宋体" w:cs="Arial"/>
          <w:color w:val="000000"/>
          <w:kern w:val="0"/>
          <w:szCs w:val="24"/>
        </w:rPr>
        <w:t>秸秆综合利用率均超过80%。</w:t>
      </w:r>
      <w:r>
        <w:rPr>
          <w:rFonts w:hint="eastAsia" w:ascii="宋体" w:hAnsi="宋体" w:eastAsia="宋体" w:cs="Arial"/>
          <w:color w:val="000000"/>
          <w:kern w:val="0"/>
          <w:szCs w:val="24"/>
          <w:lang w:val="en-US" w:eastAsia="zh-CN"/>
        </w:rPr>
        <w:t>{{rateAbove70Crop}}</w:t>
      </w:r>
      <w:r>
        <w:rPr>
          <w:rFonts w:hint="eastAsia" w:ascii="宋体" w:hAnsi="宋体" w:eastAsia="宋体" w:cs="Arial"/>
          <w:color w:val="000000"/>
          <w:kern w:val="0"/>
          <w:szCs w:val="24"/>
        </w:rPr>
        <w:t>秸秆利用率分别为</w:t>
      </w:r>
      <w:r>
        <w:rPr>
          <w:rFonts w:hint="eastAsia" w:ascii="宋体" w:hAnsi="宋体" w:eastAsia="宋体" w:cs="Arial"/>
          <w:color w:val="000000"/>
          <w:kern w:val="0"/>
          <w:szCs w:val="24"/>
          <w:lang w:val="en-US" w:eastAsia="zh-CN"/>
        </w:rPr>
        <w:t>{{above70CropRate}}</w:t>
      </w:r>
      <w:r>
        <w:rPr>
          <w:rFonts w:hint="eastAsia" w:ascii="宋体" w:hAnsi="宋体" w:eastAsia="宋体" w:cs="Arial"/>
          <w:color w:val="000000"/>
          <w:kern w:val="0"/>
          <w:szCs w:val="24"/>
        </w:rPr>
        <w:t>（图1-2-5）。</w:t>
      </w:r>
    </w:p>
    <w:p>
      <w:pPr>
        <w:widowControl/>
        <w:shd w:val="clear" w:color="auto" w:fill="FFFFFF"/>
        <w:spacing w:line="360" w:lineRule="auto"/>
        <w:jc w:val="left"/>
        <w:rPr>
          <w:rFonts w:ascii="宋体" w:hAnsi="宋体" w:eastAsia="宋体" w:cs="Arial"/>
          <w:color w:val="000000"/>
          <w:kern w:val="0"/>
          <w:szCs w:val="24"/>
        </w:rPr>
      </w:pPr>
      <w:r>
        <w:rPr>
          <w:rFonts w:hint="eastAsia" w:ascii="宋体" w:hAnsi="宋体" w:eastAsia="宋体" w:cs="Arial"/>
          <w:color w:val="000000"/>
          <w:kern w:val="0"/>
          <w:szCs w:val="24"/>
          <w:lang w:val="en-US" w:eastAsia="zh-CN"/>
        </w:rPr>
        <w:t>{{@ratePicture}}</w:t>
      </w: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图1-2-5  全国不同农作物秸秆综合利用率</w:t>
      </w:r>
    </w:p>
    <w:p>
      <w:pPr>
        <w:widowControl/>
        <w:shd w:val="clear" w:color="auto" w:fill="FFFFFF"/>
        <w:spacing w:line="360" w:lineRule="auto"/>
        <w:ind w:firstLine="480" w:firstLineChars="200"/>
        <w:jc w:val="center"/>
        <w:rPr>
          <w:rFonts w:ascii="宋体" w:hAnsi="宋体" w:eastAsia="宋体" w:cs="Arial"/>
          <w:color w:val="000000"/>
          <w:kern w:val="0"/>
          <w:szCs w:val="24"/>
        </w:rPr>
      </w:pPr>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bookmarkStart w:id="29" w:name="_Toc49266265"/>
      <w:bookmarkStart w:id="30" w:name="_Toc46671693"/>
      <w:bookmarkStart w:id="31" w:name="_Toc46671694"/>
      <w:bookmarkStart w:id="32" w:name="_Toc49266266"/>
      <w:r>
        <w:rPr>
          <w:rFonts w:hint="eastAsia" w:ascii="宋体" w:hAnsi="宋体" w:eastAsia="宋体" w:cs="Arial"/>
          <w:b/>
          <w:color w:val="000000"/>
          <w:kern w:val="0"/>
          <w:szCs w:val="24"/>
        </w:rPr>
        <w:t>3.秸秆利用构成</w:t>
      </w:r>
      <w:bookmarkEnd w:id="29"/>
      <w:bookmarkEnd w:id="30"/>
    </w:p>
    <w:p>
      <w:pPr>
        <w:widowControl/>
        <w:shd w:val="clear" w:color="auto" w:fill="FFFFFF"/>
        <w:spacing w:line="360" w:lineRule="auto"/>
        <w:ind w:firstLine="480" w:firstLineChars="200"/>
        <w:jc w:val="left"/>
        <w:rPr>
          <w:rFonts w:hint="eastAsia" w:ascii="宋体" w:hAnsi="宋体" w:eastAsia="宋体" w:cs="Arial"/>
          <w:color w:val="000000"/>
          <w:kern w:val="0"/>
          <w:szCs w:val="24"/>
          <w:lang w:val="en-US" w:eastAsia="zh-CN"/>
        </w:rPr>
      </w:pP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年，全国秸秆肥料化、饲料化、燃料化、基料化和原料化利用量占秸秆可收集量的比例分别是</w:t>
      </w:r>
      <w:r>
        <w:rPr>
          <w:rFonts w:hint="eastAsia" w:ascii="宋体" w:hAnsi="宋体" w:eastAsia="宋体" w:cs="Arial"/>
          <w:color w:val="000000"/>
          <w:kern w:val="0"/>
          <w:szCs w:val="24"/>
          <w:lang w:val="en-US" w:eastAsia="zh-CN"/>
        </w:rPr>
        <w:t>{{wuliaohuaPer}}</w:t>
      </w:r>
      <w:r>
        <w:rPr>
          <w:rFonts w:hint="eastAsia" w:ascii="宋体" w:hAnsi="宋体" w:eastAsia="宋体" w:cs="Arial"/>
          <w:color w:val="000000"/>
          <w:kern w:val="0"/>
          <w:szCs w:val="24"/>
        </w:rPr>
        <w:t>。其中，</w:t>
      </w:r>
      <w:r>
        <w:rPr>
          <w:rFonts w:hint="eastAsia" w:ascii="宋体" w:hAnsi="宋体" w:eastAsia="宋体" w:cs="Arial"/>
          <w:color w:val="000000"/>
          <w:kern w:val="0"/>
          <w:szCs w:val="24"/>
          <w:lang w:val="en-US" w:eastAsia="zh-CN"/>
        </w:rPr>
        <w:t>秸秆{{top1ChangeWuliao}}占可收集量的比例较{{lastYear}}年{{top1WuliaoChange}}个百分点，{{otherChangeWuliao}}占可收集量的比例分别较{{lastYear}}年{{otherWuliaoChange}}百分点（图1-2-6）。</w:t>
      </w:r>
    </w:p>
    <w:p>
      <w:pPr>
        <w:widowControl/>
        <w:shd w:val="clear" w:color="auto" w:fill="FFFFFF"/>
        <w:spacing w:line="360" w:lineRule="auto"/>
        <w:jc w:val="center"/>
        <w:rPr>
          <w:rFonts w:ascii="Arial" w:hAnsi="Arial" w:eastAsia="宋体" w:cs="Arial"/>
          <w:color w:val="000000"/>
          <w:kern w:val="0"/>
          <w:szCs w:val="24"/>
        </w:rPr>
      </w:pPr>
      <w:r>
        <w:rPr>
          <w:rFonts w:hint="eastAsia" w:ascii="宋体" w:hAnsi="宋体" w:eastAsia="宋体" w:cs="Arial"/>
          <w:color w:val="000000"/>
          <w:kern w:val="0"/>
          <w:szCs w:val="24"/>
          <w:lang w:val="en-US" w:eastAsia="zh-CN"/>
        </w:rPr>
        <w:t>{{@temp1111}}</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图1-2-6  全国农作物秸秆利用及未利用比例</w:t>
      </w:r>
    </w:p>
    <w:bookmarkEnd w:id="0"/>
    <w:bookmarkEnd w:id="31"/>
    <w:bookmarkEnd w:id="32"/>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ind w:firstLine="482" w:firstLineChars="200"/>
        <w:jc w:val="left"/>
        <w:rPr>
          <w:rFonts w:ascii="宋体" w:hAnsi="宋体" w:eastAsia="宋体" w:cs="Arial"/>
          <w:b/>
          <w:color w:val="000000"/>
          <w:kern w:val="0"/>
          <w:szCs w:val="24"/>
        </w:rPr>
      </w:pPr>
      <w:r>
        <w:rPr>
          <w:rFonts w:hint="eastAsia" w:ascii="宋体" w:hAnsi="宋体" w:eastAsia="宋体" w:cs="Arial"/>
          <w:b/>
          <w:color w:val="000000"/>
          <w:kern w:val="0"/>
          <w:szCs w:val="24"/>
        </w:rPr>
        <w:t>（1）秸秆肥料化利用比例</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分省来看，{{my_param_8}}</w:t>
      </w:r>
      <w:r>
        <w:rPr>
          <w:rFonts w:hint="eastAsia" w:ascii="宋体" w:hAnsi="宋体" w:eastAsia="宋体" w:cs="Arial"/>
          <w:color w:val="000000"/>
          <w:kern w:val="0"/>
          <w:szCs w:val="24"/>
        </w:rPr>
        <w:t>秸秆肥料化利用比例最高（即肥料化利用量占可收集量的比例，下同），达到{{my_param_9}}</w:t>
      </w:r>
      <w:r>
        <w:rPr>
          <w:rFonts w:hint="eastAsia" w:ascii="宋体" w:hAnsi="宋体" w:eastAsia="宋体" w:cs="Arial"/>
          <w:color w:val="000000"/>
          <w:kern w:val="0"/>
          <w:szCs w:val="24"/>
        </w:rPr>
        <w:t>。{{my_param_10}}</w:t>
      </w:r>
      <w:r>
        <w:rPr>
          <w:rFonts w:hint="eastAsia" w:ascii="宋体" w:hAnsi="宋体" w:eastAsia="宋体" w:cs="Arial"/>
          <w:color w:val="000000"/>
          <w:kern w:val="0"/>
          <w:szCs w:val="24"/>
        </w:rPr>
        <w:t>等{{my_param_11}}</w:t>
      </w:r>
      <w:r>
        <w:rPr>
          <w:rFonts w:hint="eastAsia" w:ascii="宋体" w:hAnsi="宋体" w:eastAsia="宋体" w:cs="Arial"/>
          <w:color w:val="000000"/>
          <w:kern w:val="0"/>
          <w:szCs w:val="24"/>
        </w:rPr>
        <w:t>省（市、区）秸秆肥料化利用比例超过全国平均水平{{my_param_12}}</w:t>
      </w:r>
      <w:r>
        <w:rPr>
          <w:rFonts w:hint="eastAsia" w:ascii="宋体" w:hAnsi="宋体" w:eastAsia="宋体" w:cs="Arial"/>
          <w:color w:val="000000"/>
          <w:kern w:val="0"/>
          <w:szCs w:val="24"/>
        </w:rPr>
        <w:t>。其中，{{my_param_13}}等{{my_param_14}}</w:t>
      </w:r>
      <w:r>
        <w:rPr>
          <w:rFonts w:hint="eastAsia" w:ascii="宋体" w:hAnsi="宋体" w:eastAsia="宋体" w:cs="Arial"/>
          <w:color w:val="000000"/>
          <w:kern w:val="0"/>
          <w:szCs w:val="24"/>
        </w:rPr>
        <w:t>省（市）秸秆肥料化利用比例75%~</w:t>
      </w:r>
      <w:r>
        <w:rPr>
          <w:rFonts w:hint="eastAsia" w:ascii="宋体" w:hAnsi="宋体" w:eastAsia="宋体" w:cs="Arial"/>
          <w:color w:val="000000"/>
          <w:kern w:val="0"/>
          <w:szCs w:val="24"/>
        </w:rPr>
        <w:t>90%；{{my_param_15}}</w:t>
      </w:r>
      <w:r>
        <w:rPr>
          <w:rFonts w:hint="eastAsia" w:ascii="宋体" w:hAnsi="宋体" w:eastAsia="宋体" w:cs="Arial"/>
          <w:color w:val="000000"/>
          <w:kern w:val="0"/>
          <w:szCs w:val="24"/>
        </w:rPr>
        <w:t>秸秆肥料化利用比例60%~</w:t>
      </w:r>
      <w:r>
        <w:rPr>
          <w:rFonts w:hint="eastAsia" w:ascii="宋体" w:hAnsi="宋体" w:eastAsia="宋体" w:cs="Arial"/>
          <w:color w:val="000000"/>
          <w:kern w:val="0"/>
          <w:szCs w:val="24"/>
        </w:rPr>
        <w:t>75%；{{my_param_16}}</w:t>
      </w:r>
      <w:r>
        <w:rPr>
          <w:rFonts w:hint="eastAsia" w:ascii="宋体" w:hAnsi="宋体" w:eastAsia="宋体" w:cs="Arial"/>
          <w:color w:val="000000"/>
          <w:kern w:val="0"/>
          <w:szCs w:val="24"/>
        </w:rPr>
        <w:t>秸秆肥料化利用比例45%~</w:t>
      </w:r>
      <w:r>
        <w:rPr>
          <w:rFonts w:hint="eastAsia" w:ascii="宋体" w:hAnsi="宋体" w:eastAsia="宋体" w:cs="Arial"/>
          <w:color w:val="000000"/>
          <w:kern w:val="0"/>
          <w:szCs w:val="24"/>
        </w:rPr>
        <w:t>60%；{{my_param_17}}秸秆肥料化利用比例</w:t>
      </w:r>
      <w:r>
        <w:rPr>
          <w:rFonts w:hint="eastAsia" w:ascii="宋体" w:hAnsi="宋体" w:eastAsia="宋体" w:cs="Arial"/>
          <w:color w:val="000000"/>
          <w:kern w:val="0"/>
          <w:szCs w:val="24"/>
        </w:rPr>
        <w:t>30%~</w:t>
      </w:r>
      <w:r>
        <w:rPr>
          <w:rFonts w:hint="eastAsia" w:ascii="宋体" w:hAnsi="宋体" w:eastAsia="宋体" w:cs="Arial"/>
          <w:color w:val="000000"/>
          <w:kern w:val="0"/>
          <w:szCs w:val="24"/>
        </w:rPr>
        <w:t>45%</w:t>
      </w:r>
      <w:r>
        <w:rPr>
          <w:rFonts w:hint="eastAsia" w:ascii="宋体" w:hAnsi="宋体" w:eastAsia="宋体" w:cs="Arial"/>
          <w:color w:val="000000"/>
          <w:kern w:val="0"/>
          <w:szCs w:val="24"/>
        </w:rPr>
        <w:t>；{{my_param_18}}秸秆肥料化利用比例15%~30%</w:t>
      </w:r>
      <w:r>
        <w:rPr>
          <w:rFonts w:hint="eastAsia" w:ascii="宋体" w:hAnsi="宋体" w:eastAsia="宋体" w:cs="Arial"/>
          <w:color w:val="000000"/>
          <w:kern w:val="0"/>
          <w:szCs w:val="24"/>
        </w:rPr>
        <w:t>（图1-2-7）。</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分区来看，{{my_param_19}}</w:t>
      </w:r>
      <w:r>
        <w:rPr>
          <w:rFonts w:hint="eastAsia" w:ascii="宋体" w:hAnsi="宋体" w:eastAsia="宋体" w:cs="Arial"/>
          <w:color w:val="000000"/>
          <w:kern w:val="0"/>
          <w:szCs w:val="24"/>
        </w:rPr>
        <w:t>秸秆肥料化利用比例均超过全国平均水平，其中{{param_8}}</w:t>
      </w:r>
      <w:r>
        <w:rPr>
          <w:rFonts w:hint="eastAsia" w:ascii="宋体" w:hAnsi="宋体" w:eastAsia="宋体" w:cs="Arial"/>
          <w:color w:val="000000"/>
          <w:kern w:val="0"/>
          <w:szCs w:val="24"/>
        </w:rPr>
        <w:t>达到{{param_9}}</w:t>
      </w:r>
      <w:r>
        <w:rPr>
          <w:rFonts w:hint="eastAsia" w:ascii="宋体" w:hAnsi="宋体" w:eastAsia="宋体" w:cs="Arial"/>
          <w:color w:val="000000"/>
          <w:kern w:val="0"/>
          <w:szCs w:val="24"/>
        </w:rPr>
        <w:t>；{{my_param_20}}肥料化利用比例</w:t>
      </w:r>
      <w:r>
        <w:rPr>
          <w:rFonts w:hint="eastAsia" w:ascii="宋体" w:hAnsi="宋体" w:eastAsia="宋体" w:cs="Arial"/>
          <w:color w:val="000000"/>
          <w:kern w:val="0"/>
          <w:szCs w:val="24"/>
        </w:rPr>
        <w:t>60%~</w:t>
      </w:r>
      <w:r>
        <w:rPr>
          <w:rFonts w:hint="eastAsia" w:ascii="宋体" w:hAnsi="宋体" w:eastAsia="宋体" w:cs="Arial"/>
          <w:color w:val="000000"/>
          <w:kern w:val="0"/>
          <w:szCs w:val="24"/>
        </w:rPr>
        <w:t>75%；{{param_10}}</w:t>
      </w:r>
      <w:r>
        <w:rPr>
          <w:rFonts w:hint="eastAsia" w:ascii="宋体" w:hAnsi="宋体" w:eastAsia="宋体" w:cs="Arial"/>
          <w:color w:val="000000"/>
          <w:kern w:val="0"/>
          <w:szCs w:val="24"/>
        </w:rPr>
        <w:t>肥料化利用比例45%~</w:t>
      </w:r>
      <w:r>
        <w:rPr>
          <w:rFonts w:hint="eastAsia" w:ascii="宋体" w:hAnsi="宋体" w:eastAsia="宋体" w:cs="Arial"/>
          <w:color w:val="000000"/>
          <w:kern w:val="0"/>
          <w:szCs w:val="24"/>
        </w:rPr>
        <w:t>60%，{{my_param_21}}肥料化利用比例30%~45</w:t>
      </w:r>
      <w:r>
        <w:rPr>
          <w:rFonts w:hint="eastAsia" w:ascii="宋体" w:hAnsi="宋体" w:eastAsia="宋体" w:cs="Arial"/>
          <w:color w:val="000000"/>
          <w:kern w:val="0"/>
          <w:szCs w:val="24"/>
        </w:rPr>
        <w:t>%；{{my_param_22}}肥料化利用比例15%~30</w:t>
      </w:r>
      <w:r>
        <w:rPr>
          <w:rFonts w:hint="eastAsia" w:ascii="宋体" w:hAnsi="宋体" w:eastAsia="宋体" w:cs="Arial"/>
          <w:color w:val="000000"/>
          <w:kern w:val="0"/>
          <w:szCs w:val="24"/>
        </w:rPr>
        <w:t>%；{{my_param_23}}肥料化利用比例0%~15</w:t>
      </w:r>
      <w:r>
        <w:rPr>
          <w:rFonts w:hint="eastAsia" w:ascii="宋体" w:hAnsi="宋体" w:eastAsia="宋体" w:cs="Arial"/>
          <w:color w:val="000000"/>
          <w:kern w:val="0"/>
          <w:szCs w:val="24"/>
        </w:rPr>
        <w:t>%（图1-2-8）。</w:t>
      </w:r>
    </w:p>
    <w:p>
      <w:pPr>
        <w:widowControl/>
        <w:shd w:val="clear" w:color="auto" w:fill="FFFFFF"/>
        <w:spacing w:line="360" w:lineRule="auto"/>
        <w:ind w:firstLine="480" w:firstLineChars="200"/>
        <w:jc w:val="left"/>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 xml:space="preserve"> </w:t>
      </w:r>
      <w:r>
        <w:rPr>
          <w:rFonts w:ascii="宋体" w:hAnsi="宋体" w:eastAsia="宋体" w:cs="Arial"/>
          <w:color w:val="000000"/>
          <w:kern w:val="0"/>
          <w:szCs w:val="24"/>
        </w:rPr>
        <w:drawing>
          <wp:inline distT="0" distB="0" distL="0" distR="0">
            <wp:extent cx="4349115" cy="4871720"/>
            <wp:effectExtent l="0" t="0" r="13335" b="5080"/>
            <wp:docPr id="5" name="_x0000_i1029" descr="E:\台账数据审核2020\导出数据5月\2020成果图\成果图\肥料化利用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i1029" descr="E:\台账数据审核2020\导出数据5月\2020成果图\成果图\肥料化利用比例（%）.jpg"/>
                    <pic:cNvPicPr>
                      <a:picLocks noChangeAspect="1"/>
                    </pic:cNvPicPr>
                  </pic:nvPicPr>
                  <pic:blipFill>
                    <a:blip r:embed="rId12"/>
                    <a:stretch>
                      <a:fillRect/>
                    </a:stretch>
                  </pic:blipFill>
                  <pic:spPr>
                    <a:xfrm>
                      <a:off x="0" y="0"/>
                      <a:ext cx="4349115" cy="487172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图1-2-7  全国各省区农作物秸秆肥料化利用比例</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my_table_6}}</w:t>
      </w:r>
    </w:p>
    <w:p>
      <w:pPr>
        <w:widowControl/>
        <w:shd w:val="clear" w:color="auto" w:fill="FFFFFF"/>
        <w:spacing w:line="360" w:lineRule="auto"/>
        <w:jc w:val="left"/>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图1-2-8  全国六大区农作物秸秆肥料化利用比例</w:t>
      </w:r>
    </w:p>
    <w:p>
      <w:pPr>
        <w:widowControl/>
        <w:shd w:val="clear" w:color="auto" w:fill="FFFFFF"/>
        <w:spacing w:line="360" w:lineRule="auto"/>
        <w:ind w:firstLine="482" w:firstLineChars="200"/>
        <w:jc w:val="left"/>
        <w:rPr>
          <w:rFonts w:ascii="宋体" w:hAnsi="宋体" w:eastAsia="宋体" w:cs="Arial"/>
          <w:b/>
          <w:color w:val="000000"/>
          <w:kern w:val="0"/>
          <w:szCs w:val="24"/>
        </w:rPr>
      </w:pPr>
      <w:r>
        <w:rPr>
          <w:rFonts w:hint="eastAsia" w:ascii="宋体" w:hAnsi="宋体" w:eastAsia="宋体" w:cs="Arial"/>
          <w:b/>
          <w:color w:val="000000"/>
          <w:kern w:val="0"/>
          <w:szCs w:val="24"/>
        </w:rPr>
        <w:t>（2）秸秆饲料化利用比例</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分省来看，{{param_13}}}</w:t>
      </w:r>
      <w:r>
        <w:rPr>
          <w:rFonts w:hint="eastAsia" w:ascii="宋体" w:hAnsi="宋体" w:eastAsia="宋体" w:cs="Arial"/>
          <w:color w:val="000000"/>
          <w:kern w:val="0"/>
          <w:szCs w:val="24"/>
        </w:rPr>
        <w:t>等{{param_19}}</w:t>
      </w:r>
      <w:r>
        <w:rPr>
          <w:rFonts w:hint="eastAsia" w:ascii="宋体" w:hAnsi="宋体" w:eastAsia="宋体" w:cs="Arial"/>
          <w:color w:val="000000"/>
          <w:kern w:val="0"/>
          <w:szCs w:val="24"/>
        </w:rPr>
        <w:t>省（市、区）秸秆饲料化利用比例（即饲料化利用量占可收集量的比例，下同）超过全国平均水平（{{param_20}}</w:t>
      </w:r>
      <w:r>
        <w:rPr>
          <w:rFonts w:hint="eastAsia" w:ascii="宋体" w:hAnsi="宋体" w:eastAsia="宋体" w:cs="Arial"/>
          <w:color w:val="000000"/>
          <w:kern w:val="0"/>
          <w:szCs w:val="24"/>
        </w:rPr>
        <w:t>）。其中，{{param_21}}</w:t>
      </w:r>
      <w:r>
        <w:rPr>
          <w:rFonts w:hint="eastAsia" w:ascii="宋体" w:hAnsi="宋体" w:eastAsia="宋体" w:cs="Arial"/>
          <w:color w:val="000000"/>
          <w:kern w:val="0"/>
          <w:szCs w:val="24"/>
        </w:rPr>
        <w:t>饲料化利用比例超过90%；{{param_22}}</w:t>
      </w:r>
      <w:r>
        <w:rPr>
          <w:rFonts w:hint="eastAsia" w:ascii="宋体" w:hAnsi="宋体" w:eastAsia="宋体" w:cs="Arial"/>
          <w:color w:val="000000"/>
          <w:kern w:val="0"/>
          <w:szCs w:val="24"/>
        </w:rPr>
        <w:t>饲料化利用比例60%~</w:t>
      </w:r>
      <w:r>
        <w:rPr>
          <w:rFonts w:hint="eastAsia" w:ascii="宋体" w:hAnsi="宋体" w:eastAsia="宋体" w:cs="Arial"/>
          <w:color w:val="000000"/>
          <w:kern w:val="0"/>
          <w:szCs w:val="24"/>
        </w:rPr>
        <w:t>75%；{{param_23}}</w:t>
      </w:r>
      <w:r>
        <w:rPr>
          <w:rFonts w:hint="eastAsia" w:ascii="宋体" w:hAnsi="宋体" w:eastAsia="宋体" w:cs="Arial"/>
          <w:color w:val="000000"/>
          <w:kern w:val="0"/>
          <w:szCs w:val="24"/>
        </w:rPr>
        <w:t>等{{my_param_1}}</w:t>
      </w:r>
      <w:r>
        <w:rPr>
          <w:rFonts w:hint="eastAsia" w:ascii="宋体" w:hAnsi="宋体" w:eastAsia="宋体" w:cs="Arial"/>
          <w:color w:val="000000"/>
          <w:kern w:val="0"/>
          <w:szCs w:val="24"/>
        </w:rPr>
        <w:t>省（市、区）秸秆饲料化利用比例均不足14%。其中，{{param_24}}</w:t>
      </w:r>
      <w:r>
        <w:rPr>
          <w:rFonts w:hint="eastAsia" w:ascii="宋体" w:hAnsi="宋体" w:eastAsia="宋体" w:cs="Arial"/>
          <w:color w:val="000000"/>
          <w:kern w:val="0"/>
          <w:szCs w:val="24"/>
        </w:rPr>
        <w:t>仅{{param_25}}</w:t>
      </w:r>
      <w:r>
        <w:rPr>
          <w:rFonts w:hint="eastAsia" w:ascii="宋体" w:hAnsi="宋体" w:eastAsia="宋体" w:cs="Arial"/>
          <w:color w:val="000000"/>
          <w:kern w:val="0"/>
          <w:szCs w:val="24"/>
        </w:rPr>
        <w:t>（图1-2-9）。</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分区来看，{{param_26}}</w:t>
      </w:r>
      <w:r>
        <w:rPr>
          <w:rFonts w:hint="eastAsia" w:ascii="宋体" w:hAnsi="宋体" w:eastAsia="宋体" w:cs="Arial"/>
          <w:color w:val="000000"/>
          <w:kern w:val="0"/>
          <w:szCs w:val="24"/>
        </w:rPr>
        <w:t>秸秆饲料化利用比例居首位，达到{{param_27}}</w:t>
      </w:r>
      <w:r>
        <w:rPr>
          <w:rFonts w:hint="eastAsia" w:ascii="宋体" w:hAnsi="宋体" w:eastAsia="宋体" w:cs="Arial"/>
          <w:color w:val="000000"/>
          <w:kern w:val="0"/>
          <w:szCs w:val="24"/>
        </w:rPr>
        <w:t>；{{param_28}}</w:t>
      </w:r>
      <w:r>
        <w:rPr>
          <w:rFonts w:hint="eastAsia" w:ascii="宋体" w:hAnsi="宋体" w:eastAsia="宋体" w:cs="Arial"/>
          <w:color w:val="000000"/>
          <w:kern w:val="0"/>
          <w:szCs w:val="24"/>
        </w:rPr>
        <w:t>饲料化利用比例20%~</w:t>
      </w:r>
      <w:r>
        <w:rPr>
          <w:rFonts w:hint="eastAsia" w:ascii="宋体" w:hAnsi="宋体" w:eastAsia="宋体" w:cs="Arial"/>
          <w:color w:val="000000"/>
          <w:kern w:val="0"/>
          <w:szCs w:val="24"/>
        </w:rPr>
        <w:t>25%；{{param_29}}</w:t>
      </w:r>
      <w:r>
        <w:rPr>
          <w:rFonts w:hint="eastAsia" w:ascii="宋体" w:hAnsi="宋体" w:eastAsia="宋体" w:cs="Arial"/>
          <w:color w:val="000000"/>
          <w:kern w:val="0"/>
          <w:szCs w:val="24"/>
        </w:rPr>
        <w:t>；{{param_31}}</w:t>
      </w:r>
      <w:r>
        <w:rPr>
          <w:rFonts w:hint="eastAsia" w:ascii="宋体" w:hAnsi="宋体" w:eastAsia="宋体" w:cs="Arial"/>
          <w:color w:val="000000"/>
          <w:kern w:val="0"/>
          <w:szCs w:val="24"/>
        </w:rPr>
        <w:t>饲料化利用比例低于10%（图1-2-10）。</w:t>
      </w:r>
    </w:p>
    <w:p>
      <w:pPr>
        <w:widowControl/>
        <w:shd w:val="clear" w:color="auto" w:fill="FFFFFF"/>
        <w:spacing w:line="360" w:lineRule="auto"/>
        <w:ind w:firstLine="480" w:firstLineChars="200"/>
        <w:jc w:val="left"/>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184015" cy="4686935"/>
            <wp:effectExtent l="0" t="0" r="6985" b="18415"/>
            <wp:docPr id="6" name="_x0000_i1030" descr="E:\台账数据审核2020\导出数据5月\2020成果图\成果图\饲料化利用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i1030" descr="E:\台账数据审核2020\导出数据5月\2020成果图\成果图\饲料化利用比例（%）.jpg"/>
                    <pic:cNvPicPr>
                      <a:picLocks noChangeAspect="1"/>
                    </pic:cNvPicPr>
                  </pic:nvPicPr>
                  <pic:blipFill>
                    <a:blip r:embed="rId13"/>
                    <a:stretch>
                      <a:fillRect/>
                    </a:stretch>
                  </pic:blipFill>
                  <pic:spPr>
                    <a:xfrm>
                      <a:off x="0" y="0"/>
                      <a:ext cx="4184015" cy="4686935"/>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图1-2-9  全国各省区农作物秸秆饲料化利用比例</w:t>
      </w:r>
    </w:p>
    <w:p>
      <w:pPr>
        <w:widowControl/>
        <w:shd w:val="clear" w:color="auto" w:fill="FFFFFF"/>
        <w:spacing w:line="360" w:lineRule="auto"/>
        <w:jc w:val="center"/>
        <w:rPr>
          <w:rFonts w:hint="eastAsia" w:ascii="宋体" w:hAnsi="宋体" w:eastAsia="宋体" w:cs="Arial"/>
          <w:color w:val="000000"/>
          <w:kern w:val="0"/>
          <w:szCs w:val="24"/>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my_table_1}}</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图1-2-10  全国不同地区农作物秸秆饲料化利用比例</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ind w:firstLine="482" w:firstLineChars="200"/>
        <w:jc w:val="left"/>
        <w:rPr>
          <w:rFonts w:ascii="宋体" w:hAnsi="宋体" w:eastAsia="宋体" w:cs="Arial"/>
          <w:b/>
          <w:color w:val="000000"/>
          <w:kern w:val="0"/>
          <w:szCs w:val="24"/>
        </w:rPr>
      </w:pPr>
      <w:r>
        <w:rPr>
          <w:rFonts w:hint="eastAsia" w:ascii="宋体" w:hAnsi="宋体" w:eastAsia="宋体" w:cs="Arial"/>
          <w:b/>
          <w:color w:val="000000"/>
          <w:kern w:val="0"/>
          <w:szCs w:val="24"/>
        </w:rPr>
        <w:t>（3）秸秆燃料化利用比例</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分省来看，{{param_33}}</w:t>
      </w:r>
      <w:r>
        <w:rPr>
          <w:rFonts w:hint="eastAsia" w:ascii="宋体" w:hAnsi="宋体" w:eastAsia="宋体" w:cs="Arial"/>
          <w:color w:val="000000"/>
          <w:kern w:val="0"/>
          <w:szCs w:val="24"/>
        </w:rPr>
        <w:t>等{{param_34}}</w:t>
      </w:r>
      <w:r>
        <w:rPr>
          <w:rFonts w:hint="eastAsia" w:ascii="宋体" w:hAnsi="宋体" w:eastAsia="宋体" w:cs="Arial"/>
          <w:color w:val="000000"/>
          <w:kern w:val="0"/>
          <w:szCs w:val="24"/>
        </w:rPr>
        <w:t>省（市、区）秸秆燃料化利用比例（即燃料化利用量占可收集量的比例，下同）超过全国平均水平（{{param_35}}</w:t>
      </w:r>
      <w:r>
        <w:rPr>
          <w:rFonts w:hint="eastAsia" w:ascii="宋体" w:hAnsi="宋体" w:eastAsia="宋体" w:cs="Arial"/>
          <w:color w:val="000000"/>
          <w:kern w:val="0"/>
          <w:szCs w:val="24"/>
        </w:rPr>
        <w:t>）。其中，{{param_36}}</w:t>
      </w:r>
      <w:r>
        <w:rPr>
          <w:rFonts w:hint="eastAsia" w:ascii="宋体" w:hAnsi="宋体" w:eastAsia="宋体" w:cs="Arial"/>
          <w:color w:val="000000"/>
          <w:kern w:val="0"/>
          <w:szCs w:val="24"/>
        </w:rPr>
        <w:t>秸秆燃料化利用比例25%~</w:t>
      </w:r>
      <w:r>
        <w:rPr>
          <w:rFonts w:hint="eastAsia" w:ascii="宋体" w:hAnsi="宋体" w:eastAsia="宋体" w:cs="Arial"/>
          <w:color w:val="000000"/>
          <w:kern w:val="0"/>
          <w:szCs w:val="24"/>
        </w:rPr>
        <w:t>30%；{{my_param_2}},{{param_37}}</w:t>
      </w:r>
      <w:r>
        <w:rPr>
          <w:rFonts w:hint="eastAsia" w:ascii="宋体" w:hAnsi="宋体" w:eastAsia="宋体" w:cs="Arial"/>
          <w:color w:val="000000"/>
          <w:kern w:val="0"/>
          <w:szCs w:val="24"/>
        </w:rPr>
        <w:t>燃料化利用比例15%~</w:t>
      </w:r>
      <w:r>
        <w:rPr>
          <w:rFonts w:hint="eastAsia" w:ascii="宋体" w:hAnsi="宋体" w:eastAsia="宋体" w:cs="Arial"/>
          <w:color w:val="000000"/>
          <w:kern w:val="0"/>
          <w:szCs w:val="24"/>
        </w:rPr>
        <w:t>20%；{{param_38}}</w:t>
      </w:r>
      <w:r>
        <w:rPr>
          <w:rFonts w:hint="eastAsia" w:ascii="宋体" w:hAnsi="宋体" w:eastAsia="宋体" w:cs="Arial"/>
          <w:color w:val="000000"/>
          <w:kern w:val="0"/>
          <w:szCs w:val="24"/>
        </w:rPr>
        <w:t>燃料化利用比例10%~</w:t>
      </w:r>
      <w:r>
        <w:rPr>
          <w:rFonts w:hint="eastAsia" w:ascii="宋体" w:hAnsi="宋体" w:eastAsia="宋体" w:cs="Arial"/>
          <w:color w:val="000000"/>
          <w:kern w:val="0"/>
          <w:szCs w:val="24"/>
        </w:rPr>
        <w:t>15%；{{param_39}}</w:t>
      </w:r>
      <w:r>
        <w:rPr>
          <w:rFonts w:hint="eastAsia" w:ascii="宋体" w:hAnsi="宋体" w:eastAsia="宋体" w:cs="Arial"/>
          <w:color w:val="000000"/>
          <w:kern w:val="0"/>
          <w:szCs w:val="24"/>
        </w:rPr>
        <w:t>等{{param_40}}</w:t>
      </w:r>
      <w:r>
        <w:rPr>
          <w:rFonts w:hint="eastAsia" w:ascii="宋体" w:hAnsi="宋体" w:eastAsia="宋体" w:cs="Arial"/>
          <w:color w:val="000000"/>
          <w:kern w:val="0"/>
          <w:szCs w:val="24"/>
        </w:rPr>
        <w:t>省（区）燃料化利用比例5%~</w:t>
      </w:r>
      <w:r>
        <w:rPr>
          <w:rFonts w:hint="eastAsia" w:ascii="宋体" w:hAnsi="宋体" w:eastAsia="宋体" w:cs="Arial"/>
          <w:color w:val="000000"/>
          <w:kern w:val="0"/>
          <w:szCs w:val="24"/>
        </w:rPr>
        <w:t>10%；{{param_41}}</w:t>
      </w:r>
      <w:r>
        <w:rPr>
          <w:rFonts w:hint="eastAsia" w:ascii="宋体" w:hAnsi="宋体" w:eastAsia="宋体" w:cs="Arial"/>
          <w:color w:val="000000"/>
          <w:kern w:val="0"/>
          <w:szCs w:val="24"/>
        </w:rPr>
        <w:t>等{{param_42}}</w:t>
      </w:r>
      <w:r>
        <w:rPr>
          <w:rFonts w:hint="eastAsia" w:ascii="宋体" w:hAnsi="宋体" w:eastAsia="宋体" w:cs="Arial"/>
          <w:color w:val="000000"/>
          <w:kern w:val="0"/>
          <w:szCs w:val="24"/>
        </w:rPr>
        <w:t>（市、区）秸秆燃料化利用比例不足5%。其中，{{param_43}}</w:t>
      </w:r>
      <w:r>
        <w:rPr>
          <w:rFonts w:hint="eastAsia" w:ascii="宋体" w:hAnsi="宋体" w:eastAsia="宋体" w:cs="Arial"/>
          <w:color w:val="000000"/>
          <w:kern w:val="0"/>
          <w:szCs w:val="24"/>
        </w:rPr>
        <w:t>燃料化利用比例为{{param_44}}</w:t>
      </w:r>
      <w:r>
        <w:rPr>
          <w:rFonts w:hint="eastAsia" w:ascii="宋体" w:hAnsi="宋体" w:eastAsia="宋体" w:cs="Arial"/>
          <w:color w:val="000000"/>
          <w:kern w:val="0"/>
          <w:szCs w:val="24"/>
        </w:rPr>
        <w:t>（图1-2-11）。</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分区来看，{{param_45}}</w:t>
      </w:r>
      <w:r>
        <w:rPr>
          <w:rFonts w:hint="eastAsia" w:ascii="宋体" w:hAnsi="宋体" w:eastAsia="宋体" w:cs="Arial"/>
          <w:color w:val="000000"/>
          <w:kern w:val="0"/>
          <w:szCs w:val="24"/>
        </w:rPr>
        <w:t>秸秆燃料化利用比例居首位，达到{{param_46}}</w:t>
      </w:r>
      <w:r>
        <w:rPr>
          <w:rFonts w:hint="eastAsia" w:ascii="宋体" w:hAnsi="宋体" w:eastAsia="宋体" w:cs="Arial"/>
          <w:color w:val="000000"/>
          <w:kern w:val="0"/>
          <w:szCs w:val="24"/>
        </w:rPr>
        <w:t>；{{param_47}}</w:t>
      </w:r>
      <w:r>
        <w:rPr>
          <w:rFonts w:hint="eastAsia" w:ascii="宋体" w:hAnsi="宋体" w:eastAsia="宋体" w:cs="Arial"/>
          <w:color w:val="000000"/>
          <w:kern w:val="0"/>
          <w:szCs w:val="24"/>
        </w:rPr>
        <w:t>燃料化利用比例超过全国平均水平，分别为{{param_48}}</w:t>
      </w:r>
      <w:r>
        <w:rPr>
          <w:rFonts w:hint="eastAsia" w:ascii="宋体" w:hAnsi="宋体" w:eastAsia="宋体" w:cs="Arial"/>
          <w:color w:val="000000"/>
          <w:kern w:val="0"/>
          <w:szCs w:val="24"/>
        </w:rPr>
        <w:t>；{{param_50}}</w:t>
      </w:r>
      <w:r>
        <w:rPr>
          <w:rFonts w:hint="eastAsia" w:ascii="宋体" w:hAnsi="宋体" w:eastAsia="宋体" w:cs="Arial"/>
          <w:color w:val="000000"/>
          <w:kern w:val="0"/>
          <w:szCs w:val="24"/>
        </w:rPr>
        <w:t>燃料化利用比例均为{{param_51}}</w:t>
      </w:r>
      <w:r>
        <w:rPr>
          <w:rFonts w:hint="eastAsia" w:ascii="宋体" w:hAnsi="宋体" w:eastAsia="宋体" w:cs="Arial"/>
          <w:color w:val="000000"/>
          <w:kern w:val="0"/>
          <w:szCs w:val="24"/>
        </w:rPr>
        <w:t>（图1-2-12）。</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191000" cy="4695190"/>
            <wp:effectExtent l="0" t="0" r="0" b="10160"/>
            <wp:docPr id="7" name="_x0000_i1031" descr="E:\台账数据审核2020\导出数据5月\2020成果图\成果图\燃料化利用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i1031" descr="E:\台账数据审核2020\导出数据5月\2020成果图\成果图\燃料化利用比例（%）.jpg"/>
                    <pic:cNvPicPr>
                      <a:picLocks noChangeAspect="1"/>
                    </pic:cNvPicPr>
                  </pic:nvPicPr>
                  <pic:blipFill>
                    <a:blip r:embed="rId14"/>
                    <a:stretch>
                      <a:fillRect/>
                    </a:stretch>
                  </pic:blipFill>
                  <pic:spPr>
                    <a:xfrm>
                      <a:off x="0" y="0"/>
                      <a:ext cx="4191000" cy="469519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图1-2-11  全国各省区农作物秸秆燃料化利用比例</w:t>
      </w:r>
    </w:p>
    <w:p>
      <w:pPr>
        <w:widowControl/>
        <w:shd w:val="clear" w:color="auto" w:fill="FFFFFF"/>
        <w:spacing w:line="360" w:lineRule="auto"/>
        <w:jc w:val="center"/>
        <w:rPr>
          <w:rFonts w:hint="eastAsia" w:ascii="宋体" w:hAnsi="宋体" w:eastAsia="宋体" w:cs="Arial"/>
          <w:color w:val="000000"/>
          <w:kern w:val="0"/>
          <w:szCs w:val="24"/>
        </w:rPr>
      </w:pPr>
    </w:p>
    <w:p>
      <w:pPr>
        <w:widowControl/>
        <w:shd w:val="clear" w:color="auto" w:fill="FFFFFF"/>
        <w:spacing w:line="360" w:lineRule="auto"/>
        <w:jc w:val="center"/>
        <w:rPr>
          <w:rFonts w:hint="eastAsia" w:ascii="宋体" w:hAnsi="宋体" w:eastAsia="宋体" w:cs="Arial"/>
          <w:color w:val="000000"/>
          <w:kern w:val="0"/>
          <w:szCs w:val="24"/>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my_table_2}}</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图1-2-12  全国六大区农作物秸秆燃料化利用比例</w:t>
      </w:r>
    </w:p>
    <w:p>
      <w:pPr>
        <w:widowControl/>
        <w:shd w:val="clear" w:color="auto" w:fill="FFFFFF"/>
        <w:spacing w:line="360" w:lineRule="auto"/>
        <w:jc w:val="left"/>
        <w:rPr>
          <w:rFonts w:ascii="宋体" w:hAnsi="宋体" w:eastAsia="宋体" w:cs="Arial"/>
          <w:b/>
          <w:color w:val="000000"/>
          <w:kern w:val="0"/>
          <w:szCs w:val="24"/>
        </w:rPr>
      </w:pPr>
    </w:p>
    <w:p>
      <w:pPr>
        <w:widowControl/>
        <w:shd w:val="clear" w:color="auto" w:fill="FFFFFF"/>
        <w:spacing w:line="360" w:lineRule="auto"/>
        <w:jc w:val="left"/>
        <w:rPr>
          <w:rFonts w:ascii="宋体" w:hAnsi="宋体" w:eastAsia="宋体" w:cs="Arial"/>
          <w:b/>
          <w:color w:val="000000"/>
          <w:kern w:val="0"/>
          <w:szCs w:val="24"/>
        </w:rPr>
      </w:pPr>
    </w:p>
    <w:p>
      <w:pPr>
        <w:widowControl/>
        <w:shd w:val="clear" w:color="auto" w:fill="FFFFFF"/>
        <w:spacing w:line="360" w:lineRule="auto"/>
        <w:ind w:firstLine="482" w:firstLineChars="200"/>
        <w:jc w:val="left"/>
        <w:rPr>
          <w:rFonts w:ascii="宋体" w:hAnsi="宋体" w:eastAsia="宋体" w:cs="Arial"/>
          <w:b/>
          <w:color w:val="000000"/>
          <w:kern w:val="0"/>
          <w:szCs w:val="24"/>
        </w:rPr>
      </w:pPr>
      <w:r>
        <w:rPr>
          <w:rFonts w:hint="eastAsia" w:ascii="宋体" w:hAnsi="宋体" w:eastAsia="宋体" w:cs="Arial"/>
          <w:b/>
          <w:color w:val="000000"/>
          <w:kern w:val="0"/>
          <w:szCs w:val="24"/>
        </w:rPr>
        <w:t>（4）秸秆基料化利用比例</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分省来看，{{param_52}}</w:t>
      </w:r>
      <w:r>
        <w:rPr>
          <w:rFonts w:hint="eastAsia" w:ascii="宋体" w:hAnsi="宋体" w:eastAsia="宋体" w:cs="Arial"/>
          <w:color w:val="000000"/>
          <w:kern w:val="0"/>
          <w:szCs w:val="24"/>
        </w:rPr>
        <w:t>等{{param_53}}</w:t>
      </w:r>
      <w:r>
        <w:rPr>
          <w:rFonts w:hint="eastAsia" w:ascii="宋体" w:hAnsi="宋体" w:eastAsia="宋体" w:cs="Arial"/>
          <w:color w:val="000000"/>
          <w:kern w:val="0"/>
          <w:szCs w:val="24"/>
        </w:rPr>
        <w:t>省（市、区）秸秆基料化利用比例（即基料化利用量占可收集量的比例，下同）超过全国平均水平（{{param_54}}</w:t>
      </w:r>
      <w:r>
        <w:rPr>
          <w:rFonts w:hint="eastAsia" w:ascii="宋体" w:hAnsi="宋体" w:eastAsia="宋体" w:cs="Arial"/>
          <w:color w:val="000000"/>
          <w:kern w:val="0"/>
          <w:szCs w:val="24"/>
        </w:rPr>
        <w:t>），{{param_55}}</w:t>
      </w:r>
      <w:r>
        <w:rPr>
          <w:rFonts w:hint="eastAsia" w:ascii="宋体" w:hAnsi="宋体" w:eastAsia="宋体" w:cs="Arial"/>
          <w:color w:val="000000"/>
          <w:kern w:val="0"/>
          <w:szCs w:val="24"/>
        </w:rPr>
        <w:t>基料化利用比例高达{{param_56}}</w:t>
      </w:r>
      <w:r>
        <w:rPr>
          <w:rFonts w:hint="eastAsia" w:ascii="宋体" w:hAnsi="宋体" w:eastAsia="宋体" w:cs="Arial"/>
          <w:color w:val="000000"/>
          <w:kern w:val="0"/>
          <w:szCs w:val="24"/>
        </w:rPr>
        <w:t>；{{param_57}}</w:t>
      </w:r>
      <w:r>
        <w:rPr>
          <w:rFonts w:hint="eastAsia" w:ascii="宋体" w:hAnsi="宋体" w:eastAsia="宋体" w:cs="Arial"/>
          <w:color w:val="000000"/>
          <w:kern w:val="0"/>
          <w:szCs w:val="24"/>
        </w:rPr>
        <w:t>等{{my_param_3}}</w:t>
      </w:r>
      <w:r>
        <w:rPr>
          <w:rFonts w:hint="eastAsia" w:ascii="宋体" w:hAnsi="宋体" w:eastAsia="宋体" w:cs="Arial"/>
          <w:color w:val="000000"/>
          <w:kern w:val="0"/>
          <w:szCs w:val="24"/>
        </w:rPr>
        <w:t>省（市、区）基料化利用比例不足0.5%；{{param_58}}</w:t>
      </w:r>
      <w:r>
        <w:rPr>
          <w:rFonts w:hint="eastAsia" w:ascii="宋体" w:hAnsi="宋体" w:eastAsia="宋体" w:cs="Arial"/>
          <w:color w:val="000000"/>
          <w:kern w:val="0"/>
          <w:szCs w:val="24"/>
        </w:rPr>
        <w:t>（图1-2-13）。</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436745" cy="4969510"/>
            <wp:effectExtent l="0" t="0" r="1905" b="2540"/>
            <wp:docPr id="8" name="_x0000_i1032" descr="E:\台账数据审核2020\导出数据5月\2020成果图\成果图\基料化利用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i1032" descr="E:\台账数据审核2020\导出数据5月\2020成果图\成果图\基料化利用比例（%）.jpg"/>
                    <pic:cNvPicPr>
                      <a:picLocks noChangeAspect="1"/>
                    </pic:cNvPicPr>
                  </pic:nvPicPr>
                  <pic:blipFill>
                    <a:blip r:embed="rId15"/>
                    <a:stretch>
                      <a:fillRect/>
                    </a:stretch>
                  </pic:blipFill>
                  <pic:spPr>
                    <a:xfrm>
                      <a:off x="0" y="0"/>
                      <a:ext cx="4436745" cy="496951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图1-2-13  全国各省区农作物秸秆基料化利用比例</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分区来看，{{param_61}}</w:t>
      </w:r>
      <w:r>
        <w:rPr>
          <w:rFonts w:hint="eastAsia" w:ascii="宋体" w:hAnsi="宋体" w:eastAsia="宋体" w:cs="Arial"/>
          <w:color w:val="000000"/>
          <w:kern w:val="0"/>
          <w:szCs w:val="24"/>
        </w:rPr>
        <w:t>秸秆基料化利用比例超过全国平均水平，分别为{{param_63}}</w:t>
      </w:r>
      <w:r>
        <w:rPr>
          <w:rFonts w:hint="eastAsia" w:ascii="宋体" w:hAnsi="宋体" w:eastAsia="宋体" w:cs="Arial"/>
          <w:color w:val="000000"/>
          <w:kern w:val="0"/>
          <w:szCs w:val="24"/>
        </w:rPr>
        <w:t>；{{param_65}}</w:t>
      </w:r>
      <w:r>
        <w:rPr>
          <w:rFonts w:hint="eastAsia" w:ascii="宋体" w:hAnsi="宋体" w:eastAsia="宋体" w:cs="Arial"/>
          <w:color w:val="000000"/>
          <w:kern w:val="0"/>
          <w:szCs w:val="24"/>
        </w:rPr>
        <w:t>基料化利用比例分别为{{param_66}}</w:t>
      </w:r>
      <w:r>
        <w:rPr>
          <w:rFonts w:hint="eastAsia" w:ascii="宋体" w:hAnsi="宋体" w:eastAsia="宋体" w:cs="Arial"/>
          <w:color w:val="000000"/>
          <w:kern w:val="0"/>
          <w:szCs w:val="24"/>
        </w:rPr>
        <w:t>（图1-2-14）。</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my_table_3}}</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图1-2-14  全国六大区农作物秸秆基料化利用比例</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ind w:firstLine="482" w:firstLineChars="200"/>
        <w:jc w:val="left"/>
        <w:rPr>
          <w:rFonts w:ascii="宋体" w:hAnsi="宋体" w:eastAsia="宋体" w:cs="Arial"/>
          <w:b/>
          <w:color w:val="000000"/>
          <w:kern w:val="0"/>
          <w:szCs w:val="24"/>
        </w:rPr>
      </w:pPr>
      <w:r>
        <w:rPr>
          <w:rFonts w:hint="eastAsia" w:ascii="宋体" w:hAnsi="宋体" w:eastAsia="宋体" w:cs="Arial"/>
          <w:b/>
          <w:color w:val="000000"/>
          <w:kern w:val="0"/>
          <w:szCs w:val="24"/>
        </w:rPr>
        <w:t>（5）秸秆原料化利用比例</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分省来看，{{param_67}}</w:t>
      </w:r>
      <w:r>
        <w:rPr>
          <w:rFonts w:hint="eastAsia" w:ascii="宋体" w:hAnsi="宋体" w:eastAsia="宋体" w:cs="Arial"/>
          <w:color w:val="000000"/>
          <w:kern w:val="0"/>
          <w:szCs w:val="24"/>
        </w:rPr>
        <w:t>等{{param_68}}</w:t>
      </w:r>
      <w:r>
        <w:rPr>
          <w:rFonts w:hint="eastAsia" w:ascii="宋体" w:hAnsi="宋体" w:eastAsia="宋体" w:cs="Arial"/>
          <w:color w:val="000000"/>
          <w:kern w:val="0"/>
          <w:szCs w:val="24"/>
        </w:rPr>
        <w:t>省（区）秸秆原料化利用比例（即原料化利用量占可收集量的比例，下同）超过全国平均水平（{{param_69}}</w:t>
      </w:r>
      <w:r>
        <w:rPr>
          <w:rFonts w:hint="eastAsia" w:ascii="宋体" w:hAnsi="宋体" w:eastAsia="宋体" w:cs="Arial"/>
          <w:color w:val="000000"/>
          <w:kern w:val="0"/>
          <w:szCs w:val="24"/>
        </w:rPr>
        <w:t>）；{{param_70}}</w:t>
      </w:r>
      <w:r>
        <w:rPr>
          <w:rFonts w:hint="eastAsia" w:ascii="宋体" w:hAnsi="宋体" w:eastAsia="宋体" w:cs="Arial"/>
          <w:color w:val="000000"/>
          <w:kern w:val="0"/>
          <w:szCs w:val="24"/>
        </w:rPr>
        <w:t>等{{param_71}}</w:t>
      </w:r>
      <w:r>
        <w:rPr>
          <w:rFonts w:hint="eastAsia" w:ascii="宋体" w:hAnsi="宋体" w:eastAsia="宋体" w:cs="Arial"/>
          <w:color w:val="000000"/>
          <w:kern w:val="0"/>
          <w:szCs w:val="24"/>
        </w:rPr>
        <w:t>省（市、区）原料化利用比例均为0（图1-2-15）。</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分区来看，{{param_73}}</w:t>
      </w:r>
      <w:r>
        <w:rPr>
          <w:rFonts w:hint="eastAsia" w:ascii="宋体" w:hAnsi="宋体" w:eastAsia="宋体" w:cs="Arial"/>
          <w:color w:val="000000"/>
          <w:kern w:val="0"/>
          <w:szCs w:val="24"/>
        </w:rPr>
        <w:t>秸秆原料化利用比例超过全国平均水平（{{param_75}}</w:t>
      </w:r>
      <w:r>
        <w:rPr>
          <w:rFonts w:hint="eastAsia" w:ascii="宋体" w:hAnsi="宋体" w:eastAsia="宋体" w:cs="Arial"/>
          <w:color w:val="000000"/>
          <w:kern w:val="0"/>
          <w:szCs w:val="24"/>
        </w:rPr>
        <w:t>），分别为{{param_76}}</w:t>
      </w:r>
      <w:r>
        <w:rPr>
          <w:rFonts w:hint="eastAsia" w:ascii="宋体" w:hAnsi="宋体" w:eastAsia="宋体" w:cs="Arial"/>
          <w:color w:val="000000"/>
          <w:kern w:val="0"/>
          <w:szCs w:val="24"/>
        </w:rPr>
        <w:t>；{{param_78}}</w:t>
      </w:r>
      <w:r>
        <w:rPr>
          <w:rFonts w:hint="eastAsia" w:ascii="宋体" w:hAnsi="宋体" w:eastAsia="宋体" w:cs="Arial"/>
          <w:color w:val="000000"/>
          <w:kern w:val="0"/>
          <w:szCs w:val="24"/>
        </w:rPr>
        <w:t>原料化利用比例分别为{{param_79}}</w:t>
      </w:r>
      <w:r>
        <w:rPr>
          <w:rFonts w:hint="eastAsia" w:ascii="宋体" w:hAnsi="宋体" w:eastAsia="宋体" w:cs="Arial"/>
          <w:color w:val="000000"/>
          <w:kern w:val="0"/>
          <w:szCs w:val="24"/>
        </w:rPr>
        <w:t>（图1-2-16）。</w:t>
      </w:r>
    </w:p>
    <w:p>
      <w:pPr>
        <w:widowControl/>
        <w:shd w:val="clear" w:color="auto" w:fill="FFFFFF"/>
        <w:spacing w:line="360" w:lineRule="auto"/>
        <w:ind w:firstLine="480" w:firstLineChars="200"/>
        <w:jc w:val="left"/>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358005" cy="4881880"/>
            <wp:effectExtent l="0" t="0" r="4445" b="13970"/>
            <wp:docPr id="9" name="_x0000_i1033" descr="E:\台账数据审核2020\导出数据5月\2020成果图\成果图\原料化利用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00_i1033" descr="E:\台账数据审核2020\导出数据5月\2020成果图\成果图\原料化利用比例（%）.jpg"/>
                    <pic:cNvPicPr>
                      <a:picLocks noChangeAspect="1"/>
                    </pic:cNvPicPr>
                  </pic:nvPicPr>
                  <pic:blipFill>
                    <a:blip r:embed="rId16"/>
                    <a:stretch>
                      <a:fillRect/>
                    </a:stretch>
                  </pic:blipFill>
                  <pic:spPr>
                    <a:xfrm>
                      <a:off x="0" y="0"/>
                      <a:ext cx="4358005" cy="488188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图1-2-15  全国各省区农作物秸秆原料化利用比例</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highlight w:val="none"/>
        </w:rPr>
      </w:pPr>
      <w:r>
        <w:rPr>
          <w:rFonts w:hint="eastAsia" w:ascii="宋体" w:hAnsi="宋体" w:eastAsia="宋体" w:cs="Arial"/>
          <w:color w:val="000000"/>
          <w:kern w:val="0"/>
          <w:szCs w:val="24"/>
          <w:highlight w:val="none"/>
        </w:rPr>
        <w:t>{{</w:t>
      </w:r>
      <w:r>
        <w:rPr>
          <w:rFonts w:hint="eastAsia" w:ascii="宋体" w:hAnsi="宋体" w:eastAsia="宋体" w:cs="Arial"/>
          <w:color w:val="000000"/>
          <w:kern w:val="0"/>
          <w:szCs w:val="24"/>
          <w:highlight w:val="none"/>
          <w:lang w:val="en-US" w:eastAsia="zh-CN"/>
        </w:rPr>
        <w:t>@</w:t>
      </w:r>
      <w:r>
        <w:rPr>
          <w:rFonts w:ascii="宋体" w:hAnsi="宋体" w:eastAsia="宋体" w:cs="Arial"/>
          <w:color w:val="000000"/>
          <w:kern w:val="0"/>
          <w:szCs w:val="24"/>
          <w:highlight w:val="none"/>
        </w:rPr>
        <w:t>my_table</w:t>
      </w:r>
      <w:r>
        <w:rPr>
          <w:rFonts w:hint="eastAsia" w:ascii="宋体" w:hAnsi="宋体" w:eastAsia="宋体" w:cs="Arial"/>
          <w:color w:val="000000"/>
          <w:kern w:val="0"/>
          <w:szCs w:val="24"/>
          <w:highlight w:val="none"/>
        </w:rPr>
        <w:t>_</w:t>
      </w:r>
      <w:r>
        <w:rPr>
          <w:rFonts w:ascii="宋体" w:hAnsi="宋体" w:eastAsia="宋体" w:cs="Arial"/>
          <w:color w:val="000000"/>
          <w:kern w:val="0"/>
          <w:szCs w:val="24"/>
          <w:highlight w:val="none"/>
        </w:rPr>
        <w:t>4</w:t>
      </w:r>
      <w:r>
        <w:rPr>
          <w:rFonts w:hint="eastAsia" w:ascii="宋体" w:hAnsi="宋体" w:eastAsia="宋体" w:cs="Arial"/>
          <w:color w:val="000000"/>
          <w:kern w:val="0"/>
          <w:szCs w:val="24"/>
          <w:highlight w:val="none"/>
        </w:rPr>
        <w:t>}}</w:t>
      </w:r>
    </w:p>
    <w:p>
      <w:pPr>
        <w:widowControl/>
        <w:shd w:val="clear" w:color="auto" w:fill="FFFFFF"/>
        <w:spacing w:line="360" w:lineRule="auto"/>
        <w:jc w:val="left"/>
        <w:rPr>
          <w:rFonts w:ascii="宋体" w:hAnsi="宋体" w:eastAsia="宋体" w:cs="Arial"/>
          <w:color w:val="000000"/>
          <w:kern w:val="0"/>
          <w:szCs w:val="24"/>
        </w:rPr>
      </w:pP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图1-2-16  全国六大区农作物秸秆原料化利用比例</w:t>
      </w:r>
    </w:p>
    <w:p>
      <w:pPr>
        <w:widowControl/>
        <w:shd w:val="clear" w:color="auto" w:fill="FFFFFF"/>
        <w:spacing w:line="360" w:lineRule="auto"/>
        <w:jc w:val="left"/>
        <w:rPr>
          <w:rFonts w:ascii="宋体" w:hAnsi="宋体" w:eastAsia="宋体" w:cs="Arial"/>
          <w:color w:val="000000"/>
          <w:kern w:val="0"/>
          <w:szCs w:val="24"/>
        </w:rPr>
      </w:pPr>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r>
        <w:rPr>
          <w:rFonts w:hint="eastAsia" w:ascii="宋体" w:hAnsi="宋体" w:eastAsia="宋体" w:cs="Arial"/>
          <w:b/>
          <w:color w:val="000000"/>
          <w:kern w:val="0"/>
          <w:szCs w:val="24"/>
        </w:rPr>
        <w:t>4.秸秆利用能力指数</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{{param_82}}</w:t>
      </w:r>
      <w:r>
        <w:rPr>
          <w:rFonts w:hint="eastAsia" w:ascii="宋体" w:hAnsi="宋体" w:eastAsia="宋体" w:cs="Arial"/>
          <w:color w:val="000000"/>
          <w:kern w:val="0"/>
          <w:szCs w:val="24"/>
        </w:rPr>
        <w:t>年，{{param_83}}</w:t>
      </w:r>
      <w:r>
        <w:rPr>
          <w:rFonts w:hint="eastAsia" w:ascii="宋体" w:hAnsi="宋体" w:eastAsia="宋体" w:cs="Arial"/>
          <w:color w:val="000000"/>
          <w:kern w:val="0"/>
          <w:szCs w:val="24"/>
        </w:rPr>
        <w:t>秸秆综合利用能力指数（即在本地区利用的所有秸秆数量与可收集量的比值，下同）{{param_84}}</w:t>
      </w:r>
      <w:r>
        <w:rPr>
          <w:rFonts w:hint="eastAsia" w:ascii="宋体" w:hAnsi="宋体" w:eastAsia="宋体" w:cs="Arial"/>
          <w:color w:val="000000"/>
          <w:kern w:val="0"/>
          <w:szCs w:val="24"/>
        </w:rPr>
        <w:t>（图1-2-16）。</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{{param_85}}</w:t>
      </w:r>
      <w:r>
        <w:rPr>
          <w:rFonts w:hint="eastAsia" w:ascii="宋体" w:hAnsi="宋体" w:eastAsia="宋体" w:cs="Arial"/>
          <w:color w:val="000000"/>
          <w:kern w:val="0"/>
          <w:szCs w:val="24"/>
        </w:rPr>
        <w:t>年，全国秸秆产业化利用能力指数（即市场主体规模化利用量占秸秆可收集量的比例，下同）为{{param_86}}</w:t>
      </w:r>
      <w:r>
        <w:rPr>
          <w:rFonts w:hint="eastAsia" w:ascii="宋体" w:hAnsi="宋体" w:eastAsia="宋体" w:cs="Arial"/>
          <w:color w:val="000000"/>
          <w:kern w:val="0"/>
          <w:szCs w:val="24"/>
        </w:rPr>
        <w:t>。分省来看，{{param_87}}</w:t>
      </w:r>
      <w:r>
        <w:rPr>
          <w:rFonts w:hint="eastAsia" w:ascii="宋体" w:hAnsi="宋体" w:eastAsia="宋体" w:cs="Arial"/>
          <w:color w:val="000000"/>
          <w:kern w:val="0"/>
          <w:szCs w:val="24"/>
        </w:rPr>
        <w:t>等{{param_88}}</w:t>
      </w:r>
      <w:r>
        <w:rPr>
          <w:rFonts w:hint="eastAsia" w:ascii="宋体" w:hAnsi="宋体" w:eastAsia="宋体" w:cs="Arial"/>
          <w:color w:val="000000"/>
          <w:kern w:val="0"/>
          <w:szCs w:val="24"/>
        </w:rPr>
        <w:t>省（市、区）产业化利用能力指数超过全国平均水平。其中，{{param_89}}</w:t>
      </w:r>
      <w:r>
        <w:rPr>
          <w:rFonts w:hint="eastAsia" w:ascii="宋体" w:hAnsi="宋体" w:eastAsia="宋体" w:cs="Arial"/>
          <w:color w:val="000000"/>
          <w:kern w:val="0"/>
          <w:szCs w:val="24"/>
        </w:rPr>
        <w:t>产业化利用能力指数达到{{param_90}}</w:t>
      </w:r>
      <w:r>
        <w:rPr>
          <w:rFonts w:hint="eastAsia" w:ascii="宋体" w:hAnsi="宋体" w:eastAsia="宋体" w:cs="Arial"/>
          <w:color w:val="000000"/>
          <w:kern w:val="0"/>
          <w:szCs w:val="24"/>
        </w:rPr>
        <w:t>；{{param_91}}</w:t>
      </w:r>
      <w:r>
        <w:rPr>
          <w:rFonts w:hint="eastAsia" w:ascii="宋体" w:hAnsi="宋体" w:eastAsia="宋体" w:cs="Arial"/>
          <w:color w:val="000000"/>
          <w:kern w:val="0"/>
          <w:szCs w:val="24"/>
        </w:rPr>
        <w:t>省（区）产业化利用能力指数0.20~</w:t>
      </w:r>
      <w:r>
        <w:rPr>
          <w:rFonts w:hint="eastAsia" w:ascii="宋体" w:hAnsi="宋体" w:eastAsia="宋体" w:cs="Arial"/>
          <w:color w:val="000000"/>
          <w:kern w:val="0"/>
          <w:szCs w:val="24"/>
        </w:rPr>
        <w:t>0.25；{{my_param_4}}省产业化利用能力指数</w:t>
      </w:r>
      <w:r>
        <w:rPr>
          <w:rFonts w:hint="eastAsia" w:ascii="宋体" w:hAnsi="宋体" w:eastAsia="宋体" w:cs="Arial"/>
          <w:color w:val="000000"/>
          <w:kern w:val="0"/>
          <w:szCs w:val="24"/>
        </w:rPr>
        <w:t>0.15-0.20；{{my_param_5}}省产业化利用能力指数</w:t>
      </w:r>
      <w:r>
        <w:rPr>
          <w:rFonts w:hint="eastAsia" w:ascii="宋体" w:hAnsi="宋体" w:eastAsia="宋体" w:cs="Arial"/>
          <w:color w:val="000000"/>
          <w:kern w:val="0"/>
          <w:szCs w:val="24"/>
        </w:rPr>
        <w:t>0.10</w:t>
      </w:r>
      <w:r>
        <w:rPr>
          <w:rFonts w:hint="eastAsia" w:ascii="宋体" w:hAnsi="宋体" w:eastAsia="宋体" w:cs="Arial"/>
          <w:color w:val="000000"/>
          <w:kern w:val="0"/>
          <w:szCs w:val="24"/>
        </w:rPr>
        <w:t>-0.15</w:t>
      </w:r>
      <w:r>
        <w:rPr>
          <w:rFonts w:hint="eastAsia" w:ascii="宋体" w:hAnsi="宋体" w:eastAsia="宋体" w:cs="Arial"/>
          <w:color w:val="000000"/>
          <w:kern w:val="0"/>
          <w:szCs w:val="24"/>
        </w:rPr>
        <w:t>；{{my_param_6}}省产业化利用能力指数</w:t>
      </w:r>
      <w:r>
        <w:rPr>
          <w:rFonts w:hint="eastAsia" w:ascii="宋体" w:hAnsi="宋体" w:eastAsia="宋体" w:cs="Arial"/>
          <w:color w:val="000000"/>
          <w:kern w:val="0"/>
          <w:szCs w:val="24"/>
        </w:rPr>
        <w:t>0.0</w:t>
      </w:r>
      <w:r>
        <w:rPr>
          <w:rFonts w:hint="eastAsia" w:ascii="宋体" w:hAnsi="宋体" w:eastAsia="宋体" w:cs="Arial"/>
          <w:color w:val="000000"/>
          <w:kern w:val="0"/>
          <w:szCs w:val="24"/>
        </w:rPr>
        <w:t>5-0.10</w:t>
      </w:r>
      <w:r>
        <w:rPr>
          <w:rFonts w:hint="eastAsia" w:ascii="宋体" w:hAnsi="宋体" w:eastAsia="宋体" w:cs="Arial"/>
          <w:color w:val="000000"/>
          <w:kern w:val="0"/>
          <w:szCs w:val="24"/>
        </w:rPr>
        <w:t>；{{param_93}}</w:t>
      </w:r>
      <w:r>
        <w:rPr>
          <w:rFonts w:hint="eastAsia" w:ascii="宋体" w:hAnsi="宋体" w:eastAsia="宋体" w:cs="Arial"/>
          <w:color w:val="000000"/>
          <w:kern w:val="0"/>
          <w:szCs w:val="24"/>
        </w:rPr>
        <w:t>产业化利用能力指数0~</w:t>
      </w:r>
      <w:r>
        <w:rPr>
          <w:rFonts w:hint="eastAsia" w:ascii="宋体" w:hAnsi="宋体" w:eastAsia="宋体" w:cs="Arial"/>
          <w:color w:val="000000"/>
          <w:kern w:val="0"/>
          <w:szCs w:val="24"/>
        </w:rPr>
        <w:t>0.05（图1-2-17）。</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039235" cy="4524375"/>
            <wp:effectExtent l="0" t="0" r="18415" b="9525"/>
            <wp:docPr id="10" name="_x0000_i1034" descr="E:\台账数据审核2020\导出数据5月\2020成果图\成果图\综合利用能力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i1034" descr="E:\台账数据审核2020\导出数据5月\2020成果图\成果图\综合利用能力指数.jpg"/>
                    <pic:cNvPicPr>
                      <a:picLocks noChangeAspect="1"/>
                    </pic:cNvPicPr>
                  </pic:nvPicPr>
                  <pic:blipFill>
                    <a:blip r:embed="rId17"/>
                    <a:stretch>
                      <a:fillRect/>
                    </a:stretch>
                  </pic:blipFill>
                  <pic:spPr>
                    <a:xfrm>
                      <a:off x="0" y="0"/>
                      <a:ext cx="4039235" cy="4524375"/>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图1-2-16  全国各省区农作物秸秆综合利用能力指数</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038600" cy="4523740"/>
            <wp:effectExtent l="0" t="0" r="0" b="10160"/>
            <wp:docPr id="11" name="_x0000_i1035" descr="E:\台账数据审核2020\导出数据5月\2020成果图\成果图\产业化利用能力指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0000_i1035" descr="E:\台账数据审核2020\导出数据5月\2020成果图\成果图\产业化利用能力指数.jpg"/>
                    <pic:cNvPicPr>
                      <a:picLocks noChangeAspect="1"/>
                    </pic:cNvPicPr>
                  </pic:nvPicPr>
                  <pic:blipFill>
                    <a:blip r:embed="rId18"/>
                    <a:stretch>
                      <a:fillRect/>
                    </a:stretch>
                  </pic:blipFill>
                  <pic:spPr>
                    <a:xfrm>
                      <a:off x="0" y="0"/>
                      <a:ext cx="4038600" cy="4523740"/>
                    </a:xfrm>
                    <a:prstGeom prst="rect">
                      <a:avLst/>
                    </a:prstGeom>
                    <a:noFill/>
                    <a:ln>
                      <a:noFill/>
                    </a:ln>
                  </pic:spPr>
                </pic:pic>
              </a:graphicData>
            </a:graphic>
          </wp:inline>
        </w:drawing>
      </w: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 xml:space="preserve">图1-2-17 </w:t>
      </w:r>
      <w:r>
        <w:rPr>
          <w:rFonts w:hint="eastAsia" w:ascii="Arial" w:hAnsi="Arial" w:eastAsia="宋体" w:cs="Arial"/>
          <w:color w:val="000000"/>
          <w:kern w:val="0"/>
          <w:szCs w:val="24"/>
        </w:rPr>
        <w:t xml:space="preserve"> 全国各省区</w:t>
      </w:r>
      <w:r>
        <w:rPr>
          <w:rFonts w:hint="eastAsia" w:ascii="宋体" w:hAnsi="宋体" w:eastAsia="宋体" w:cs="Arial"/>
          <w:color w:val="000000"/>
          <w:kern w:val="0"/>
          <w:szCs w:val="24"/>
        </w:rPr>
        <w:t>秸秆产业化利用能力指数</w:t>
      </w:r>
    </w:p>
    <w:p>
      <w:pPr>
        <w:widowControl/>
        <w:shd w:val="clear" w:color="auto" w:fill="FFFFFF"/>
        <w:spacing w:line="360" w:lineRule="auto"/>
        <w:ind w:firstLine="480" w:firstLineChars="200"/>
        <w:jc w:val="center"/>
        <w:rPr>
          <w:rFonts w:ascii="宋体" w:hAnsi="宋体" w:eastAsia="宋体" w:cs="Arial"/>
          <w:color w:val="000000"/>
          <w:kern w:val="0"/>
          <w:szCs w:val="24"/>
        </w:rPr>
      </w:pP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分区来看，{{param_94}}</w:t>
      </w:r>
      <w:r>
        <w:rPr>
          <w:rFonts w:hint="eastAsia" w:ascii="宋体" w:hAnsi="宋体" w:eastAsia="宋体" w:cs="Arial"/>
          <w:color w:val="000000"/>
          <w:kern w:val="0"/>
          <w:szCs w:val="24"/>
        </w:rPr>
        <w:t>和{{param_95}}</w:t>
      </w:r>
      <w:r>
        <w:rPr>
          <w:rFonts w:hint="eastAsia" w:ascii="宋体" w:hAnsi="宋体" w:eastAsia="宋体" w:cs="Arial"/>
          <w:color w:val="000000"/>
          <w:kern w:val="0"/>
          <w:szCs w:val="24"/>
        </w:rPr>
        <w:t>秸秆产业化利用能力指数相对较高，分别为{{my_param_7}}和{{my_param_8}}</w:t>
      </w:r>
      <w:r>
        <w:rPr>
          <w:rFonts w:hint="eastAsia" w:ascii="宋体" w:hAnsi="宋体" w:eastAsia="宋体" w:cs="Arial"/>
          <w:color w:val="000000"/>
          <w:kern w:val="0"/>
          <w:szCs w:val="24"/>
        </w:rPr>
        <w:t>；{{param_96}}</w:t>
      </w:r>
      <w:r>
        <w:rPr>
          <w:rFonts w:hint="eastAsia" w:ascii="宋体" w:hAnsi="宋体" w:eastAsia="宋体" w:cs="Arial"/>
          <w:color w:val="000000"/>
          <w:kern w:val="0"/>
          <w:szCs w:val="24"/>
        </w:rPr>
        <w:t>和{{param_97}}</w:t>
      </w:r>
      <w:r>
        <w:rPr>
          <w:rFonts w:hint="eastAsia" w:ascii="宋体" w:hAnsi="宋体" w:eastAsia="宋体" w:cs="Arial"/>
          <w:color w:val="000000"/>
          <w:kern w:val="0"/>
          <w:szCs w:val="24"/>
        </w:rPr>
        <w:t>产业化利用能力指数分别为{{param_98}}</w:t>
      </w:r>
      <w:r>
        <w:rPr>
          <w:rFonts w:hint="eastAsia" w:ascii="宋体" w:hAnsi="宋体" w:eastAsia="宋体" w:cs="Arial"/>
          <w:color w:val="000000"/>
          <w:kern w:val="0"/>
          <w:szCs w:val="24"/>
        </w:rPr>
        <w:t>和{{param_99}}</w:t>
      </w:r>
      <w:r>
        <w:rPr>
          <w:rFonts w:hint="eastAsia" w:ascii="宋体" w:hAnsi="宋体" w:eastAsia="宋体" w:cs="Arial"/>
          <w:color w:val="000000"/>
          <w:kern w:val="0"/>
          <w:szCs w:val="24"/>
        </w:rPr>
        <w:t>；{{param_100}}</w:t>
      </w:r>
      <w:r>
        <w:rPr>
          <w:rFonts w:hint="eastAsia" w:ascii="宋体" w:hAnsi="宋体" w:eastAsia="宋体" w:cs="Arial"/>
          <w:color w:val="000000"/>
          <w:kern w:val="0"/>
          <w:szCs w:val="24"/>
        </w:rPr>
        <w:t>和{{param_101}}</w:t>
      </w:r>
      <w:r>
        <w:rPr>
          <w:rFonts w:hint="eastAsia" w:ascii="宋体" w:hAnsi="宋体" w:eastAsia="宋体" w:cs="Arial"/>
          <w:color w:val="000000"/>
          <w:kern w:val="0"/>
          <w:szCs w:val="24"/>
        </w:rPr>
        <w:t>产业化利用能力指数相对较低，分别为{{param_102}}</w:t>
      </w:r>
      <w:r>
        <w:rPr>
          <w:rFonts w:hint="eastAsia" w:ascii="宋体" w:hAnsi="宋体" w:eastAsia="宋体" w:cs="Arial"/>
          <w:color w:val="000000"/>
          <w:kern w:val="0"/>
          <w:szCs w:val="24"/>
        </w:rPr>
        <w:t>和{{param_103}}</w:t>
      </w:r>
      <w:r>
        <w:rPr>
          <w:rFonts w:hint="eastAsia" w:ascii="宋体" w:hAnsi="宋体" w:eastAsia="宋体" w:cs="Arial"/>
          <w:color w:val="000000"/>
          <w:kern w:val="0"/>
          <w:szCs w:val="24"/>
        </w:rPr>
        <w:t>（图1-2-18）。</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my_table_5}}</w:t>
      </w:r>
    </w:p>
    <w:p>
      <w:pPr>
        <w:widowControl/>
        <w:shd w:val="clear" w:color="auto" w:fill="FFFFFF"/>
        <w:spacing w:line="360" w:lineRule="auto"/>
        <w:rPr>
          <w:rFonts w:ascii="宋体" w:hAnsi="宋体" w:eastAsia="宋体" w:cs="Arial"/>
          <w:color w:val="000000"/>
          <w:kern w:val="0"/>
          <w:szCs w:val="24"/>
        </w:rPr>
      </w:pPr>
      <w:bookmarkStart w:id="41" w:name="_GoBack"/>
      <w:bookmarkEnd w:id="41"/>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图1-2-18  全国六大区秸秆产业化利用能力指数</w:t>
      </w:r>
    </w:p>
    <w:p>
      <w:pPr>
        <w:widowControl/>
        <w:shd w:val="clear" w:color="auto" w:fill="FFFFFF"/>
        <w:spacing w:line="360" w:lineRule="auto"/>
        <w:ind w:firstLine="480" w:firstLineChars="200"/>
        <w:jc w:val="left"/>
        <w:rPr>
          <w:rFonts w:hint="eastAsia" w:ascii="宋体" w:hAnsi="宋体" w:eastAsia="宋体" w:cs="Arial"/>
          <w:color w:val="000000"/>
          <w:kern w:val="0"/>
          <w:szCs w:val="24"/>
        </w:rPr>
      </w:pPr>
      <w:r>
        <w:rPr>
          <w:rFonts w:hint="eastAsia" w:ascii="宋体" w:hAnsi="宋体" w:eastAsia="宋体" w:cs="Arial"/>
          <w:color w:val="000000"/>
          <w:kern w:val="0"/>
          <w:szCs w:val="24"/>
        </w:rPr>
        <w:t>分县来看，产业化利用能力指数达到全国平均水平的有{{param_104}}</w:t>
      </w:r>
      <w:r>
        <w:rPr>
          <w:rFonts w:hint="eastAsia" w:ascii="宋体" w:hAnsi="宋体" w:eastAsia="宋体" w:cs="Arial"/>
          <w:color w:val="000000"/>
          <w:kern w:val="0"/>
          <w:szCs w:val="24"/>
        </w:rPr>
        <w:t>个县，占比{{param_105}}</w:t>
      </w:r>
      <w:r>
        <w:rPr>
          <w:rFonts w:hint="eastAsia" w:ascii="宋体" w:hAnsi="宋体" w:eastAsia="宋体" w:cs="Arial"/>
          <w:color w:val="000000"/>
          <w:kern w:val="0"/>
          <w:szCs w:val="24"/>
        </w:rPr>
        <w:t>；产业化利用能力指数达到或超过0.20的有{{param_106}}</w:t>
      </w:r>
      <w:r>
        <w:rPr>
          <w:rFonts w:hint="eastAsia" w:ascii="宋体" w:hAnsi="宋体" w:eastAsia="宋体" w:cs="Arial"/>
          <w:color w:val="000000"/>
          <w:kern w:val="0"/>
          <w:szCs w:val="24"/>
        </w:rPr>
        <w:t>个县，占比{{param_107}}</w:t>
      </w:r>
      <w:r>
        <w:rPr>
          <w:rFonts w:hint="eastAsia" w:ascii="宋体" w:hAnsi="宋体" w:eastAsia="宋体" w:cs="Arial"/>
          <w:color w:val="000000"/>
          <w:kern w:val="0"/>
          <w:szCs w:val="24"/>
        </w:rPr>
        <w:t>；产业化利用能力指数超过0.40的有{{param_108}}</w:t>
      </w:r>
      <w:r>
        <w:rPr>
          <w:rFonts w:hint="eastAsia" w:ascii="宋体" w:hAnsi="宋体" w:eastAsia="宋体" w:cs="Arial"/>
          <w:color w:val="000000"/>
          <w:kern w:val="0"/>
          <w:szCs w:val="24"/>
        </w:rPr>
        <w:t>个县，占比{{param_109}}</w:t>
      </w:r>
      <w:r>
        <w:rPr>
          <w:rFonts w:hint="eastAsia" w:ascii="宋体" w:hAnsi="宋体" w:eastAsia="宋体" w:cs="Arial"/>
          <w:color w:val="000000"/>
          <w:kern w:val="0"/>
          <w:szCs w:val="24"/>
        </w:rPr>
        <w:t>；超过1的有{{param_110}}</w:t>
      </w:r>
      <w:r>
        <w:rPr>
          <w:rFonts w:hint="eastAsia" w:ascii="宋体" w:hAnsi="宋体" w:eastAsia="宋体" w:cs="Arial"/>
          <w:color w:val="000000"/>
          <w:kern w:val="0"/>
          <w:szCs w:val="24"/>
        </w:rPr>
        <w:t>个县，占比{{param_111}}</w:t>
      </w:r>
      <w:r>
        <w:rPr>
          <w:rFonts w:hint="eastAsia" w:ascii="宋体" w:hAnsi="宋体" w:eastAsia="宋体" w:cs="Arial"/>
          <w:color w:val="000000"/>
          <w:kern w:val="0"/>
          <w:szCs w:val="24"/>
        </w:rPr>
        <w:t>。</w:t>
      </w:r>
    </w:p>
    <w:p>
      <w:pPr>
        <w:pageBreakBefore/>
        <w:widowControl/>
        <w:shd w:val="clear" w:color="auto" w:fill="FFFFFF"/>
        <w:spacing w:line="360" w:lineRule="auto"/>
        <w:ind w:firstLine="482" w:firstLineChars="200"/>
        <w:jc w:val="left"/>
        <w:outlineLvl w:val="1"/>
        <w:rPr>
          <w:rFonts w:ascii="楷体_GB2312" w:hAnsi="Arial" w:eastAsia="楷体_GB2312" w:cs="Arial"/>
          <w:b/>
          <w:color w:val="000000"/>
          <w:kern w:val="0"/>
          <w:szCs w:val="24"/>
        </w:rPr>
      </w:pPr>
      <w:bookmarkStart w:id="33" w:name="_Toc21952966"/>
      <w:bookmarkStart w:id="34" w:name="_Toc46671695"/>
      <w:bookmarkStart w:id="35" w:name="_Toc49266267"/>
      <w:bookmarkStart w:id="36" w:name="_Toc21953508"/>
      <w:r>
        <w:rPr>
          <w:rFonts w:hint="eastAsia" w:ascii="楷体_GB2312" w:hAnsi="Arial" w:eastAsia="楷体_GB2312" w:cs="Arial"/>
          <w:b/>
          <w:color w:val="000000"/>
          <w:kern w:val="0"/>
          <w:szCs w:val="24"/>
        </w:rPr>
        <w:t>（三）秸秆还田离田情况</w:t>
      </w:r>
      <w:bookmarkEnd w:id="33"/>
      <w:bookmarkEnd w:id="34"/>
      <w:bookmarkEnd w:id="35"/>
      <w:bookmarkEnd w:id="36"/>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bookmarkStart w:id="37" w:name="_Toc49266268"/>
      <w:bookmarkStart w:id="38" w:name="_Toc46671696"/>
      <w:r>
        <w:rPr>
          <w:rFonts w:hint="eastAsia" w:ascii="宋体" w:hAnsi="宋体" w:eastAsia="宋体" w:cs="Arial"/>
          <w:b/>
          <w:color w:val="000000"/>
          <w:kern w:val="0"/>
          <w:szCs w:val="24"/>
        </w:rPr>
        <w:t>1.秸秆直接还田情况</w:t>
      </w:r>
      <w:bookmarkEnd w:id="37"/>
      <w:bookmarkEnd w:id="38"/>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{{param_112}}</w:t>
      </w:r>
      <w:r>
        <w:rPr>
          <w:rFonts w:hint="eastAsia" w:ascii="宋体" w:hAnsi="宋体" w:eastAsia="宋体" w:cs="Arial"/>
          <w:color w:val="000000"/>
          <w:kern w:val="0"/>
          <w:szCs w:val="24"/>
        </w:rPr>
        <w:t>年，全国秸秆直接还田量{{param_113}}</w:t>
      </w:r>
      <w:r>
        <w:rPr>
          <w:rFonts w:hint="eastAsia" w:ascii="宋体" w:hAnsi="宋体" w:eastAsia="宋体" w:cs="Arial"/>
          <w:color w:val="000000"/>
          <w:kern w:val="0"/>
          <w:szCs w:val="24"/>
        </w:rPr>
        <w:t>亿吨，秸秆直接还田比例（即秸秆直接还田量占秸秆可收集量的比例，下同）{{param_114}}</w:t>
      </w:r>
      <w:r>
        <w:rPr>
          <w:rFonts w:hint="eastAsia" w:ascii="宋体" w:hAnsi="宋体" w:eastAsia="宋体" w:cs="Arial"/>
          <w:color w:val="000000"/>
          <w:kern w:val="0"/>
          <w:szCs w:val="24"/>
        </w:rPr>
        <w:t>，较{{param_115}}</w:t>
      </w:r>
      <w:r>
        <w:rPr>
          <w:rFonts w:hint="eastAsia" w:ascii="宋体" w:hAnsi="宋体" w:eastAsia="宋体" w:cs="Arial"/>
          <w:color w:val="000000"/>
          <w:kern w:val="0"/>
          <w:szCs w:val="24"/>
        </w:rPr>
        <w:t>年{{param_116}}</w:t>
      </w:r>
      <w:r>
        <w:rPr>
          <w:rFonts w:hint="eastAsia" w:ascii="宋体" w:hAnsi="宋体" w:eastAsia="宋体" w:cs="Arial"/>
          <w:color w:val="000000"/>
          <w:kern w:val="0"/>
          <w:szCs w:val="24"/>
        </w:rPr>
        <w:t>个百分点（图1-3-1）。</w:t>
      </w:r>
    </w:p>
    <w:p>
      <w:pPr>
        <w:widowControl/>
        <w:shd w:val="clear" w:color="auto" w:fill="FFFFFF"/>
        <w:spacing w:line="360" w:lineRule="auto"/>
        <w:jc w:val="center"/>
        <w:rPr>
          <w:rFonts w:ascii="宋体" w:hAnsi="宋体" w:eastAsia="宋体" w:cs="Arial"/>
          <w:color w:val="000000"/>
          <w:kern w:val="0"/>
          <w:szCs w:val="24"/>
        </w:rPr>
      </w:pPr>
      <w:r>
        <w:drawing>
          <wp:inline distT="0" distB="0" distL="0" distR="0">
            <wp:extent cx="4572000" cy="2385060"/>
            <wp:effectExtent l="4445" t="4445" r="14605" b="10795"/>
            <wp:docPr id="13" name="_x0000_i10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图1-3-1  秸秆还田离田利用构成</w:t>
      </w:r>
    </w:p>
    <w:p>
      <w:pPr>
        <w:widowControl/>
        <w:shd w:val="clear" w:color="auto" w:fill="FFFFFF"/>
        <w:spacing w:line="360" w:lineRule="auto"/>
        <w:ind w:firstLine="480" w:firstLineChars="200"/>
        <w:jc w:val="center"/>
        <w:rPr>
          <w:rFonts w:ascii="宋体" w:hAnsi="宋体" w:eastAsia="宋体" w:cs="Arial"/>
          <w:color w:val="000000"/>
          <w:kern w:val="0"/>
          <w:szCs w:val="24"/>
        </w:rPr>
      </w:pPr>
    </w:p>
    <w:p>
      <w:pPr>
        <w:widowControl/>
        <w:shd w:val="clear" w:color="auto" w:fill="FFFFFF"/>
        <w:spacing w:line="360" w:lineRule="auto"/>
        <w:ind w:firstLine="480" w:firstLineChars="200"/>
        <w:rPr>
          <w:rFonts w:hint="eastAsia" w:cs="Arial" w:asciiTheme="minorEastAsia" w:hAnsiTheme="minorEastAsia"/>
          <w:color w:val="000000"/>
          <w:kern w:val="0"/>
          <w:szCs w:val="24"/>
        </w:rPr>
      </w:pPr>
      <w:r>
        <w:rPr>
          <w:rFonts w:hint="eastAsia" w:cs="Arial" w:asciiTheme="minorEastAsia" w:hAnsiTheme="minorEastAsia"/>
          <w:color w:val="000000"/>
          <w:kern w:val="0"/>
          <w:szCs w:val="24"/>
        </w:rPr>
        <w:t>分省来看，{{param_117}}</w:t>
      </w:r>
      <w:r>
        <w:rPr>
          <w:rFonts w:hint="eastAsia" w:cs="Arial" w:asciiTheme="minorEastAsia" w:hAnsiTheme="minorEastAsia"/>
          <w:color w:val="000000"/>
          <w:kern w:val="0"/>
          <w:szCs w:val="24"/>
        </w:rPr>
        <w:t>等{{param_118}}</w:t>
      </w:r>
      <w:r>
        <w:rPr>
          <w:rFonts w:hint="eastAsia" w:cs="Arial" w:asciiTheme="minorEastAsia" w:hAnsiTheme="minorEastAsia"/>
          <w:color w:val="000000"/>
          <w:kern w:val="0"/>
          <w:szCs w:val="24"/>
        </w:rPr>
        <w:t>省（市）秸秆直接还田比例75%~90%；{{param_119}}等{{param_120}}省（市、区）秸秆直接还田比例60%~75%；{{param_122}}等{{param_123}}省（市、区）秸秆直接还田比例45%~60%；占比低于15%的有{{param_124}}个省区，即{{param_125}}（图1-3-2）。</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分区来看，{{param_126}}</w:t>
      </w:r>
      <w:r>
        <w:rPr>
          <w:rFonts w:hint="eastAsia" w:ascii="宋体" w:hAnsi="宋体" w:eastAsia="宋体" w:cs="Arial"/>
          <w:color w:val="000000"/>
          <w:kern w:val="0"/>
          <w:szCs w:val="24"/>
        </w:rPr>
        <w:t>秸秆直接还田比例最高，达到{{param_127}}</w:t>
      </w:r>
      <w:r>
        <w:rPr>
          <w:rFonts w:hint="eastAsia" w:ascii="宋体" w:hAnsi="宋体" w:eastAsia="宋体" w:cs="Arial"/>
          <w:color w:val="000000"/>
          <w:kern w:val="0"/>
          <w:szCs w:val="24"/>
        </w:rPr>
        <w:t>；{{param_128}}</w:t>
      </w:r>
      <w:r>
        <w:rPr>
          <w:rFonts w:hint="eastAsia" w:ascii="宋体" w:hAnsi="宋体" w:eastAsia="宋体" w:cs="Arial"/>
          <w:color w:val="000000"/>
          <w:kern w:val="0"/>
          <w:szCs w:val="24"/>
        </w:rPr>
        <w:t>和{{param_129}}</w:t>
      </w:r>
      <w:r>
        <w:rPr>
          <w:rFonts w:hint="eastAsia" w:ascii="宋体" w:hAnsi="宋体" w:eastAsia="宋体" w:cs="Arial"/>
          <w:color w:val="000000"/>
          <w:kern w:val="0"/>
          <w:szCs w:val="24"/>
        </w:rPr>
        <w:t>分别为{{param_130}}</w:t>
      </w:r>
      <w:r>
        <w:rPr>
          <w:rFonts w:hint="eastAsia" w:ascii="宋体" w:hAnsi="宋体" w:eastAsia="宋体" w:cs="Arial"/>
          <w:color w:val="000000"/>
          <w:kern w:val="0"/>
          <w:szCs w:val="24"/>
        </w:rPr>
        <w:t>和{{param_131}}</w:t>
      </w:r>
      <w:r>
        <w:rPr>
          <w:rFonts w:hint="eastAsia" w:ascii="宋体" w:hAnsi="宋体" w:eastAsia="宋体" w:cs="Arial"/>
          <w:color w:val="000000"/>
          <w:kern w:val="0"/>
          <w:szCs w:val="24"/>
        </w:rPr>
        <w:t>；{{param_132}}</w:t>
      </w:r>
      <w:r>
        <w:rPr>
          <w:rFonts w:hint="eastAsia" w:ascii="宋体" w:hAnsi="宋体" w:eastAsia="宋体" w:cs="Arial"/>
          <w:color w:val="000000"/>
          <w:kern w:val="0"/>
          <w:szCs w:val="24"/>
        </w:rPr>
        <w:t>和{{param_133}}</w:t>
      </w:r>
      <w:r>
        <w:rPr>
          <w:rFonts w:hint="eastAsia" w:ascii="宋体" w:hAnsi="宋体" w:eastAsia="宋体" w:cs="Arial"/>
          <w:color w:val="000000"/>
          <w:kern w:val="0"/>
          <w:szCs w:val="24"/>
        </w:rPr>
        <w:t>秸秆直接还田比例分别为{{my_param_24}}和{{my_param_25}}</w:t>
      </w:r>
      <w:r>
        <w:rPr>
          <w:rFonts w:hint="eastAsia" w:ascii="宋体" w:hAnsi="宋体" w:eastAsia="宋体" w:cs="Arial"/>
          <w:color w:val="000000"/>
          <w:kern w:val="0"/>
          <w:szCs w:val="24"/>
        </w:rPr>
        <w:t>；{{param_134}}</w:t>
      </w:r>
      <w:r>
        <w:rPr>
          <w:rFonts w:hint="eastAsia" w:ascii="宋体" w:hAnsi="宋体" w:eastAsia="宋体" w:cs="Arial"/>
          <w:color w:val="000000"/>
          <w:kern w:val="0"/>
          <w:szCs w:val="24"/>
        </w:rPr>
        <w:t>直接还田比例相对较低，为{{param_135}}</w:t>
      </w:r>
      <w:r>
        <w:rPr>
          <w:rFonts w:hint="eastAsia" w:ascii="宋体" w:hAnsi="宋体" w:eastAsia="宋体" w:cs="Arial"/>
          <w:color w:val="000000"/>
          <w:kern w:val="0"/>
          <w:szCs w:val="24"/>
        </w:rPr>
        <w:t>（图1-3-3）。</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分作物来看，秸秆直接还田比例较高的作物是{{param_136}}</w:t>
      </w:r>
      <w:r>
        <w:rPr>
          <w:rFonts w:hint="eastAsia" w:ascii="宋体" w:hAnsi="宋体" w:eastAsia="宋体" w:cs="Arial"/>
          <w:color w:val="000000"/>
          <w:kern w:val="0"/>
          <w:szCs w:val="24"/>
        </w:rPr>
        <w:t>，均在70%以上；占比大于40%农作物</w:t>
      </w:r>
      <w:r>
        <w:rPr>
          <w:rFonts w:hint="eastAsia" w:ascii="宋体" w:hAnsi="宋体" w:eastAsia="宋体" w:cs="Arial"/>
          <w:color w:val="000000"/>
          <w:kern w:val="0"/>
          <w:szCs w:val="24"/>
        </w:rPr>
        <w:t>还有{{param_137}}</w:t>
      </w:r>
      <w:r>
        <w:rPr>
          <w:rFonts w:hint="eastAsia" w:ascii="宋体" w:hAnsi="宋体" w:eastAsia="宋体" w:cs="Arial"/>
          <w:color w:val="000000"/>
          <w:kern w:val="0"/>
          <w:szCs w:val="24"/>
        </w:rPr>
        <w:t>；{{param_138}}</w:t>
      </w:r>
      <w:r>
        <w:rPr>
          <w:rFonts w:hint="eastAsia" w:ascii="宋体" w:hAnsi="宋体" w:eastAsia="宋体" w:cs="Arial"/>
          <w:color w:val="000000"/>
          <w:kern w:val="0"/>
          <w:szCs w:val="24"/>
        </w:rPr>
        <w:t>秸秆直接还田比例均在30%以上；{{param_139}}</w:t>
      </w:r>
      <w:r>
        <w:rPr>
          <w:rFonts w:hint="eastAsia" w:ascii="宋体" w:hAnsi="宋体" w:eastAsia="宋体" w:cs="Arial"/>
          <w:color w:val="000000"/>
          <w:kern w:val="0"/>
          <w:szCs w:val="24"/>
        </w:rPr>
        <w:t>秸秆占比最低，仅为{{param_140}}</w:t>
      </w:r>
      <w:r>
        <w:rPr>
          <w:rFonts w:hint="eastAsia" w:ascii="宋体" w:hAnsi="宋体" w:eastAsia="宋体" w:cs="Arial"/>
          <w:color w:val="000000"/>
          <w:kern w:val="0"/>
          <w:szCs w:val="24"/>
        </w:rPr>
        <w:t>（图1-3-4）。</w:t>
      </w:r>
    </w:p>
    <w:p>
      <w:pPr>
        <w:widowControl/>
        <w:shd w:val="clear" w:color="auto" w:fill="FFFFFF"/>
        <w:spacing w:line="360" w:lineRule="auto"/>
        <w:jc w:val="center"/>
        <w:rPr>
          <w:rFonts w:ascii="宋体" w:hAnsi="宋体" w:eastAsia="宋体" w:cs="Arial"/>
          <w:color w:val="000000"/>
          <w:kern w:val="0"/>
          <w:szCs w:val="24"/>
        </w:rPr>
      </w:pPr>
      <w:r>
        <w:rPr>
          <w:rFonts w:ascii="宋体" w:hAnsi="宋体" w:eastAsia="宋体" w:cs="Arial"/>
          <w:color w:val="000000"/>
          <w:kern w:val="0"/>
          <w:szCs w:val="24"/>
        </w:rPr>
        <w:drawing>
          <wp:inline distT="0" distB="0" distL="0" distR="0">
            <wp:extent cx="4563745" cy="5111750"/>
            <wp:effectExtent l="0" t="0" r="8255" b="12700"/>
            <wp:docPr id="14" name="_x0000_i1038" descr="E:\台账数据审核2020\导出数据5月\2020成果图\成果图\直接还田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x0000_i1038" descr="E:\台账数据审核2020\导出数据5月\2020成果图\成果图\直接还田比例（%）.jpg"/>
                    <pic:cNvPicPr>
                      <a:picLocks noChangeAspect="1"/>
                    </pic:cNvPicPr>
                  </pic:nvPicPr>
                  <pic:blipFill>
                    <a:blip r:embed="rId20"/>
                    <a:stretch>
                      <a:fillRect/>
                    </a:stretch>
                  </pic:blipFill>
                  <pic:spPr>
                    <a:xfrm>
                      <a:off x="0" y="0"/>
                      <a:ext cx="4563745" cy="5111750"/>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图1-3-2  全国各省区农作物秸秆直接还田比例</w:t>
      </w:r>
    </w:p>
    <w:p>
      <w:pPr>
        <w:widowControl/>
        <w:shd w:val="clear" w:color="auto" w:fill="FFFFFF"/>
        <w:spacing w:line="360" w:lineRule="auto"/>
        <w:jc w:val="center"/>
        <w:rPr>
          <w:rFonts w:ascii="宋体" w:hAnsi="宋体" w:eastAsia="宋体" w:cs="Arial"/>
          <w:color w:val="000000"/>
          <w:kern w:val="0"/>
          <w:szCs w:val="24"/>
        </w:rPr>
      </w:pPr>
    </w:p>
    <w:p>
      <w:pPr>
        <w:widowControl/>
        <w:shd w:val="clear" w:color="auto" w:fill="FFFFFF"/>
        <w:spacing w:line="360" w:lineRule="auto"/>
        <w:rPr>
          <w:rFonts w:ascii="宋体" w:hAnsi="宋体" w:eastAsia="宋体" w:cs="Arial"/>
          <w:color w:val="000000"/>
          <w:kern w:val="0"/>
          <w:szCs w:val="24"/>
        </w:rPr>
      </w:pP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my_table_7}}</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图1-3-3  全国不同地区农作物秸秆直接还田比例</w:t>
      </w:r>
    </w:p>
    <w:p>
      <w:pPr>
        <w:widowControl/>
        <w:shd w:val="clear" w:color="auto" w:fill="FFFFFF"/>
        <w:spacing w:line="360" w:lineRule="auto"/>
        <w:rPr>
          <w:rFonts w:ascii="宋体" w:hAnsi="宋体" w:eastAsia="宋体" w:cs="Arial"/>
          <w:color w:val="000000"/>
          <w:kern w:val="0"/>
          <w:szCs w:val="24"/>
        </w:rPr>
      </w:pP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my_table_</w:t>
      </w:r>
      <w:r>
        <w:rPr>
          <w:rFonts w:hint="eastAsia" w:ascii="宋体" w:hAnsi="宋体" w:eastAsia="宋体" w:cs="宋体"/>
          <w:sz w:val="24"/>
          <w:szCs w:val="24"/>
          <w:lang w:val="en-US" w:eastAsia="zh-CN"/>
        </w:rPr>
        <w:t>8</w:t>
      </w:r>
      <w:r>
        <w:rPr>
          <w:rFonts w:ascii="宋体" w:hAnsi="宋体" w:eastAsia="宋体" w:cs="宋体"/>
          <w:sz w:val="24"/>
          <w:szCs w:val="24"/>
        </w:rPr>
        <w:t>}}</w:t>
      </w:r>
    </w:p>
    <w:p>
      <w:pPr>
        <w:widowControl/>
        <w:shd w:val="clear" w:color="auto" w:fill="FFFFFF"/>
        <w:spacing w:line="360" w:lineRule="auto"/>
        <w:rPr>
          <w:rFonts w:ascii="宋体" w:hAnsi="宋体" w:eastAsia="宋体" w:cs="Arial"/>
          <w:color w:val="000000"/>
          <w:kern w:val="0"/>
          <w:szCs w:val="24"/>
        </w:rPr>
      </w:pPr>
    </w:p>
    <w:p>
      <w:pPr>
        <w:widowControl/>
        <w:shd w:val="clear" w:color="auto" w:fill="FFFFFF"/>
        <w:spacing w:line="360" w:lineRule="auto"/>
        <w:ind w:firstLine="480" w:firstLineChars="200"/>
        <w:jc w:val="center"/>
        <w:rPr>
          <w:rFonts w:ascii="宋体" w:hAnsi="宋体" w:eastAsia="宋体" w:cs="Arial"/>
          <w:color w:val="000000"/>
          <w:kern w:val="0"/>
          <w:szCs w:val="24"/>
        </w:rPr>
      </w:pPr>
      <w:r>
        <w:rPr>
          <w:rFonts w:hint="eastAsia" w:ascii="宋体" w:hAnsi="宋体" w:eastAsia="宋体" w:cs="Arial"/>
          <w:color w:val="000000"/>
          <w:kern w:val="0"/>
          <w:szCs w:val="24"/>
        </w:rPr>
        <w:t xml:space="preserve">图1-3-4 </w:t>
      </w:r>
      <w:r>
        <w:rPr>
          <w:rFonts w:hint="eastAsia" w:ascii="Arial" w:hAnsi="Arial" w:eastAsia="宋体" w:cs="Arial"/>
          <w:color w:val="000000"/>
          <w:kern w:val="0"/>
          <w:szCs w:val="24"/>
        </w:rPr>
        <w:t xml:space="preserve"> 全国各</w:t>
      </w:r>
      <w:r>
        <w:rPr>
          <w:rFonts w:hint="eastAsia" w:ascii="宋体" w:hAnsi="宋体" w:eastAsia="宋体" w:cs="Arial"/>
          <w:color w:val="000000"/>
          <w:kern w:val="0"/>
          <w:szCs w:val="24"/>
        </w:rPr>
        <w:t>类农作物秸秆直接还田比例</w:t>
      </w:r>
    </w:p>
    <w:p>
      <w:pPr>
        <w:widowControl/>
        <w:shd w:val="clear" w:color="auto" w:fill="FFFFFF"/>
        <w:spacing w:line="360" w:lineRule="auto"/>
        <w:ind w:firstLine="480" w:firstLineChars="200"/>
        <w:rPr>
          <w:rFonts w:ascii="宋体" w:hAnsi="宋体" w:eastAsia="宋体" w:cs="Arial"/>
          <w:color w:val="000000"/>
          <w:kern w:val="0"/>
          <w:szCs w:val="24"/>
        </w:rPr>
      </w:pPr>
    </w:p>
    <w:p>
      <w:pPr>
        <w:widowControl/>
        <w:shd w:val="clear" w:color="auto" w:fill="FFFFFF"/>
        <w:spacing w:line="360" w:lineRule="auto"/>
        <w:ind w:firstLine="482" w:firstLineChars="200"/>
        <w:jc w:val="left"/>
        <w:outlineLvl w:val="2"/>
        <w:rPr>
          <w:rFonts w:ascii="宋体" w:hAnsi="宋体" w:eastAsia="宋体" w:cs="Arial"/>
          <w:b/>
          <w:color w:val="000000"/>
          <w:kern w:val="0"/>
          <w:szCs w:val="24"/>
        </w:rPr>
      </w:pPr>
      <w:bookmarkStart w:id="39" w:name="_Toc49266269"/>
      <w:bookmarkStart w:id="40" w:name="_Toc46671697"/>
      <w:r>
        <w:rPr>
          <w:rFonts w:hint="eastAsia" w:ascii="宋体" w:hAnsi="宋体" w:eastAsia="宋体" w:cs="Arial"/>
          <w:b/>
          <w:color w:val="000000"/>
          <w:kern w:val="0"/>
          <w:szCs w:val="24"/>
        </w:rPr>
        <w:t>2.秸秆离田利用情况</w:t>
      </w:r>
      <w:bookmarkEnd w:id="39"/>
      <w:bookmarkEnd w:id="40"/>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year</w:t>
      </w:r>
      <w:r>
        <w:rPr>
          <w:rFonts w:hint="eastAsia" w:ascii="宋体" w:hAnsi="宋体" w:eastAsia="宋体" w:cs="Arial"/>
          <w:color w:val="000000"/>
          <w:kern w:val="0"/>
          <w:szCs w:val="24"/>
        </w:rPr>
        <w:t>}}</w:t>
      </w:r>
      <w:r>
        <w:rPr>
          <w:rFonts w:hint="eastAsia" w:ascii="宋体" w:hAnsi="宋体" w:eastAsia="宋体" w:cs="Arial"/>
          <w:color w:val="000000"/>
          <w:kern w:val="0"/>
          <w:szCs w:val="24"/>
        </w:rPr>
        <w:t>年，全国秸秆离田利用量{{param_142}}</w:t>
      </w:r>
      <w:r>
        <w:rPr>
          <w:rFonts w:hint="eastAsia" w:ascii="宋体" w:hAnsi="宋体" w:eastAsia="宋体" w:cs="Arial"/>
          <w:color w:val="000000"/>
          <w:kern w:val="0"/>
          <w:szCs w:val="24"/>
        </w:rPr>
        <w:t>亿吨，占秸秆可收集量的{{param_143}}</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。其中，农户分散利用量{{param_144}}</w:t>
      </w:r>
      <w:r>
        <w:rPr>
          <w:rFonts w:hint="eastAsia" w:ascii="宋体" w:hAnsi="宋体" w:eastAsia="宋体" w:cs="Arial"/>
          <w:color w:val="000000"/>
          <w:kern w:val="0"/>
          <w:szCs w:val="24"/>
        </w:rPr>
        <w:t>亿吨，占秸秆可收集量的{{param_145}}</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，较{{</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w:t>
      </w:r>
      <w:r>
        <w:rPr>
          <w:rFonts w:hint="eastAsia" w:ascii="宋体" w:hAnsi="宋体" w:eastAsia="宋体" w:cs="Arial"/>
          <w:color w:val="000000"/>
          <w:kern w:val="0"/>
          <w:szCs w:val="24"/>
        </w:rPr>
        <w:t>年{{param_147}}</w:t>
      </w:r>
      <w:r>
        <w:rPr>
          <w:rFonts w:hint="eastAsia" w:ascii="宋体" w:hAnsi="宋体" w:eastAsia="宋体" w:cs="Arial"/>
          <w:color w:val="000000"/>
          <w:kern w:val="0"/>
          <w:szCs w:val="24"/>
        </w:rPr>
        <w:t>个百分点；市场主体规模化利用量{{param_148}}</w:t>
      </w:r>
      <w:r>
        <w:rPr>
          <w:rFonts w:hint="eastAsia" w:ascii="宋体" w:hAnsi="宋体" w:eastAsia="宋体" w:cs="Arial"/>
          <w:color w:val="000000"/>
          <w:kern w:val="0"/>
          <w:szCs w:val="24"/>
        </w:rPr>
        <w:t>万吨，占秸秆可收集量的{{param_149}}</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，较{{</w:t>
      </w:r>
      <w:r>
        <w:rPr>
          <w:rFonts w:hint="eastAsia" w:ascii="宋体" w:hAnsi="宋体" w:eastAsia="宋体" w:cs="Arial"/>
          <w:color w:val="000000"/>
          <w:kern w:val="0"/>
          <w:szCs w:val="24"/>
          <w:lang w:val="en-US" w:eastAsia="zh-CN"/>
        </w:rPr>
        <w:t>lastYear</w:t>
      </w:r>
      <w:r>
        <w:rPr>
          <w:rFonts w:hint="eastAsia" w:ascii="宋体" w:hAnsi="宋体" w:eastAsia="宋体" w:cs="Arial"/>
          <w:color w:val="000000"/>
          <w:kern w:val="0"/>
          <w:szCs w:val="24"/>
        </w:rPr>
        <w:t>}}</w:t>
      </w:r>
      <w:r>
        <w:rPr>
          <w:rFonts w:hint="eastAsia" w:ascii="宋体" w:hAnsi="宋体" w:eastAsia="宋体" w:cs="Arial"/>
          <w:color w:val="000000"/>
          <w:kern w:val="0"/>
          <w:szCs w:val="24"/>
        </w:rPr>
        <w:t>年{{param_151}}</w:t>
      </w:r>
      <w:r>
        <w:rPr>
          <w:rFonts w:hint="eastAsia" w:ascii="宋体" w:hAnsi="宋体" w:eastAsia="宋体" w:cs="Arial"/>
          <w:color w:val="000000"/>
          <w:kern w:val="0"/>
          <w:szCs w:val="24"/>
        </w:rPr>
        <w:t>个百分点（图1-3-1）。</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分省来看，农户分散利用比例（即农户分散利用量占可收集量的比例，下同）最高的是{{param_152}}，达到{{param_153}}；{{param_154}}农户分散利用比例{{param_155}}；{{param_156}}等{{param_157}}省（区）农户分散利用比例45%~60%；{{param_158}}{{param_159}}省（市、区）农户分散利用比例30%~45%（图</w:t>
      </w:r>
      <w:r>
        <w:rPr>
          <w:rFonts w:hint="eastAsia" w:ascii="宋体" w:hAnsi="宋体" w:eastAsia="宋体" w:cs="Arial"/>
          <w:color w:val="000000"/>
          <w:kern w:val="0"/>
          <w:szCs w:val="24"/>
        </w:rPr>
        <w:t>1-3-5）。{{param_</w:t>
      </w:r>
      <w:r>
        <w:rPr>
          <w:rFonts w:hint="eastAsia" w:ascii="宋体" w:hAnsi="宋体" w:eastAsia="宋体" w:cs="Arial"/>
          <w:color w:val="000000"/>
          <w:kern w:val="0"/>
          <w:szCs w:val="24"/>
          <w:lang w:val="en-US" w:eastAsia="zh-CN"/>
        </w:rPr>
        <w:t>1000</w:t>
      </w:r>
      <w:r>
        <w:rPr>
          <w:rFonts w:hint="eastAsia" w:ascii="宋体" w:hAnsi="宋体" w:eastAsia="宋体" w:cs="Arial"/>
          <w:color w:val="000000"/>
          <w:kern w:val="0"/>
          <w:szCs w:val="24"/>
        </w:rPr>
        <w:t>}}（市、区）农户分散利用比例均高于全国平均水平（{{param_160}}）。</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themeColor="text1"/>
          <w:kern w:val="0"/>
          <w:szCs w:val="24"/>
          <w14:textFill>
            <w14:solidFill>
              <w14:schemeClr w14:val="tx1"/>
            </w14:solidFill>
          </w14:textFill>
        </w:rPr>
        <w:t>分区来看</w:t>
      </w:r>
      <w:r>
        <w:rPr>
          <w:rFonts w:hint="eastAsia" w:ascii="宋体" w:hAnsi="宋体" w:eastAsia="宋体" w:cs="Arial"/>
          <w:color w:val="000000"/>
          <w:kern w:val="0"/>
          <w:szCs w:val="24"/>
        </w:rPr>
        <w:t>，{{param_161}}</w:t>
      </w:r>
      <w:r>
        <w:rPr>
          <w:rFonts w:hint="eastAsia" w:ascii="宋体" w:hAnsi="宋体" w:eastAsia="宋体" w:cs="Arial"/>
          <w:color w:val="000000"/>
          <w:kern w:val="0"/>
          <w:szCs w:val="24"/>
        </w:rPr>
        <w:t>秸秆农户分散利用比例最高，达到{{param_162}}</w:t>
      </w:r>
      <w:r>
        <w:rPr>
          <w:rFonts w:hint="eastAsia" w:ascii="宋体" w:hAnsi="宋体" w:eastAsia="宋体" w:cs="Arial"/>
          <w:color w:val="000000"/>
          <w:kern w:val="0"/>
          <w:szCs w:val="24"/>
        </w:rPr>
        <w:t>；{{param_164}}</w:t>
      </w:r>
      <w:r>
        <w:rPr>
          <w:rFonts w:hint="eastAsia" w:ascii="宋体" w:hAnsi="宋体" w:eastAsia="宋体" w:cs="Arial"/>
          <w:color w:val="000000"/>
          <w:kern w:val="0"/>
          <w:szCs w:val="24"/>
        </w:rPr>
        <w:t>分别为{{param_166}}</w:t>
      </w:r>
      <w:r>
        <w:rPr>
          <w:rFonts w:hint="eastAsia" w:ascii="宋体" w:hAnsi="宋体" w:eastAsia="宋体" w:cs="Arial"/>
          <w:color w:val="000000"/>
          <w:kern w:val="0"/>
          <w:szCs w:val="24"/>
        </w:rPr>
        <w:t>，均超过全国平均水平；{{param_169}}</w:t>
      </w:r>
      <w:r>
        <w:rPr>
          <w:rFonts w:hint="eastAsia" w:ascii="宋体" w:hAnsi="宋体" w:eastAsia="宋体" w:cs="Arial"/>
          <w:color w:val="000000"/>
          <w:kern w:val="0"/>
          <w:szCs w:val="24"/>
        </w:rPr>
        <w:t>农户分散利用比例均低于全国平均水平，其中{{param_170}}</w:t>
      </w:r>
      <w:r>
        <w:rPr>
          <w:rFonts w:hint="eastAsia" w:ascii="宋体" w:hAnsi="宋体" w:eastAsia="宋体" w:cs="Arial"/>
          <w:color w:val="000000"/>
          <w:kern w:val="0"/>
          <w:szCs w:val="24"/>
        </w:rPr>
        <w:t>最低，为{{param_171}}</w:t>
      </w:r>
      <w:r>
        <w:rPr>
          <w:rFonts w:hint="eastAsia" w:ascii="宋体" w:hAnsi="宋体" w:eastAsia="宋体" w:cs="Arial"/>
          <w:color w:val="000000"/>
          <w:kern w:val="0"/>
          <w:szCs w:val="24"/>
        </w:rPr>
        <w:t>（图1-3-6）。</w:t>
      </w:r>
    </w:p>
    <w:p>
      <w:pPr>
        <w:widowControl/>
        <w:shd w:val="clear" w:color="auto" w:fill="FFFFFF"/>
        <w:spacing w:line="360" w:lineRule="auto"/>
        <w:ind w:firstLine="480" w:firstLineChars="200"/>
        <w:rPr>
          <w:rFonts w:hint="eastAsia" w:ascii="宋体" w:hAnsi="宋体" w:eastAsia="宋体" w:cs="Arial"/>
          <w:color w:val="000000"/>
          <w:kern w:val="0"/>
          <w:szCs w:val="24"/>
        </w:rPr>
      </w:pPr>
      <w:r>
        <w:rPr>
          <w:rFonts w:hint="eastAsia" w:ascii="宋体" w:hAnsi="宋体" w:eastAsia="宋体" w:cs="Arial"/>
          <w:color w:val="000000"/>
          <w:kern w:val="0"/>
          <w:szCs w:val="24"/>
        </w:rPr>
        <w:t>分作物来看，秸秆农户分散利用比例较高的作物是{{param_172}}</w:t>
      </w:r>
      <w:r>
        <w:rPr>
          <w:rFonts w:hint="eastAsia" w:ascii="宋体" w:hAnsi="宋体" w:eastAsia="宋体" w:cs="Arial"/>
          <w:color w:val="000000"/>
          <w:kern w:val="0"/>
          <w:szCs w:val="24"/>
        </w:rPr>
        <w:t>，均在40%以上；{{param_174}}</w:t>
      </w:r>
      <w:r>
        <w:rPr>
          <w:rFonts w:hint="eastAsia" w:ascii="宋体" w:hAnsi="宋体" w:eastAsia="宋体" w:cs="Arial"/>
          <w:color w:val="000000"/>
          <w:kern w:val="0"/>
          <w:szCs w:val="24"/>
        </w:rPr>
        <w:t>秸秆农户分散利用比例30%~</w:t>
      </w:r>
      <w:r>
        <w:rPr>
          <w:rFonts w:hint="eastAsia" w:ascii="宋体" w:hAnsi="宋体" w:eastAsia="宋体" w:cs="Arial"/>
          <w:color w:val="000000"/>
          <w:kern w:val="0"/>
          <w:szCs w:val="24"/>
        </w:rPr>
        <w:t>40%；{{param_175}}</w:t>
      </w:r>
      <w:r>
        <w:rPr>
          <w:rFonts w:hint="eastAsia" w:ascii="宋体" w:hAnsi="宋体" w:eastAsia="宋体" w:cs="Arial"/>
          <w:color w:val="000000"/>
          <w:kern w:val="0"/>
          <w:szCs w:val="24"/>
        </w:rPr>
        <w:t>秸秆分散利用比例不足15%。其中{{param_176}}</w:t>
      </w:r>
      <w:r>
        <w:rPr>
          <w:rFonts w:hint="eastAsia" w:ascii="宋体" w:hAnsi="宋体" w:eastAsia="宋体" w:cs="Arial"/>
          <w:color w:val="000000"/>
          <w:kern w:val="0"/>
          <w:szCs w:val="24"/>
        </w:rPr>
        <w:t>秸秆比例最低，为{{param_177}}</w:t>
      </w:r>
      <w:r>
        <w:rPr>
          <w:rFonts w:hint="eastAsia" w:ascii="宋体" w:hAnsi="宋体" w:eastAsia="宋体" w:cs="Arial"/>
          <w:color w:val="000000"/>
          <w:kern w:val="0"/>
          <w:szCs w:val="24"/>
        </w:rPr>
        <w:t>（图1-3-7）。</w:t>
      </w:r>
    </w:p>
    <w:p>
      <w:pPr>
        <w:widowControl/>
        <w:shd w:val="clear" w:color="auto" w:fill="FFFFFF"/>
        <w:spacing w:line="360" w:lineRule="auto"/>
        <w:ind w:firstLine="480" w:firstLineChars="200"/>
        <w:rPr>
          <w:rFonts w:ascii="宋体" w:hAnsi="宋体" w:eastAsia="宋体" w:cs="Arial"/>
          <w:color w:val="000000" w:themeColor="text1"/>
          <w:kern w:val="0"/>
          <w:szCs w:val="24"/>
          <w14:textFill>
            <w14:solidFill>
              <w14:schemeClr w14:val="tx1"/>
            </w14:solidFill>
          </w14:textFill>
        </w:rPr>
      </w:pPr>
    </w:p>
    <w:p>
      <w:pPr>
        <w:widowControl/>
        <w:shd w:val="clear" w:color="auto" w:fill="FFFFFF"/>
        <w:spacing w:line="360" w:lineRule="auto"/>
        <w:jc w:val="center"/>
        <w:rPr>
          <w:rFonts w:ascii="宋体" w:hAnsi="宋体" w:eastAsia="宋体" w:cs="Arial"/>
          <w:b/>
          <w:color w:val="FF0000"/>
          <w:kern w:val="0"/>
          <w:szCs w:val="24"/>
        </w:rPr>
      </w:pPr>
      <w:r>
        <w:rPr>
          <w:rFonts w:ascii="宋体" w:hAnsi="宋体" w:eastAsia="宋体" w:cs="Arial"/>
          <w:b/>
          <w:color w:val="FF0000"/>
          <w:kern w:val="0"/>
          <w:szCs w:val="24"/>
        </w:rPr>
        <w:drawing>
          <wp:inline distT="0" distB="0" distL="0" distR="0">
            <wp:extent cx="4722495" cy="5290185"/>
            <wp:effectExtent l="0" t="0" r="1905" b="5715"/>
            <wp:docPr id="15" name="_x0000_i1039" descr="E:\台账数据审核2020\导出数据5月\2020成果图\成果图\农户分散利用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00_i1039" descr="E:\台账数据审核2020\导出数据5月\2020成果图\成果图\农户分散利用比例（%）.jpg"/>
                    <pic:cNvPicPr>
                      <a:picLocks noChangeAspect="1"/>
                    </pic:cNvPicPr>
                  </pic:nvPicPr>
                  <pic:blipFill>
                    <a:blip r:embed="rId21"/>
                    <a:stretch>
                      <a:fillRect/>
                    </a:stretch>
                  </pic:blipFill>
                  <pic:spPr>
                    <a:xfrm>
                      <a:off x="0" y="0"/>
                      <a:ext cx="4722495" cy="5290185"/>
                    </a:xfrm>
                    <a:prstGeom prst="rect">
                      <a:avLst/>
                    </a:prstGeom>
                    <a:noFill/>
                    <a:ln>
                      <a:noFill/>
                    </a:ln>
                  </pic:spPr>
                </pic:pic>
              </a:graphicData>
            </a:graphic>
          </wp:inline>
        </w:drawing>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图1-3-5  全国各省区农作物秸秆农户分散利用比例</w:t>
      </w:r>
    </w:p>
    <w:p>
      <w:pPr>
        <w:rPr>
          <w:color w:val="FF0000"/>
        </w:rPr>
      </w:pPr>
    </w:p>
    <w:p>
      <w:pPr>
        <w:rPr>
          <w:color w:val="FF0000"/>
        </w:rPr>
      </w:pPr>
    </w:p>
    <w:p>
      <w:pPr>
        <w:widowControl/>
        <w:shd w:val="clear" w:color="auto" w:fill="FFFFFF"/>
        <w:spacing w:line="360" w:lineRule="auto"/>
        <w:jc w:val="center"/>
        <w:rPr>
          <w:rFonts w:hint="default" w:ascii="宋体" w:hAnsi="宋体" w:eastAsia="宋体" w:cs="Arial"/>
          <w:color w:val="000000"/>
          <w:kern w:val="0"/>
          <w:szCs w:val="24"/>
          <w:lang w:val="en-US" w:eastAsia="zh-CN"/>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param_16</w:t>
      </w:r>
      <w:r>
        <w:rPr>
          <w:rFonts w:hint="eastAsia" w:ascii="宋体" w:hAnsi="宋体" w:eastAsia="宋体" w:cs="Arial"/>
          <w:color w:val="000000"/>
          <w:kern w:val="0"/>
          <w:szCs w:val="24"/>
          <w:lang w:val="en-US" w:eastAsia="zh-CN"/>
        </w:rPr>
        <w:t>50</w:t>
      </w:r>
      <w:r>
        <w:rPr>
          <w:rFonts w:hint="eastAsia" w:ascii="宋体" w:hAnsi="宋体" w:eastAsia="宋体" w:cs="Arial"/>
          <w:color w:val="000000"/>
          <w:kern w:val="0"/>
          <w:szCs w:val="24"/>
        </w:rPr>
        <w:t>}}</w:t>
      </w: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图1-3-6  全国不同地区农作物秸秆农户分散利用比例</w:t>
      </w:r>
    </w:p>
    <w:p>
      <w:pPr>
        <w:widowControl/>
        <w:shd w:val="clear" w:color="auto" w:fill="FFFFFF"/>
        <w:spacing w:line="360" w:lineRule="auto"/>
        <w:jc w:val="center"/>
        <w:rPr>
          <w:rFonts w:hint="default" w:ascii="宋体" w:hAnsi="宋体" w:eastAsia="宋体" w:cs="Arial"/>
          <w:color w:val="000000"/>
          <w:kern w:val="0"/>
          <w:szCs w:val="24"/>
          <w:lang w:val="en-US" w:eastAsia="zh-CN"/>
        </w:rPr>
      </w:pPr>
      <w:r>
        <w:rPr>
          <w:rFonts w:hint="eastAsia" w:ascii="宋体" w:hAnsi="宋体" w:eastAsia="宋体" w:cs="Arial"/>
          <w:color w:val="000000"/>
          <w:kern w:val="0"/>
          <w:szCs w:val="24"/>
        </w:rPr>
        <w:t>{{</w:t>
      </w:r>
      <w:r>
        <w:rPr>
          <w:rFonts w:hint="eastAsia" w:ascii="宋体" w:hAnsi="宋体" w:eastAsia="宋体" w:cs="Arial"/>
          <w:color w:val="000000"/>
          <w:kern w:val="0"/>
          <w:szCs w:val="24"/>
          <w:lang w:val="en-US" w:eastAsia="zh-CN"/>
        </w:rPr>
        <w:t>@</w:t>
      </w:r>
      <w:r>
        <w:rPr>
          <w:rFonts w:hint="eastAsia" w:ascii="宋体" w:hAnsi="宋体" w:eastAsia="宋体" w:cs="Arial"/>
          <w:color w:val="000000"/>
          <w:kern w:val="0"/>
          <w:szCs w:val="24"/>
        </w:rPr>
        <w:t>param_16</w:t>
      </w:r>
      <w:r>
        <w:rPr>
          <w:rFonts w:hint="eastAsia" w:ascii="宋体" w:hAnsi="宋体" w:eastAsia="宋体" w:cs="Arial"/>
          <w:color w:val="000000"/>
          <w:kern w:val="0"/>
          <w:szCs w:val="24"/>
          <w:lang w:val="en-US" w:eastAsia="zh-CN"/>
        </w:rPr>
        <w:t>51</w:t>
      </w:r>
      <w:r>
        <w:rPr>
          <w:rFonts w:hint="eastAsia" w:ascii="宋体" w:hAnsi="宋体" w:eastAsia="宋体" w:cs="Arial"/>
          <w:color w:val="000000"/>
          <w:kern w:val="0"/>
          <w:szCs w:val="24"/>
        </w:rPr>
        <w:t>}}</w:t>
      </w:r>
    </w:p>
    <w:p>
      <w:pPr>
        <w:rPr>
          <w:color w:val="FF0000"/>
        </w:rPr>
      </w:pPr>
    </w:p>
    <w:p>
      <w:pPr>
        <w:widowControl/>
        <w:shd w:val="clear" w:color="auto" w:fill="FFFFFF"/>
        <w:spacing w:line="360" w:lineRule="auto"/>
        <w:jc w:val="center"/>
        <w:rPr>
          <w:rFonts w:ascii="宋体" w:hAnsi="宋体" w:eastAsia="宋体" w:cs="Arial"/>
          <w:color w:val="000000"/>
          <w:kern w:val="0"/>
          <w:szCs w:val="24"/>
        </w:rPr>
      </w:pPr>
      <w:r>
        <w:rPr>
          <w:rFonts w:hint="eastAsia" w:ascii="宋体" w:hAnsi="宋体" w:eastAsia="宋体" w:cs="Arial"/>
          <w:color w:val="000000"/>
          <w:kern w:val="0"/>
          <w:szCs w:val="24"/>
        </w:rPr>
        <w:t>图1-3-7  全国不同农作物秸秆农户分散利用比例</w:t>
      </w:r>
    </w:p>
    <w:p>
      <w:pPr>
        <w:rPr>
          <w:color w:val="FF0000"/>
        </w:rPr>
      </w:pPr>
    </w:p>
    <w:sectPr>
      <w:pgSz w:w="16838" w:h="11906" w:orient="landscape"/>
      <w:pgMar w:top="1800" w:right="1440" w:bottom="1800" w:left="144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宋体" w:hAnsi="宋体" w:eastAsia="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7018212"/>
      <w:docPartObj>
        <w:docPartGallery w:val="autotext"/>
      </w:docPartObj>
    </w:sdtPr>
    <w:sdtEndPr>
      <w:rPr>
        <w:rFonts w:ascii="宋体" w:hAnsi="宋体" w:eastAsia="宋体"/>
      </w:rPr>
    </w:sdtEndPr>
    <w:sdtContent>
      <w:p>
        <w:pPr>
          <w:pStyle w:val="13"/>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VI</w:t>
        </w:r>
        <w:r>
          <w:rPr>
            <w:rFonts w:ascii="宋体" w:hAnsi="宋体" w:eastAsia="宋体"/>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9547754"/>
      <w:docPartObj>
        <w:docPartGallery w:val="autotext"/>
      </w:docPartObj>
    </w:sdtPr>
    <w:sdtEndPr>
      <w:rPr>
        <w:rFonts w:asciiTheme="minorEastAsia" w:hAnsiTheme="minorEastAsia"/>
      </w:rPr>
    </w:sdtEndPr>
    <w:sdtContent>
      <w:p>
        <w:pPr>
          <w:pStyle w:val="13"/>
          <w:jc w:val="center"/>
          <w:rPr>
            <w:rFonts w:asciiTheme="minorEastAsia" w:hAnsiTheme="minorEastAsia"/>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103</w:t>
        </w:r>
        <w:r>
          <w:rPr>
            <w:rFonts w:ascii="Times New Roman" w:hAnsi="Times New Roman" w:cs="Times New Roma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NotTrackMoves/>
  <w:documentProtection w:edit="trackedChanges" w:enforcement="0"/>
  <w:defaultTabStop w:val="420"/>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A1EEA"/>
    <w:rsid w:val="43B4044A"/>
    <w:rsid w:val="641A0A6D"/>
  </w:rsids>
  <m:mathPr>
    <m:mathFont m:val="Cambria Math"/>
    <m:brkBin m:val="before"/>
    <m:brkBinSub m:val="--"/>
    <m:smallFrac m:val="0"/>
    <m:dispDef/>
    <m:lMargin m:val="0"/>
    <m:rMargin m:val="0"/>
    <m:defJc m:val="centerGroup"/>
    <m:wrapIndent m:val="1440"/>
    <m:intLim m:val="subSup"/>
    <m:naryLim m:val="undOvr"/>
    <m:interSp m:val="0"/>
    <m:intraSp m:val="0"/>
    <m:postSp m:val="0"/>
    <m:preSp m:val="0"/>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99"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99"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99"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qFormat/>
    <w:uiPriority w:val="0"/>
    <w:pPr>
      <w:keepNext/>
      <w:keepLines/>
      <w:spacing w:before="100" w:beforeLines="100" w:after="100" w:afterLines="100"/>
      <w:jc w:val="center"/>
      <w:outlineLvl w:val="0"/>
    </w:pPr>
    <w:rPr>
      <w:rFonts w:ascii="Calibri" w:hAnsi="Calibri" w:eastAsia="黑体" w:cs="黑体"/>
      <w:kern w:val="44"/>
      <w:sz w:val="32"/>
    </w:rPr>
  </w:style>
  <w:style w:type="paragraph" w:styleId="3">
    <w:name w:val="heading 2"/>
    <w:basedOn w:val="1"/>
    <w:next w:val="1"/>
    <w:link w:val="37"/>
    <w:unhideWhenUsed/>
    <w:qFormat/>
    <w:uiPriority w:val="0"/>
    <w:pPr>
      <w:keepNext/>
      <w:keepLines/>
      <w:spacing w:before="200" w:after="200" w:line="360" w:lineRule="auto"/>
      <w:outlineLvl w:val="1"/>
    </w:pPr>
    <w:rPr>
      <w:rFonts w:ascii="宋体" w:hAnsi="宋体"/>
      <w:b/>
    </w:rPr>
  </w:style>
  <w:style w:type="paragraph" w:styleId="4">
    <w:name w:val="heading 3"/>
    <w:basedOn w:val="1"/>
    <w:next w:val="1"/>
    <w:link w:val="35"/>
    <w:unhideWhenUsed/>
    <w:qFormat/>
    <w:uiPriority w:val="0"/>
    <w:pPr>
      <w:keepNext/>
      <w:keepLines/>
      <w:spacing w:line="600" w:lineRule="exact"/>
      <w:ind w:firstLine="720" w:firstLineChars="200"/>
      <w:outlineLvl w:val="2"/>
    </w:pPr>
    <w:rPr>
      <w:rFonts w:ascii="Calibri" w:hAnsi="Calibri" w:eastAsia="仿宋_GB2312" w:cs="Calibri"/>
      <w:b/>
      <w:bCs/>
      <w:sz w:val="32"/>
      <w:szCs w:val="21"/>
    </w:rPr>
  </w:style>
  <w:style w:type="paragraph" w:styleId="5">
    <w:name w:val="heading 4"/>
    <w:basedOn w:val="1"/>
    <w:next w:val="1"/>
    <w:link w:val="36"/>
    <w:unhideWhenUsed/>
    <w:qFormat/>
    <w:uiPriority w:val="0"/>
    <w:pPr>
      <w:keepNext/>
      <w:keepLines/>
      <w:spacing w:before="280" w:after="290" w:line="372" w:lineRule="auto"/>
      <w:ind w:firstLine="420" w:firstLineChars="200"/>
      <w:outlineLvl w:val="3"/>
    </w:pPr>
    <w:rPr>
      <w:rFonts w:ascii="Arial" w:hAnsi="Arial" w:eastAsia="黑体"/>
      <w:bCs/>
      <w:sz w:val="28"/>
      <w:szCs w:val="32"/>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sz w:val="21"/>
    </w:rPr>
  </w:style>
  <w:style w:type="paragraph" w:styleId="7">
    <w:name w:val="annotation text"/>
    <w:basedOn w:val="1"/>
    <w:unhideWhenUsed/>
    <w:qFormat/>
    <w:uiPriority w:val="99"/>
    <w:pPr>
      <w:jc w:val="left"/>
    </w:pPr>
    <w:rPr>
      <w:sz w:val="21"/>
    </w:rPr>
  </w:style>
  <w:style w:type="paragraph" w:styleId="8">
    <w:name w:val="toc 5"/>
    <w:basedOn w:val="1"/>
    <w:next w:val="1"/>
    <w:unhideWhenUsed/>
    <w:qFormat/>
    <w:uiPriority w:val="39"/>
    <w:pPr>
      <w:ind w:left="1680" w:leftChars="800"/>
    </w:pPr>
    <w:rPr>
      <w:sz w:val="21"/>
    </w:rPr>
  </w:style>
  <w:style w:type="paragraph" w:styleId="9">
    <w:name w:val="toc 3"/>
    <w:basedOn w:val="1"/>
    <w:next w:val="1"/>
    <w:qFormat/>
    <w:uiPriority w:val="39"/>
    <w:pPr>
      <w:ind w:left="840" w:leftChars="400"/>
    </w:pPr>
  </w:style>
  <w:style w:type="paragraph" w:styleId="10">
    <w:name w:val="toc 8"/>
    <w:basedOn w:val="1"/>
    <w:next w:val="1"/>
    <w:unhideWhenUsed/>
    <w:qFormat/>
    <w:uiPriority w:val="39"/>
    <w:pPr>
      <w:ind w:left="2940" w:leftChars="1400"/>
    </w:pPr>
    <w:rPr>
      <w:sz w:val="21"/>
    </w:rPr>
  </w:style>
  <w:style w:type="paragraph" w:styleId="11">
    <w:name w:val="Date"/>
    <w:basedOn w:val="1"/>
    <w:next w:val="1"/>
    <w:qFormat/>
    <w:uiPriority w:val="0"/>
    <w:pPr>
      <w:ind w:left="100" w:leftChars="2500"/>
    </w:pPr>
  </w:style>
  <w:style w:type="paragraph" w:styleId="12">
    <w:name w:val="Balloon Text"/>
    <w:basedOn w:val="1"/>
    <w:qFormat/>
    <w:uiPriority w:val="0"/>
    <w:rPr>
      <w:sz w:val="18"/>
      <w:szCs w:val="18"/>
    </w:rPr>
  </w:style>
  <w:style w:type="paragraph" w:styleId="13">
    <w:name w:val="footer"/>
    <w:basedOn w:val="1"/>
    <w:qFormat/>
    <w:uiPriority w:val="99"/>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tabs>
        <w:tab w:val="right" w:leader="dot" w:pos="8296"/>
      </w:tabs>
      <w:spacing w:before="156" w:beforeLines="50" w:line="360" w:lineRule="auto"/>
      <w:jc w:val="center"/>
    </w:pPr>
    <w:rPr>
      <w:rFonts w:ascii="黑体" w:hAnsi="黑体" w:eastAsia="黑体" w:cs="Arial"/>
      <w:color w:val="000000"/>
      <w:kern w:val="0"/>
      <w:sz w:val="28"/>
      <w:szCs w:val="24"/>
    </w:rPr>
  </w:style>
  <w:style w:type="paragraph" w:styleId="16">
    <w:name w:val="toc 4"/>
    <w:basedOn w:val="1"/>
    <w:next w:val="1"/>
    <w:unhideWhenUsed/>
    <w:qFormat/>
    <w:uiPriority w:val="39"/>
    <w:pPr>
      <w:ind w:left="1260" w:leftChars="600"/>
    </w:pPr>
    <w:rPr>
      <w:sz w:val="21"/>
    </w:rPr>
  </w:style>
  <w:style w:type="paragraph" w:styleId="17">
    <w:name w:val="toc 6"/>
    <w:basedOn w:val="1"/>
    <w:next w:val="1"/>
    <w:unhideWhenUsed/>
    <w:qFormat/>
    <w:uiPriority w:val="39"/>
    <w:pPr>
      <w:ind w:left="2100" w:leftChars="1000"/>
    </w:pPr>
    <w:rPr>
      <w:sz w:val="21"/>
    </w:rPr>
  </w:style>
  <w:style w:type="paragraph" w:styleId="18">
    <w:name w:val="toc 2"/>
    <w:basedOn w:val="1"/>
    <w:next w:val="1"/>
    <w:qFormat/>
    <w:uiPriority w:val="39"/>
    <w:pPr>
      <w:tabs>
        <w:tab w:val="right" w:leader="dot" w:pos="8296"/>
      </w:tabs>
      <w:spacing w:line="360" w:lineRule="auto"/>
      <w:ind w:left="480" w:leftChars="200"/>
    </w:pPr>
    <w:rPr>
      <w:rFonts w:ascii="楷体" w:hAnsi="楷体" w:eastAsia="楷体" w:cs="Arial"/>
      <w:b/>
      <w:kern w:val="0"/>
      <w:szCs w:val="24"/>
    </w:rPr>
  </w:style>
  <w:style w:type="paragraph" w:styleId="19">
    <w:name w:val="toc 9"/>
    <w:basedOn w:val="1"/>
    <w:next w:val="1"/>
    <w:unhideWhenUsed/>
    <w:qFormat/>
    <w:uiPriority w:val="39"/>
    <w:pPr>
      <w:ind w:left="3360" w:leftChars="1600"/>
    </w:pPr>
    <w:rPr>
      <w:sz w:val="21"/>
    </w:rPr>
  </w:style>
  <w:style w:type="paragraph" w:styleId="20">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paragraph" w:styleId="21">
    <w:name w:val="annotation subject"/>
    <w:basedOn w:val="7"/>
    <w:next w:val="7"/>
    <w:semiHidden/>
    <w:unhideWhenUsed/>
    <w:qFormat/>
    <w:uiPriority w:val="0"/>
    <w:rPr>
      <w:b/>
      <w:bCs/>
      <w:sz w:val="24"/>
    </w:rPr>
  </w:style>
  <w:style w:type="table" w:styleId="23">
    <w:name w:val="Table Grid"/>
    <w:basedOn w:val="22"/>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Hyperlink"/>
    <w:basedOn w:val="24"/>
    <w:unhideWhenUsed/>
    <w:qFormat/>
    <w:uiPriority w:val="99"/>
    <w:rPr>
      <w:color w:val="0563C1" w:themeColor="hyperlink"/>
      <w:u w:val="single"/>
      <w14:textFill>
        <w14:solidFill>
          <w14:schemeClr w14:val="hlink"/>
        </w14:solidFill>
      </w14:textFill>
    </w:rPr>
  </w:style>
  <w:style w:type="character" w:styleId="26">
    <w:name w:val="annotation reference"/>
    <w:basedOn w:val="24"/>
    <w:semiHidden/>
    <w:unhideWhenUsed/>
    <w:qFormat/>
    <w:uiPriority w:val="99"/>
    <w:rPr>
      <w:sz w:val="21"/>
      <w:szCs w:val="21"/>
    </w:rPr>
  </w:style>
  <w:style w:type="character" w:customStyle="1" w:styleId="27">
    <w:name w:val="页眉 Char"/>
    <w:basedOn w:val="24"/>
    <w:qFormat/>
    <w:uiPriority w:val="0"/>
    <w:rPr>
      <w:kern w:val="2"/>
      <w:sz w:val="18"/>
      <w:szCs w:val="18"/>
    </w:rPr>
  </w:style>
  <w:style w:type="character" w:customStyle="1" w:styleId="28">
    <w:name w:val="页脚 Char"/>
    <w:basedOn w:val="24"/>
    <w:qFormat/>
    <w:uiPriority w:val="99"/>
    <w:rPr>
      <w:kern w:val="2"/>
      <w:sz w:val="18"/>
      <w:szCs w:val="18"/>
    </w:rPr>
  </w:style>
  <w:style w:type="paragraph" w:customStyle="1" w:styleId="29">
    <w:name w:val="centered"/>
    <w:basedOn w:val="1"/>
    <w:qFormat/>
    <w:uiPriority w:val="0"/>
    <w:pPr>
      <w:jc w:val="center"/>
    </w:pPr>
    <w:rPr>
      <w:rFonts w:ascii="Calibri" w:hAnsi="Calibri" w:eastAsia="宋体" w:cs="宋体"/>
      <w:sz w:val="21"/>
    </w:rPr>
  </w:style>
  <w:style w:type="character" w:customStyle="1" w:styleId="30">
    <w:name w:val="批注框文本 Char"/>
    <w:basedOn w:val="24"/>
    <w:qFormat/>
    <w:uiPriority w:val="0"/>
    <w:rPr>
      <w:kern w:val="2"/>
      <w:sz w:val="18"/>
      <w:szCs w:val="18"/>
    </w:rPr>
  </w:style>
  <w:style w:type="character" w:customStyle="1" w:styleId="31">
    <w:name w:val="批注文字 Char"/>
    <w:basedOn w:val="24"/>
    <w:qFormat/>
    <w:uiPriority w:val="99"/>
    <w:rPr>
      <w:kern w:val="2"/>
      <w:sz w:val="21"/>
      <w:szCs w:val="22"/>
    </w:rPr>
  </w:style>
  <w:style w:type="character" w:customStyle="1" w:styleId="32">
    <w:name w:val="日期 Char"/>
    <w:basedOn w:val="24"/>
    <w:qFormat/>
    <w:uiPriority w:val="0"/>
    <w:rPr>
      <w:kern w:val="2"/>
      <w:sz w:val="24"/>
      <w:szCs w:val="22"/>
    </w:rPr>
  </w:style>
  <w:style w:type="paragraph" w:customStyle="1" w:styleId="33">
    <w:name w:val="TOC Heading"/>
    <w:basedOn w:val="2"/>
    <w:next w:val="1"/>
    <w:unhideWhenUsed/>
    <w:qFormat/>
    <w:uiPriority w:val="39"/>
    <w:pPr>
      <w:widowControl/>
      <w:spacing w:before="480" w:beforeLines="0" w:after="0" w:afterLines="0" w:line="276" w:lineRule="auto"/>
      <w:jc w:val="left"/>
      <w:outlineLvl w:val="9"/>
    </w:pPr>
    <w:rPr>
      <w:rFonts w:asciiTheme="majorHAnsi" w:hAnsiTheme="majorHAnsi" w:eastAsiaTheme="majorEastAsia" w:cstheme="majorBidi"/>
      <w:b/>
      <w:bCs/>
      <w:color w:val="2E75B6" w:themeColor="accent1" w:themeShade="BF"/>
      <w:kern w:val="0"/>
      <w:sz w:val="28"/>
      <w:szCs w:val="28"/>
    </w:rPr>
  </w:style>
  <w:style w:type="paragraph" w:styleId="34">
    <w:name w:val="List Paragraph"/>
    <w:basedOn w:val="1"/>
    <w:qFormat/>
    <w:uiPriority w:val="99"/>
    <w:pPr>
      <w:ind w:firstLine="420" w:firstLineChars="200"/>
    </w:pPr>
  </w:style>
  <w:style w:type="character" w:customStyle="1" w:styleId="35">
    <w:name w:val="标题 3 Char"/>
    <w:basedOn w:val="24"/>
    <w:link w:val="4"/>
    <w:qFormat/>
    <w:uiPriority w:val="0"/>
    <w:rPr>
      <w:rFonts w:ascii="Calibri" w:hAnsi="Calibri" w:eastAsia="仿宋_GB2312" w:cs="Calibri"/>
      <w:b/>
      <w:bCs/>
      <w:kern w:val="2"/>
      <w:sz w:val="32"/>
      <w:szCs w:val="21"/>
    </w:rPr>
  </w:style>
  <w:style w:type="character" w:customStyle="1" w:styleId="36">
    <w:name w:val="标题 4 Char"/>
    <w:basedOn w:val="24"/>
    <w:link w:val="5"/>
    <w:qFormat/>
    <w:uiPriority w:val="0"/>
    <w:rPr>
      <w:rFonts w:ascii="Arial" w:hAnsi="Arial" w:eastAsia="黑体"/>
      <w:bCs/>
      <w:kern w:val="2"/>
      <w:sz w:val="28"/>
      <w:szCs w:val="32"/>
    </w:rPr>
  </w:style>
  <w:style w:type="character" w:customStyle="1" w:styleId="37">
    <w:name w:val="标题 2 Char"/>
    <w:link w:val="3"/>
    <w:qFormat/>
    <w:uiPriority w:val="0"/>
    <w:rPr>
      <w:rFonts w:ascii="宋体" w:hAnsi="宋体"/>
      <w:b/>
      <w:kern w:val="2"/>
      <w:sz w:val="24"/>
      <w:szCs w:val="22"/>
    </w:rPr>
  </w:style>
  <w:style w:type="character" w:customStyle="1" w:styleId="38">
    <w:name w:val="批注主题 Char"/>
    <w:basedOn w:val="31"/>
    <w:semiHidden/>
    <w:qFormat/>
    <w:uiPriority w:val="0"/>
    <w:rPr>
      <w:b/>
      <w:bCs/>
      <w:kern w:val="2"/>
      <w:sz w:val="24"/>
      <w:szCs w:val="22"/>
    </w:rPr>
  </w:style>
  <w:style w:type="character" w:customStyle="1" w:styleId="39">
    <w:name w:val="标题 Char"/>
    <w:basedOn w:val="24"/>
    <w:qFormat/>
    <w:uiPriority w:val="0"/>
    <w:rPr>
      <w:rFonts w:eastAsia="宋体"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5.xml"/><Relationship Id="rId25" Type="http://schemas.openxmlformats.org/officeDocument/2006/relationships/customXml" Target="../customXml/item4.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chart" Target="charts/chart1.xml"/><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explosion val="0"/>
          <c:dPt>
            <c:idx val="0"/>
            <c:bubble3D val="0"/>
          </c:dPt>
          <c:dPt>
            <c:idx val="1"/>
            <c:bubble3D val="0"/>
          </c:dPt>
          <c:dPt>
            <c:idx val="2"/>
            <c:bubble3D val="0"/>
          </c:dPt>
          <c:dPt>
            <c:idx val="3"/>
            <c:bubble3D val="0"/>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ext>
            </c:extLst>
          </c:dLbls>
          <c:cat>
            <c:strRef>
              <c:f>Sheet1!$L$212:$O$212</c:f>
              <c:strCache>
                <c:ptCount val="4"/>
                <c:pt idx="0">
                  <c:v>市场主体规模化利用</c:v>
                </c:pt>
                <c:pt idx="1">
                  <c:v>农户分散利用</c:v>
                </c:pt>
                <c:pt idx="2">
                  <c:v>直接还田</c:v>
                </c:pt>
                <c:pt idx="3">
                  <c:v>未利用</c:v>
                </c:pt>
              </c:strCache>
            </c:strRef>
          </c:cat>
          <c:val>
            <c:numRef>
              <c:f>Sheet1!$L$213:$O$213</c:f>
              <c:numCache>
                <c:formatCode>0.0%</c:formatCode>
                <c:ptCount val="4"/>
                <c:pt idx="0">
                  <c:v>0.0636088108497167</c:v>
                </c:pt>
                <c:pt idx="1">
                  <c:v>0.241103076011241</c:v>
                </c:pt>
                <c:pt idx="2">
                  <c:v>0.562514158826578</c:v>
                </c:pt>
                <c:pt idx="3">
                  <c:v>0.132773954312464</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

<file path=customXml/item4.xml><?xml version="1.0" encoding="utf-8"?>
<Properties xmlns="http://schemas.openxmlformats.org/officeDocument/2006/extended-properties" xmlns:vt="http://schemas.openxmlformats.org/officeDocument/2006/docPropsVTypes">
  <Template>Normal.dotm</Template>
  <Pages>1</Pages>
  <Words>17618</Words>
  <Characters>100423</Characters>
  <Lines>836</Lines>
  <Paragraphs>235</Paragraphs>
  <TotalTime>0</TotalTime>
  <ScaleCrop>false</ScaleCrop>
  <LinksUpToDate>false</LinksUpToDate>
  <CharactersWithSpaces>117806</CharactersWithSpaces>
  <Application>WPS Office_11.1.0.10228_F1E327BC-269C-435d-A152-05C5408002CA</Application>
  <DocSecurity>0</DocSecurity>
</Properties>
</file>

<file path=customXml/item5.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2020-11-22T02:28:00Z</dcterms:created>
  <dc:creator>环</dc:creator>
  <cp:lastModifiedBy>heyongjie</cp:lastModifiedBy>
  <dcterms:modified xsi:type="dcterms:W3CDTF">2021-01-06T09:33:55Z</dcterms:modified>
  <cp:revision>11</cp:revision>
</cp:cor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4FAD9B-2B6B-4FB2-85A0-10F24183461C}">
  <ds:schemaRefs/>
</ds:datastoreItem>
</file>

<file path=customXml/itemProps3.xml><?xml version="1.0" encoding="utf-8"?>
<ds:datastoreItem xmlns:ds="http://schemas.openxmlformats.org/officeDocument/2006/customXml" ds:itemID="{c3e1836d-2732-42e2-a244-40f9651410c0}">
  <ds:schemaRefs/>
</ds:datastoreItem>
</file>

<file path=customXml/itemProps4.xml><?xml version="1.0" encoding="utf-8"?>
<ds:datastoreItem xmlns:ds="http://schemas.openxmlformats.org/officeDocument/2006/customXml" ds:itemID="{830799c3-1f8d-48d1-a205-5094a9e68b44}">
  <ds:schemaRefs/>
</ds:datastoreItem>
</file>

<file path=customXml/itemProps5.xml><?xml version="1.0" encoding="utf-8"?>
<ds:datastoreItem xmlns:ds="http://schemas.openxmlformats.org/officeDocument/2006/customXml" ds:itemID="{927cc211-dfea-4bce-ba49-65a5b46fb253}">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17618</Words>
  <Characters>100423</Characters>
  <Lines>836</Lines>
  <Paragraphs>235</Paragraphs>
  <TotalTime>0</TotalTime>
  <ScaleCrop>false</ScaleCrop>
  <LinksUpToDate>false</LinksUpToDate>
  <CharactersWithSpaces>117806</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2020-11-22T02:28:00Z</dcterms:created>
  <dc:creator>环</dc:creator>
  <cp:lastModifiedBy>heyongjie</cp:lastModifiedBy>
  <dcterms:modified xsi:type="dcterms:W3CDTF">2021-01-06T09:44:02Z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