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full words on buttons, no three-dot cut-offs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The other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work that must be done now.</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or customer. Type a phone number, an invoice number, or a buyer name. The system jumps you to that record.</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item has a name, an item code, a cost, a lowest price, a selling price, and a tracking type.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Goods intake adds Type-C charger cord. They pick No number (cords, chargers). Later a cashier can sell five cords without typing a phone number. The same day they add iPhone 15 Pro and pick Phone — IMEI, because every iPhone must keep its unique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add a test item only if Super Admin agrees you may create practice items. Pick the tracking type that matches the item.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Set cost, lowest price, and selling price.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item appears in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the add form.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goods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Supplier is optional when you only book goods on the way.</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goods you have ordered from a supplier and will receive into a shop. You order, wait, check the carton, type IMEIs, then the goods sit in the shop. This is different from Goods on the way. Goods on the way is the early booking before the carton is in your hands. Goods from supplier is the buy record with money and supplier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Buying and paying a supplier must leave a money trail. Booking a carton that is still travelling must not pretend the phones are already yours to sell.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Accounts wants to know what we still owe a supplier. They open the purchase. They see the invoice total and what has been paid. They do not change old lines. They post a payment.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a purchase if one exists.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Follow the steps on the page: Order, On the way, Check goods, Enter IMEIs, In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purchase has its own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Received quantity and money owed are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IMEIs entered here become In shop after the receive steps, not Coming.</w:t>
      </w:r>
    </w:p>
    <w:p>
      <w:pPr>
        <w:pStyle w:val="Heading2"/>
        <w:spacing w:after="120" w:before="280"/>
      </w:pPr>
      <w:r>
        <w:rPr>
          <w:rFonts w:ascii="Calibri" w:cs="Calibri" w:eastAsia="Calibri" w:hAnsi="Calibri"/>
          <w:b/>
          <w:bCs/>
          <w:i w:val="false"/>
          <w:iCs w:val="false"/>
          <w:color w:val="000000"/>
          <w:sz w:val="26"/>
          <w:szCs w:val="26"/>
        </w:rPr>
        <w:t xml:space="preserve">10.11 Send to another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to Challenge, or the other way. You pick the IMEIs. They leave this shop. The other shop must paste the numbers that actually arrived.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If the other shop does not confirm, the system still knows the phones are on the way,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two iPhones to Challenge. Challenge opens the transfer,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Send to another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transfer from Iwo Road to Challenge with one In shop IMEI (use a test unit leadership accepts).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the same transfer and confirm arrival.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Status moves from on the way to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alone is not enough.</w:t>
      </w:r>
    </w:p>
    <w:p>
      <w:pPr>
        <w:pStyle w:val="Heading2"/>
        <w:spacing w:after="120" w:before="280"/>
      </w:pPr>
      <w:r>
        <w:rPr>
          <w:rFonts w:ascii="Calibri" w:cs="Calibri" w:eastAsia="Calibri" w:hAnsi="Calibri"/>
          <w:b/>
          <w:bCs/>
          <w:i w:val="false"/>
          <w:iCs w:val="false"/>
          <w:color w:val="000000"/>
          <w:sz w:val="26"/>
          <w:szCs w:val="26"/>
        </w:rPr>
        <w:t xml:space="preserve">10.12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or replace.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or move to repair.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10.13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10.14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10.15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should not type a new stock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counts iPhone 14. The shelf has 3. The system expected 4. The count shows a difference. The manager checks the missing IMEI, then approves. Only then does the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counted quantities.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Heading2"/>
        <w:spacing w:after="120" w:before="280"/>
      </w:pPr>
      <w:r>
        <w:rPr>
          <w:rFonts w:ascii="Calibri" w:cs="Calibri" w:eastAsia="Calibri" w:hAnsi="Calibri"/>
          <w:b/>
          <w:bCs/>
          <w:i w:val="false"/>
          <w:iCs w:val="false"/>
          <w:color w:val="000000"/>
          <w:sz w:val="26"/>
          <w:szCs w:val="26"/>
        </w:rPr>
        <w:t xml:space="preserve">10.16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10.17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10.18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10.19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10.20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10.21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10.22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10.23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10.24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10.25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in which shop, and what changed.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transfer,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delete of ParkedSale with high risk.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10.26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10.27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and whether cashiers may sell below the lowest price. Only Super Admin can change these.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Heading2"/>
        <w:spacing w:after="120" w:before="280"/>
      </w:pPr>
      <w:r>
        <w:rPr>
          <w:rFonts w:ascii="Calibri" w:cs="Calibri" w:eastAsia="Calibri" w:hAnsi="Calibri"/>
          <w:b/>
          <w:bCs/>
          <w:i w:val="false"/>
          <w:iCs w:val="false"/>
          <w:color w:val="000000"/>
          <w:sz w:val="26"/>
          <w:szCs w:val="26"/>
        </w:rPr>
        <w:t xml:space="preserve">10.28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Transfer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must confirm. Then stock moves.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2026-09-07T00:11:37.227Z</dcterms:created>
  <dcterms:modified xsi:type="dcterms:W3CDTF">2026-09-07T00:11:37.233Z</dcterms:modified>
</cp:coreProperties>
</file>

<file path=docProps/custom.xml><?xml version="1.0" encoding="utf-8"?>
<Properties xmlns="http://schemas.openxmlformats.org/officeDocument/2006/custom-properties" xmlns:vt="http://schemas.openxmlformats.org/officeDocument/2006/docPropsVTypes"/>
</file>