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1.39</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second content pass. Goods on the way, Shop to shop, Stock count, and Check the books use shop words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what we paid, what we still owe, and what they owe us after send-backs. Click a box to see the houses that make that number. The list shows one summary row per house. Click IRIS, or any house, and the bills drop down with their values.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We still owe. Only IRIS stays. They click IRIS and the unpaid bill drops down with the naira. After they send five faulty phones back, They owe us shows if the send-back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We still owe. The list shows only houses with money still owed.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They owe us to see houses with a surplus after send-backs.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bought, paid, sent back,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They owe us is the surplus after phones were sent back, not a new bill.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Waiting to send, On the way, and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receiving shop taps Confirm they arrived.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how it looks, and the supplier. Then press Add phone to shop.</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2026-09-17T09:29:27.589Z</dcterms:created>
  <dcterms:modified xsi:type="dcterms:W3CDTF">2026-09-17T09:29:27.598Z</dcterms:modified>
</cp:coreProperties>
</file>

<file path=docProps/custom.xml><?xml version="1.0" encoding="utf-8"?>
<Properties xmlns="http://schemas.openxmlformats.org/officeDocument/2006/custom-properties" xmlns:vt="http://schemas.openxmlformats.org/officeDocument/2006/docPropsVTypes"/>
</file>