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1.30</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the main admin and the CEO can both correct the shop</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The form clears for the next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type or scan the shop phone IMEI going out.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customer device IMEI and scan the shop phone IMEI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In a small shop the till person also needs to see who still owes payment.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Iwo Road cashier opens Money in &amp; out after lunch. People who still owe us shows three names. They call each one. Later the accountant checks Money in against the transfer alerts.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accountant,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People who still owe 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&amp;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People who still owe us shows credit balances.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Click a box to download those rows. Print or download gives a branded management report. Opening stock is its own value, apart from later unpaid supplier bills.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Many at once (Excel) puts a whole shop on the system from one file as opening stock value. It is not a bill to pay. You can add a new supplier on that screen. One phone at a time is for a single phone in your hand with no bill.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marks it not paid yet, and scans three iPhone units one after another under the same PO.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the supplier, and whether it is paid. Add each IMEI or many lines, then save.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One phone at a time: scan one IMEI already in your hand with no bill.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accepts one IMEI after another.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pick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OPENBOX, Faulty,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2026-09-16T06:36:47.143Z</dcterms:created>
  <dcterms:modified xsi:type="dcterms:W3CDTF">2026-09-16T06:36:47.145Z</dcterms:modified>
</cp:coreProperties>
</file>

<file path=docProps/custom.xml><?xml version="1.0" encoding="utf-8"?>
<Properties xmlns="http://schemas.openxmlformats.org/officeDocument/2006/custom-properties" xmlns:vt="http://schemas.openxmlformats.org/officeDocument/2006/docPropsVTypes"/>
</file>