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Register product names by shop, and the seven How the phone looks words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On Add one item type the name and brand, or upload a sheet of names. Pick All shops so every branch can select that name, or pick one shop. How the phone looks is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or Standard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Register a product name with its brand, one at a time or from a sheet of names. Pick All shops so every branch can select that name, or pick one shop. Each line also has an item code, a condition, cost, lowest price, selling price, warranty days, units in shop, and a tracking type: IMEI, serial, or no number. Staff who can change prices can tick many lines at once. On each line, Change lets you edit details or reduce stock. Only the Managing Director sees Remove item.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product name and the brand name.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and brand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or Standard.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and Standard.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product name and brand. Pick All shops. Save. The name appears on the price list. Upload stock at Iwo Road and at Challenge can both pick that name. Repeat with Add from a sheet using only product name and brand columns.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and Standard.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2026-09-24T09:00:46.254Z</dcterms:created>
  <dcterms:modified xsi:type="dcterms:W3CDTF">2026-09-24T09:00:46.256Z</dcterms:modified>
</cp:coreProperties>
</file>

<file path=docProps/custom.xml><?xml version="1.0" encoding="utf-8"?>
<Properties xmlns="http://schemas.openxmlformats.org/officeDocument/2006/custom-properties" xmlns:vt="http://schemas.openxmlformats.org/officeDocument/2006/docPropsVTypes"/>
</file>