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C2410C"/>
          <w:sz w:val="72"/>
          <w:szCs w:val="72"/>
        </w:rPr>
        <w:t xml:space="preserve">compbird</w:t>
      </w:r>
    </w:p>
    <w:p>
      <w:pPr>
        <w:spacing w:after="300"/>
      </w:pPr>
      <w:r>
        <w:rPr>
          <w:b/>
          <w:bCs/>
          <w:color w:val="1F2328"/>
          <w:sz w:val="36"/>
          <w:szCs w:val="36"/>
        </w:rPr>
        <w:t xml:space="preserve">Advertising &amp; Marketing Plan — Launch through Month 6</w:t>
      </w:r>
    </w:p>
    <w:p>
      <w:pPr>
        <w:spacing w:after="80"/>
      </w:pPr>
      <w:r>
        <w:rPr>
          <w:color w:val="6B7280"/>
          <w:sz w:val="22"/>
          <w:szCs w:val="22"/>
        </w:rPr>
        <w:t xml:space="preserve">Prepared July 2026 · Budget ≤ $500/month · Phase 1: Virginia · Phase 2: National</w:t>
      </w:r>
    </w:p>
    <w:p>
      <w:pPr>
        <w:spacing w:after="0"/>
      </w:pPr>
      <w:r>
        <w:rPr>
          <w:i/>
          <w:iCs/>
          <w:color w:val="6B7280"/>
          <w:sz w:val="20"/>
          <w:szCs w:val="20"/>
        </w:rPr>
        <w:t xml:space="preserve">Working doc — revise as channel data comes in. Companion research: docs/regional-accuracy-2026-07.md, docs/blacksburg-head-to-head-2026-07.md, docs/LAUNCH-CHECKLIST.md.</w:t>
      </w:r>
    </w:p>
    <w:p>
      <w:pPr>
        <w:pStyle w:val="Heading1"/>
        <w:pageBreakBefore/>
      </w:pPr>
      <w:r>
        <w:t xml:space="preserve">1. 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compbird sells appraisal-grade comparables and live market reports in seconds, at $20/month, in a category where the incumbent (Lone Wolf Cloud CMA) charges $35–99/month and requires MLS membership. Our data moat is statewide Virginia assessor parcels joined to live listings — which means the product works for people the incumbents lock out: appraisers, investors, and FSBO sellers, plus agents who want a faster second source.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plan: spend the first 90 days winning Virginia, where our coverage is real (130 counties/cities, ~319K closed sales in the pool) and every marketing dollar hits someone the product actually works for. Run on organic engines that cost time, not money — programmatic local SEO, published accuracy research, community presence, and direct brokerage outreach — with a small paid-search test to price acquisition. Go national in Months 4–6 once (a) unit economics are proven and (b) data coverage extends beyond VA + DC.</w:t>
      </w:r>
    </w:p>
    <w:p>
      <w:pPr>
        <w:spacing w:after="16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The math that matters: at $20/month, one Pro subscriber pays back ~$500/month of marketing at 25 subscribers. Target: 25 Pro by end of Month 3, 100 by end of Month 6.</w:t>
      </w:r>
    </w:p>
    <w:p>
      <w:pPr>
        <w:pStyle w:val="Heading1"/>
        <w:pageBreakBefore/>
      </w:pPr>
      <w:r>
        <w:t xml:space="preserve">2. Positioning &amp; proof points</w:t>
      </w:r>
    </w:p>
    <w:p>
      <w:pPr>
        <w:pStyle w:val="Heading2"/>
      </w:pPr>
      <w:r>
        <w:t xml:space="preserve">One-liner</w:t>
      </w:r>
    </w:p>
    <w:p>
      <w:pPr>
        <w:spacing w:after="160"/>
      </w:pPr>
      <w:r>
        <w:rPr>
          <w:b w:val="false"/>
          <w:bCs w:val="false"/>
          <w:i/>
          <w:iCs/>
          <w:color w:val="1F2328"/>
          <w:sz w:val="22"/>
          <w:szCs w:val="22"/>
        </w:rPr>
        <w:t xml:space="preserve">“A bird's-eye view of what every home is really worth.”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Instant, evidence-backed home values from public records + live listings — no MLS membership required.</w:t>
      </w:r>
    </w:p>
    <w:p>
      <w:pPr>
        <w:pStyle w:val="Heading2"/>
      </w:pPr>
      <w:r>
        <w:t xml:space="preserve">The three claims we lead with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Speed: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 full comp report in seconds, not the 30–60 minutes a manual CMA takes in MLS tools.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Honesty: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we publish our error rates. The regional accuracy study and Blacksburg head-to-head (median |APE| ~15.5% on the production pool) are marketing assets no competitor matches — nobody else in this category shows their 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Access: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built on statewide assessor parcels + public-records sales, so it works without MLS credentials — and at $20/month it undercuts Cloud CMA's $35–99/month tiers.</w:t>
      </w:r>
    </w:p>
    <w:p>
      <w:pPr>
        <w:pStyle w:val="Heading2"/>
      </w:pPr>
      <w:r>
        <w:t xml:space="preserve">Positioning guardrails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Every asset carries the disclosure: “Estimates are model-driven opinions of value — not appraisals.” (Already on hero, footer, studio, pricing, PDF — keep it on ads too.)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Never claim MLS data or Realtor affiliation. Say “public records + live listings.”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Accuracy claims must trace to the two published studies; no rounding up.</w:t>
      </w:r>
    </w:p>
    <w:p>
      <w:pPr>
        <w:pStyle w:val="Heading1"/>
        <w:pageBreakBefore/>
      </w:pPr>
      <w:r>
        <w:t xml:space="preserve">3. Target audiences &amp; messaging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Primary: agents and appraisers. Secondary: investors and FSBO sellers — we ship content for all four and let engagement data pick winners. Virginia has roughly 35,000 Realtors (Virginia Realtors association members) plus non-member licensees — the primary pool is large enough that even 0.1% penetration hits the Month-3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900"/>
        <w:gridCol w:w="23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Pain today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Message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Hook / CTA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Agents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CMAs are slow to build; MLS tools are clunky; tech fees stack up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Walk into every listing appointment with evidence. Client-ready comp reports in seconds — $20/mo, less than one coffee run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instant estimate → “See the full evidence”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Appraisers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Pre-inspection research is manual; thin-market comps are hard to find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 second data source in seconds: public-records comps, market trends, and a defensible paper trail. Supplemental research — not a USPAP appraisal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estimate on a property they know → compare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Investors / flippers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Running comps on every candidate deal is the bottleneck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Run the numbers before you make the offer. Comp any VA address in seconds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estimate; Pro for the full comp slate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FSBO / homeowners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Zillow feels wrong; agents feel salesy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Price your home like a pro — see the actual sales your value rests on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estimate, no card required</w:t>
            </w:r>
          </w:p>
        </w:tc>
      </w:tr>
    </w:tbl>
    <w:p>
      <w:pPr>
        <w:spacing w:after="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Appraiser compliance note: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market compbird to appraisers as research/desktop support only. Never imply output satisfies USPAP. This framing is also our shield against the “not an appraisal” objection.</w:t>
      </w:r>
    </w:p>
    <w:p>
      <w:pPr>
        <w:pStyle w:val="Heading1"/>
        <w:pageBreakBefore/>
      </w:pPr>
      <w:r>
        <w:t xml:space="preserve">4. Competitive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800"/>
        <w:gridCol w:w="2760"/>
      </w:tblGrid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Strength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Our wedge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Lone Wolf Cloud CMA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$35–99/mo (often free via MLS deals)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MLS integrations, brand, presentation polish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Price, speed, no-MLS access, published accuracy. Where an MLS gives Cloud CMA away, sell the second-source + speed angle instead of price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Zillow / public AVMs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Consumer brand gravity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We show the comps, the evidence, and let you edit them — an estimate you can defend to a client, not a black box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Manual MLS CMA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Included in dues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Authoritative data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30–60 min vs seconds; ours is shareable as a clean PDF and works outside MLS coverage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The estimated ~$100 cost-per-lead common in real-estate ad benchmarks is why we do NOT lead with paid: at $20/month, paid CAC only works if annual retention is strong. Paid is a measurement tool in Phase 1, not a growth engine.</w:t>
      </w:r>
    </w:p>
    <w:p>
      <w:pPr>
        <w:pStyle w:val="Heading1"/>
        <w:pageBreakBefore/>
      </w:pPr>
      <w:r>
        <w:t xml:space="preserve">5. Phase 1 — Virginia (Months 1–3)</w:t>
      </w:r>
    </w:p>
    <w:p>
      <w:pPr>
        <w:pStyle w:val="Heading2"/>
      </w:pPr>
      <w:r>
        <w:t xml:space="preserve">5.1 Product-led loop (free, highest priority)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Free estimate as the ad.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“No card required” instant estimates are the top of every funnel below. Every CTA in every channel points at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Watermarked free PDFs are distribution.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Free-tier reports circulate inside offices and among clients carrying the compbird mark; Pro removes it. Make the watermark include the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Referral offer: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give-a-month/get-a-month for Pro referrals. Cheap to build, and agents talk to agents all day.</w:t>
      </w:r>
    </w:p>
    <w:p>
      <w:pPr>
        <w:pStyle w:val="Heading2"/>
      </w:pPr>
      <w:r>
        <w:t xml:space="preserve">5.2 Programmatic local SEO (free, compounding)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Publish a market-report landing page per covered county/city (~130 pages: “Fairfax County home values &amp; market report”), fed by the same engine data as the in-app market panel. This is the plan's biggest lever: local-intent searches with thin competition outside the Zillow tier.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Publish the two accuracy studies as web pages (“How accurate is compbird? We tested it on 20 real sales”). Transparency content earns links and disarms skeptics.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Basic hygiene is already shipped (robots, sitemap, OG images) — add per-page metadata and internal links from report pages to the estimate CTA.</w:t>
      </w:r>
    </w:p>
    <w:p>
      <w:pPr>
        <w:pStyle w:val="Heading2"/>
      </w:pPr>
      <w:r>
        <w:t xml:space="preserve">5.3 Direct outreach &amp; demos (free, founder time)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Email/LinkedIn 10 managing brokers per week in NoVA, Richmond, Virginia Beach, Roanoke/Blacksburg offering a 15-minute office demo (“lunch and learn”). One office of 30 agents beats a month of ads.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Offer local Realtor associations (NVAR, Richmond AR, etc.) a free member webinar on pricing in the current market — teach first, demo second.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For appraisers: reach out through Virginia appraiser groups and forums with the supplemental-research framing.</w:t>
      </w:r>
    </w:p>
    <w:p>
      <w:pPr>
        <w:pStyle w:val="Heading2"/>
      </w:pPr>
      <w:r>
        <w:t xml:space="preserve">5.4 Community presence (free, steady drip)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Be useful (not promotional) in r/realtors, r/RealEstate, r/appraisal, BiggerPockets forums, and Virginia agent Facebook groups. Answer pricing questions; link the free estimate when directly relevant.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Post one comp-of-the-week breakdown on LinkedIn + a short video walkthrough (screen recording is enough) showing an address → report in 30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Collect and publish testimonials from the first 10 Pro users; add to landing + pricing pages.</w:t>
      </w:r>
    </w:p>
    <w:p>
      <w:pPr>
        <w:pStyle w:val="Heading2"/>
      </w:pPr>
      <w:r>
        <w:t xml:space="preserve">5.5 Paid search test (the ~$250/mo)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Google Search only, geo-fenced to Virginia, exact/phrase match on high-intent terms: “cma software,” “comp software real estate,” “how to price a listing,” “home value report for sellers,” “comps for my house.” Real-estate CPCs run ~$2–5, so $250 ≈ 60–110 clicks/month — enough to read signal by Month 3, not enough to scale.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Send clicks to a dedicated landing page with the free-estimate CTA; tag everything (UTM) from day 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Kill rule: any ad group with a free-signup cost above $15 after ~$150 spend gets paused; measured free→Pro conversion sets the real ceiling later.</w:t>
      </w:r>
    </w:p>
    <w:p>
      <w:pPr>
        <w:pStyle w:val="Heading2"/>
      </w:pPr>
      <w:r>
        <w:t xml:space="preserve">5.6 Event: Virginia Realtors 2026 Convention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September 15–17, 2026, Williamsburg Lodge.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Attend as a member of the crowd, not an exhibitor (booths blow the budget): registration + hallway demos on a laptop + a pocket of QR cards to the free estimate.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Goal: 50 scanned signups and 5 office-demo commitments. If Phase 1 is going well, evaluate an NVAR convention presence later in the fall.</w:t>
      </w:r>
    </w:p>
    <w:p>
      <w:pPr>
        <w:pStyle w:val="Heading1"/>
        <w:pageBreakBefore/>
      </w:pPr>
      <w:r>
        <w:t xml:space="preserve">6. Budget — ≤ $500/month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Line item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Monthly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Google Search test (VA geo-fence)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$250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Months 2–3 (Month 1: $0 — funnel + tracking first)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Boost / retargeting (Meta or LinkedIn)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$75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Retarget site visitors + boost the best organic post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Tools (video, design, scheduling)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$50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tiers first: Canva, Buffer, OBS; upgrade only when blocked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QR cards, misc. print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$25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Convention + office demos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Flex / experiments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$100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Newsletter sponsorship in a VA agent newsletter, contest, or roll into ads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$500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Month 1 actual spend ≈ $150; underspend rolls to the convention month</w:t>
            </w:r>
          </w:p>
        </w:tc>
      </w:tr>
    </w:tbl>
    <w:p>
      <w:pPr>
        <w:spacing w:after="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One-time (outside monthly):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Virginia Realtors Convention registration + travel (budget from the flex line across Months 1–3, roughly $300–500 total). Skip the booth this year.</w:t>
      </w:r>
    </w:p>
    <w:p>
      <w:pPr>
        <w:pStyle w:val="Heading1"/>
        <w:pageBreakBefore/>
      </w:pPr>
      <w:r>
        <w:t xml:space="preserve">7. 90-day calendar (July → September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0"/>
        <w:gridCol w:w="4030"/>
      </w:tblGrid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Month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Ship / do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July (M1)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Finish launch checklist blockers (Stripe, domain, email, legal). Analytics + UTM tracking. Publish accuracy studies as pages. First 20 county SEO pages. Socials live. Start broker outreach (10/wk). Register for VA Realtors Convention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Site live; 50 free accounts (friends, outreach, communities); 3 office demos booked; tracking trustworthy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August (M2)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Remaining SEO pages. Start $250 Google test + retargeting. Referral program live. Weekly LinkedIn comp breakdown + video. First testimonials on site. Webinar pitch to local associations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150 total free accounts; 10 Pro ($200 MRR); ad CAC data; 1 webinar scheduled; SEO pages indexing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September (M3)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VA Realtors Convention (Sept 15–17). Double down on whichever channel drove Pros; kill what didn't. Publish “what 90 days of real usage taught us” post. Decide Phase 2 scope from coverage + funnel data</w:t>
            </w:r>
          </w:p>
        </w:tc>
        <w:tc>
          <w:tcPr>
            <w:tcW w:type="dxa" w:w="4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300 total free accounts; 25 Pro ($500 MRR — marketing breakeven); 50 convention signups; free→Pro ≥ 6%</w:t>
            </w:r>
          </w:p>
        </w:tc>
      </w:tr>
    </w:tbl>
    <w:p>
      <w:pPr>
        <w:pStyle w:val="Heading1"/>
        <w:pageBreakBefore/>
      </w:pPr>
      <w:r>
        <w:t xml:space="preserve">8. Phase 2 — National (Months 4–6)</w:t>
      </w:r>
    </w:p>
    <w:p>
      <w:pPr>
        <w:spacing w:after="16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Gate, not date: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national marketing waits on two proofs — (1) free→Pro conversion ≥ ~6% with CAC under ~$60 in Virginia, and (2) data coverage beyond VA + DC (the current supplemental pool is 95.6% Virginia). Marketing nationally before coverage exists manufactures churn and bad reviews. If coverage expands state-by-state, repeat the Virginia playbook per state — it's designed to be cloned.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Scale what won: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raise paid budget only on ad groups with proven Pro-payback; expand SEO pages to every newly covered county.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Partnerships: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affiliate/rev-share with real-estate YouTubers, podcasters, and coaches (investor + new-agent niches convert on tools); team/brokerage plans as a sales motion once 5+ offices ask.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Marketplaces &amp; directories: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list on software directories (G2, Capterra) and real-estate tool roundups; pitch the accuracy-transparency angle to trade press (Inman, HousingWire) — “the CMA tool that publishes its error rate” is a 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National events: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evaluate one national conference (NAR NXT or an appraiser summit) only after $5K+ MRR.</w:t>
      </w:r>
    </w:p>
    <w:p>
      <w:pPr>
        <w:pStyle w:val="Heading1"/>
        <w:pageBreakBefore/>
      </w:pPr>
      <w:r>
        <w:t xml:space="preserve">9. Metrics &amp;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3460"/>
      </w:tblGrid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Month 3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Month 6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232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accounts (cumulative)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1,200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Any channel; UTM-tagged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Activation (ran ≥1 report)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70%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80%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Onboarding already shipped; watch drop-off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Free → Pro conversion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6%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8%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The number that decides Phase 2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Pro subscribers / MRR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25 / $500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100 / $2,000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25 Pro = marketing breakeven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Blended CAC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≤ $60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≤ $60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3-month payback at $20/mo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&lt; 8%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&lt; 5%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Exit survey on cancel from day one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SEO pages indexed / organic visits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100 / 500 mo.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130+ / 3,000 mo.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328"/>
                <w:sz w:val="20"/>
                <w:szCs w:val="20"/>
              </w:rPr>
              <w:t xml:space="preserve">Search Console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Review weekly (30 min): signups by source, conversions, one decision per week about what to stop, start, or double.</w:t>
      </w:r>
    </w:p>
    <w:p>
      <w:pPr>
        <w:pStyle w:val="Heading1"/>
        <w:pageBreakBefore/>
      </w:pPr>
      <w:r>
        <w:t xml:space="preserve">10. Risks &amp; watch-outs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Regulatory/claims risk: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ad copy repeating the “not an appraisal” disclosure is non-negotiable; attorney review of terms/privacy is already on the launch checklist — add ad copy to that review.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MLS/association friction: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some associations view non-MLS valuation tools warily. The webinar/teaching posture and public-records framing keep us welcome; never scrape or imply MLS sourcing.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Accuracy backlash: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a public miss on a specific home is inevitable. The published error-rate studies are the pre-built response — we said ~15% median error out loud, on purpose.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Founder-time as the real budget: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this plan costs ~10–15 hrs/week. If that's not available, cut community drip before cutting broker outreach and SEO — those two compound.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  <w:color w:val="1F2328"/>
          <w:sz w:val="22"/>
          <w:szCs w:val="22"/>
        </w:rPr>
        <w:t xml:space="preserve">Cloud CMA price response: </w:t>
      </w: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if the incumbent discounts, our moat is speed + no-MLS access + transparency, not the $15 gap. Don't get dragged into a price war.</w:t>
      </w:r>
    </w:p>
    <w:p>
      <w:pPr>
        <w:pStyle w:val="Heading1"/>
        <w:pageBreakBefore/>
      </w:pPr>
      <w:r>
        <w:t xml:space="preserve">Appendix — sources &amp; assumptions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Virginia Realtors membership ~34,000–38,000 (virginiarealtors.org; association LinkedIn). Licensed-agent total is larger (DPOR).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Cloud CMA pricing $35/mo standalone, $49 CMA+Homebeat, $99 suite; frequently free via MLS partnerships (lwolf.com; Capterra/GetApp 2026 listings).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Real-estate Google Ads CPC ~$2–5, CPL often ~$100 (2026 industry benchmark roundups — directional, not gospel).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Virginia Realtors 2026 Annual Convention: Sept 15–17, Williamsburg Lodge (virginiarealtors.org / nar.realtor event listings).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i w:val="false"/>
          <w:iCs w:val="false"/>
          <w:color w:val="1F2328"/>
          <w:sz w:val="22"/>
          <w:szCs w:val="22"/>
        </w:rPr>
        <w:t xml:space="preserve">Product facts (pricing, coverage, accuracy, paywall) from this repo: landing copy, docs/regional-accuracy-2026-07.md, docs/blacksburg-head-to-head-2026-07.md, docs/LAUNCH-CHECKLIST.md.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8"/>
        <w:szCs w:val="18"/>
      </w:rPr>
      <w:t xml:space="preserve">compbird — Advertising &amp; Marketing Plan (July 2026)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C241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F232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2026-07-06T18:49:37.146Z</dcterms:created>
  <dcterms:modified xsi:type="dcterms:W3CDTF">2026-07-06T18:49:37.147Z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