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2026-09-14</w:t>
      </w:r>
    </w:p>
    <w:p>
      <w:r>
        <w:rPr>
          <w:i/>
          <w:color w:val="666666"/>
        </w:rPr>
        <w:t>12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kin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https://github.com/firelock-ai/kin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fde-framework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https://github.com/atulkapoor/fde-framework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ripwire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https://github.com/redhat-et/ripwire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PageIndex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https://github.com/VectifyAI/PageIndex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vaultspec-core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https://github.com/nevenincs/vaultspec-core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pi-goal-list-loop-audit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https://github.com/DraconDev/pi-goal-list-loop-audit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CLIProxyAPI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https://github.com/router-for-me/CLIProxyAPI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dust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https://github.com/dust-tt/dust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itsm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https://github.com/heidsoft/itsm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teleop-walking-benchmark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https://github.com/rhoyn/teleop-walking-benchmark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