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2026-08-30</w:t>
      </w:r>
    </w:p>
    <w:p>
      <w:r>
        <w:rPr>
          <w:i/>
          <w:color w:val="666666"/>
        </w:rPr>
        <w:t>10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SkillCorpus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https://github.com/EverMind-AI/SkillCorpus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WBench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https://github.com/meituan-longcat/WBench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aiworkdeck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https://github.com/zeweihan/aiworkdeck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obsidian-mcp-connector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https://github.com/istefox/obsidian-mcp-connector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whycodes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https://github.com/whycorporation/whycodes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Adnify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https://github.com/ad-naan/Adnify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energy_throttling_llms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https://github.com/HyperKuvid-Labs/energy_throttling_llms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configiq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https://github.com/redhat-performance/configiq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SkillNet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https://github.com/ANFAIA/SkillNet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Claude-of-Tanks</w:t>
      </w:r>
    </w:p>
    <w:p>
      <w:r>
        <w:rPr>
          <w:color w:val="666666"/>
          <w:sz w:val="18"/>
        </w:rPr>
        <w:t>REPO  ·  Substance 1/5  ·  Trend 5/5</w:t>
      </w:r>
    </w:p>
    <w:p>
      <w:r>
        <w:rPr>
          <w:color w:val="1A5AA8"/>
          <w:sz w:val="18"/>
          <w:u w:val="single"/>
        </w:rPr>
        <w:t>https://github.com/Kevin-Liu-01/Claude-of-Tanks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