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2" w:color="auto" w:val="clear"/>
            <w:tcMar>
              <w:top w:type="dxa" w:w="520"/>
              <w:left w:type="dxa" w:w="360"/>
              <w:bottom w:type="dxa" w:w="3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CHARTE DE PROJET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Habit</w:t>
            </w:r>
            <w:r>
              <w:rPr>
                <w:rFonts w:ascii="Arial" w:cs="Arial" w:eastAsia="Arial" w:hAnsi="Arial"/>
                <w:b/>
                <w:bCs/>
                <w:color w:val="00E676"/>
                <w:sz w:val="76"/>
                <w:szCs w:val="76"/>
              </w:rPr>
              <w:t xml:space="preserve">Daily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DBDBD"/>
                <w:sz w:val="26"/>
                <w:szCs w:val="26"/>
              </w:rPr>
              <w:t xml:space="preserve">Application mobile de suivi d'habitudes éco-responsables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E676" w:color="auto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1212"/>
                <w:sz w:val="18"/>
                <w:szCs w:val="18"/>
              </w:rPr>
              <w:t xml:space="preserve">Éco-conception numérique  •  Mode sombre économe en énergie  •  .NET MAUI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HabitDaily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Type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mobile multiplateforme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Thématique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Habitudes durables et mesure de l'impact environnemental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MAUI (C# / XAML), architecture MVVM, SQLite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écrans clés, 7 cas d'utilisation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Date du document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octobre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1"/>
        <w:keepNext/>
        <w:pBdr>
          <w:bottom w:val="single" w:color="00E67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A152"/>
          <w:sz w:val="30"/>
          <w:szCs w:val="30"/>
        </w:rPr>
        <w:t xml:space="preserve">1.  </w:t>
      </w:r>
      <w:r>
        <w:rPr>
          <w:rFonts w:ascii="Arial" w:cs="Arial" w:eastAsia="Arial" w:hAnsi="Arial"/>
          <w:b/>
          <w:bCs/>
          <w:color w:val="121212"/>
          <w:sz w:val="30"/>
          <w:szCs w:val="30"/>
        </w:rPr>
        <w:t xml:space="preserve">Contexte et vision du projet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00A152"/>
          <w:sz w:val="21"/>
          <w:szCs w:val="21"/>
        </w:rPr>
        <w:t xml:space="preserve">Nom du projet : </w:t>
      </w:r>
      <w:r>
        <w:rPr>
          <w:rFonts w:ascii="Arial" w:cs="Arial" w:eastAsia="Arial" w:hAnsi="Arial"/>
          <w:sz w:val="21"/>
          <w:szCs w:val="21"/>
        </w:rPr>
        <w:t xml:space="preserve">HabitDaily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HabitDaily est une application mobile conçue pour aider les utilisateurs à adopter des routines durables et écologiques au quotidien, tout en mesurant l'impact environnemental positif de leurs actions, par exemple la réduction des émissions de CO₂ ou les économies d'eau.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A152"/>
          <w:sz w:val="24"/>
          <w:szCs w:val="24"/>
        </w:rPr>
        <w:t xml:space="preserve">Orientation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Le projet s'appuie sur une approche d'éco-conception numérique. L'interface adopte un mode sombre économe en énergie (#121212, #1E1E1E) et des contrastes marqués autour d'un vert néon distinctif (#00E676), qui devient l'identité visuelle de l'application.</w:t>
      </w:r>
    </w:p>
    <w:p>
      <w:pPr>
        <w:pStyle w:val="Heading1"/>
        <w:keepNext/>
        <w:pBdr>
          <w:bottom w:val="single" w:color="00E67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A152"/>
          <w:sz w:val="30"/>
          <w:szCs w:val="30"/>
        </w:rPr>
        <w:t xml:space="preserve">2.  </w:t>
      </w:r>
      <w:r>
        <w:rPr>
          <w:rFonts w:ascii="Arial" w:cs="Arial" w:eastAsia="Arial" w:hAnsi="Arial"/>
          <w:b/>
          <w:bCs/>
          <w:color w:val="121212"/>
          <w:sz w:val="30"/>
          <w:szCs w:val="30"/>
        </w:rPr>
        <w:t xml:space="preserve">Objectifs du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Axe</w:t>
            </w:r>
          </w:p>
        </w:tc>
        <w:tc>
          <w:tcPr>
            <w:tcW w:type="dxa" w:w="68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Objectif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Expérience utilisateur (UI/UX)</w:t>
            </w:r>
          </w:p>
        </w:tc>
        <w:tc>
          <w:tcPr>
            <w:tcW w:type="dxa" w:w="68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Proposer une interface moderne, intuitive et épurée, déclinée sur 8 écrans clés.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Performance et légèreté</w:t>
            </w:r>
          </w:p>
        </w:tc>
        <w:tc>
          <w:tcPr>
            <w:tcW w:type="dxa" w:w="68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S'appuyer sur une architecture logicielle propre et sur un stockage local performant.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Gamification et suivi</w:t>
            </w:r>
          </w:p>
        </w:tc>
        <w:tc>
          <w:tcPr>
            <w:tcW w:type="dxa" w:w="68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Motiver l'utilisateur grâce aux séries (streaks), à un calendrier visuel de réussite et à des métriques d'impact écologique.</w:t>
            </w:r>
          </w:p>
        </w:tc>
      </w:tr>
    </w:tbl>
    <w:p>
      <w:pPr>
        <w:pStyle w:val="Heading1"/>
        <w:keepNext/>
        <w:pBdr>
          <w:bottom w:val="single" w:color="00E67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A152"/>
          <w:sz w:val="30"/>
          <w:szCs w:val="30"/>
        </w:rPr>
        <w:t xml:space="preserve">3.  </w:t>
      </w:r>
      <w:r>
        <w:rPr>
          <w:rFonts w:ascii="Arial" w:cs="Arial" w:eastAsia="Arial" w:hAnsi="Arial"/>
          <w:b/>
          <w:bCs/>
          <w:color w:val="121212"/>
          <w:sz w:val="30"/>
          <w:szCs w:val="30"/>
        </w:rPr>
        <w:t xml:space="preserve">Périmètre fonctionnel : les 8 écrans clés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L'application couvre l'ensemble du parcours utilisateur à travers 8 écrans validés.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238"/>
      </w:tblGrid>
      <w:tr>
        <w:trPr>
          <w:cantSplit/>
          <w:tblHeader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Écran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Connexion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Authentification sécurisée de l'utilisateur.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Création de compte avec acceptation des conditions.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 d'ensemble quotidienne, compteur de série (streak) et liste des tâches du jour.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Création d'habitude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Formulaire de paramétrage : nom, couleur, icône et fréquence.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Calendrier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Grille mensuelle visualisant en vert les jours validés.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06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Graphiques d'évolution, taux de réussite et impact CO₂ mesuré.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07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Rappels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des notifications et des alertes quotidiennes.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08</w:t>
            </w:r>
          </w:p>
        </w:tc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 et état vide</w:t>
            </w:r>
          </w:p>
        </w:tc>
        <w:tc>
          <w:tcPr>
            <w:tcW w:type="dxa" w:w="62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du compte et traitement élégant des états vides (empty states) en l'absence d'habitudes.</w:t>
            </w:r>
          </w:p>
        </w:tc>
      </w:tr>
    </w:tbl>
    <w:p>
      <w:pPr>
        <w:pStyle w:val="Heading1"/>
        <w:keepNext/>
        <w:pBdr>
          <w:bottom w:val="single" w:color="00E67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A152"/>
          <w:sz w:val="30"/>
          <w:szCs w:val="30"/>
        </w:rPr>
        <w:t xml:space="preserve">4.  </w:t>
      </w:r>
      <w:r>
        <w:rPr>
          <w:rFonts w:ascii="Arial" w:cs="Arial" w:eastAsia="Arial" w:hAnsi="Arial"/>
          <w:b/>
          <w:bCs/>
          <w:color w:val="121212"/>
          <w:sz w:val="30"/>
          <w:szCs w:val="30"/>
        </w:rPr>
        <w:t xml:space="preserve">Acteurs et cas d'utilisation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00A152"/>
          <w:sz w:val="21"/>
          <w:szCs w:val="21"/>
        </w:rPr>
        <w:t xml:space="preserve">Acteur principal : </w:t>
      </w:r>
      <w:r>
        <w:rPr>
          <w:rFonts w:ascii="Arial" w:cs="Arial" w:eastAsia="Arial" w:hAnsi="Arial"/>
          <w:sz w:val="21"/>
          <w:szCs w:val="21"/>
        </w:rPr>
        <w:t xml:space="preserve">l'Utilisateur.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5438"/>
      </w:tblGrid>
      <w:tr>
        <w:trPr>
          <w:cantSplit/>
          <w:tblHeader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Code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UC1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S'authentifier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connecter ou créer un compte.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UC2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Gérer ses habitudes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Créer, modifier et supprimer des habitudes.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UC3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Suivre le quotidien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Cocher les tâches du jour et visualiser sa progression.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UC4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Consulter le calendrier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Parcourir l'historique mensuel.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UC5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Analyser ses performances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Consulter les statistiques et l'impact écologique.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UC6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les alertes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Définir des rappels personnalisés.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UC7</w:t>
            </w:r>
          </w:p>
        </w:tc>
        <w:tc>
          <w:tcPr>
            <w:tcW w:type="dxa" w:w="31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Gérer son profil et ses états vides</w:t>
            </w:r>
          </w:p>
        </w:tc>
        <w:tc>
          <w:tcPr>
            <w:tcW w:type="dxa" w:w="5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Administrer son compte et gérer l'absence de données.</w:t>
            </w:r>
          </w:p>
        </w:tc>
      </w:tr>
    </w:tbl>
    <w:p>
      <w:pPr>
        <w:pStyle w:val="Heading1"/>
        <w:keepNext/>
        <w:pageBreakBefore/>
        <w:pBdr>
          <w:bottom w:val="single" w:color="00E67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A152"/>
          <w:sz w:val="30"/>
          <w:szCs w:val="30"/>
        </w:rPr>
        <w:t xml:space="preserve">5.  </w:t>
      </w:r>
      <w:r>
        <w:rPr>
          <w:rFonts w:ascii="Arial" w:cs="Arial" w:eastAsia="Arial" w:hAnsi="Arial"/>
          <w:b/>
          <w:bCs/>
          <w:color w:val="121212"/>
          <w:sz w:val="30"/>
          <w:szCs w:val="30"/>
        </w:rPr>
        <w:t xml:space="preserve">Spécifications techniques et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Composant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Choix technique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 MAUI (C# / XAML), garantissant une compatibilité multiplateforme native.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Modèle MVVM (Model-View-ViewModel) pour séparer strictement l'interface de la logique métier.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AppShell avec barre de navigation inférieure (Bottom TabBar) à 4 onglets : Accueil, Cal, Stats, Profil.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Base de données / stockage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SQLite, pour un stockage local sécurisé et autonome.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A152"/>
          <w:sz w:val="24"/>
          <w:szCs w:val="24"/>
        </w:rPr>
        <w:t xml:space="preserve">Palette graphique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000"/>
        <w:gridCol w:w="3438"/>
      </w:tblGrid>
      <w:tr>
        <w:trPr>
          <w:tblHeader/>
        </w:trPr>
        <w:tc>
          <w:tcPr>
            <w:tcW w:type="dxa" w:w="15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Aperçu</w:t>
            </w:r>
          </w:p>
        </w:tc>
        <w:tc>
          <w:tcPr>
            <w:tcW w:type="dxa" w:w="17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Rôle</w:t>
            </w:r>
          </w:p>
        </w:tc>
        <w:tc>
          <w:tcPr>
            <w:tcW w:type="dxa" w:w="3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Utilisation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#121212</w:t>
            </w:r>
          </w:p>
        </w:tc>
        <w:tc>
          <w:tcPr>
            <w:tcW w:type="dxa" w:w="30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 sombre principal</w:t>
            </w:r>
          </w:p>
        </w:tc>
        <w:tc>
          <w:tcPr>
            <w:tcW w:type="dxa" w:w="3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Arrière-plan de tous les écrans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E1E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#1E1E1E</w:t>
            </w:r>
          </w:p>
        </w:tc>
        <w:tc>
          <w:tcPr>
            <w:tcW w:type="dxa" w:w="30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 des cartes</w:t>
            </w:r>
          </w:p>
        </w:tc>
        <w:tc>
          <w:tcPr>
            <w:tcW w:type="dxa" w:w="3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Cartes, formulaires, conteneurs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00E67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#00E676</w:t>
            </w:r>
          </w:p>
        </w:tc>
        <w:tc>
          <w:tcPr>
            <w:tcW w:type="dxa" w:w="30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Accent primaire (vert néon)</w:t>
            </w:r>
          </w:p>
        </w:tc>
        <w:tc>
          <w:tcPr>
            <w:tcW w:type="dxa" w:w="3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Actions, jours validés, séries (streaks)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3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Titres et contenus principaux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75757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#757575</w:t>
            </w:r>
          </w:p>
        </w:tc>
        <w:tc>
          <w:tcPr>
            <w:tcW w:type="dxa" w:w="30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Gris muted</w:t>
            </w:r>
          </w:p>
        </w:tc>
        <w:tc>
          <w:tcPr>
            <w:tcW w:type="dxa" w:w="34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Textes secondaires, libellés</w:t>
            </w:r>
          </w:p>
        </w:tc>
      </w:tr>
    </w:tbl>
    <w:p>
      <w:pPr>
        <w:pStyle w:val="Heading1"/>
        <w:keepNext/>
        <w:pBdr>
          <w:bottom w:val="single" w:color="00E67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A152"/>
          <w:sz w:val="30"/>
          <w:szCs w:val="30"/>
        </w:rPr>
        <w:t xml:space="preserve">6.  </w:t>
      </w:r>
      <w:r>
        <w:rPr>
          <w:rFonts w:ascii="Arial" w:cs="Arial" w:eastAsia="Arial" w:hAnsi="Arial"/>
          <w:b/>
          <w:bCs/>
          <w:color w:val="121212"/>
          <w:sz w:val="30"/>
          <w:szCs w:val="30"/>
        </w:rPr>
        <w:t xml:space="preserve">Livrables du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Livrable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12121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Livrable design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Maquettes interactives des 8 écrans sur Figma et rapport d'une page exporté en PDF.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A152"/>
                <w:sz w:val="20"/>
                <w:szCs w:val="20"/>
              </w:rPr>
              <w:t xml:space="preserve">Livrable technique</w:t>
            </w:r>
          </w:p>
        </w:tc>
        <w:tc>
          <w:tcPr>
            <w:tcW w:type="dxa" w:w="7038"/>
            <w:tcBorders>
              <w:top w:val="single" w:color="CFE8DA" w:sz="4"/>
              <w:left w:val="single" w:color="CFE8DA" w:sz="4"/>
              <w:bottom w:val="single" w:color="CFE8DA" w:sz="4"/>
              <w:right w:val="single" w:color="CFE8DA" w:sz="4"/>
            </w:tcBorders>
            <w:shd w:fill="F1F8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source complet de l'application .NET MAUI, structuré selon l'architecture MVVM convenue.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E676" w:sz="6" w:space="6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HabitDaily  •  Charte de projet  •  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de projet HabitDaily</dc:title>
  <dc:creator>HabitDaily</dc:creator>
  <cp:lastModifiedBy>Un-named</cp:lastModifiedBy>
  <cp:revision>1</cp:revision>
  <dcterms:created xsi:type="dcterms:W3CDTF">2026-10-15T01:30:24.800Z</dcterms:created>
  <dcterms:modified xsi:type="dcterms:W3CDTF">2026-10-15T01:30:24.801Z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