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6464"/>
          <w:sz w:val="20"/>
        </w:rPr>
        <w:t>BTS SIO – Option SISR  |  Session 2026  |  Ecoris Chambéry</w:t>
      </w:r>
    </w:p>
    <w:p>
      <w:r>
        <w:rPr>
          <w:b/>
          <w:color w:val="08263A"/>
          <w:sz w:val="44"/>
        </w:rPr>
        <w:t>Procédure — Déploiement Bobdesk</w:t>
      </w:r>
    </w:p>
    <w:p>
      <w:r>
        <w:rPr>
          <w:i/>
          <w:sz w:val="24"/>
        </w:rPr>
        <w:t>Mise en place du logiciel de ticketing Bobdesk pour le support interne</w:t>
      </w:r>
    </w:p>
    <w:p>
      <w:r>
        <w:rPr>
          <w:b/>
          <w:color w:val="08263A"/>
          <w:sz w:val="24"/>
        </w:rPr>
        <w:t>Auteur</w:t>
      </w:r>
    </w:p>
    <w:p>
      <w:r>
        <w:t>Kamel BELMOUSSA – BTS SIO 2ᵉ année – Alternance La Panière</w:t>
      </w:r>
    </w:p>
    <w:p>
      <w:r>
        <w:rPr>
          <w:b/>
          <w:color w:val="29C1B7"/>
          <w:sz w:val="28"/>
        </w:rPr>
        <w:t>1. Contexte</w:t>
      </w:r>
    </w:p>
    <w:p>
      <w:pPr>
        <w:pStyle w:val="ListBullet"/>
      </w:pPr>
      <w:r>
        <w:t>La Panière gère plus de 150 magasins et un siège social.</w:t>
      </w:r>
    </w:p>
    <w:p>
      <w:pPr>
        <w:pStyle w:val="ListBullet"/>
      </w:pPr>
      <w:r>
        <w:t>Avant Bobdesk : suivi des demandes par email, perte d'informations et absence de traçabilité.</w:t>
      </w:r>
    </w:p>
    <w:p>
      <w:pPr>
        <w:pStyle w:val="ListBullet"/>
      </w:pPr>
      <w:r>
        <w:t>Objectif : centraliser les demandes utilisateurs et mesurer l'activité du support.</w:t>
      </w:r>
    </w:p>
    <w:p>
      <w:r>
        <w:rPr>
          <w:b/>
          <w:color w:val="29C1B7"/>
          <w:sz w:val="28"/>
        </w:rPr>
        <w:t>2. Prérequis</w:t>
      </w:r>
    </w:p>
    <w:p>
      <w:pPr>
        <w:pStyle w:val="ListBullet"/>
      </w:pPr>
      <w:r>
        <w:t>Compte administrateur sur la plateforme Bobdesk.</w:t>
      </w:r>
    </w:p>
    <w:p>
      <w:pPr>
        <w:pStyle w:val="ListBullet"/>
      </w:pPr>
      <w:r>
        <w:t>Liste des utilisateurs à importer (export AD / Office 365).</w:t>
      </w:r>
    </w:p>
    <w:p>
      <w:pPr>
        <w:pStyle w:val="ListBullet"/>
      </w:pPr>
      <w:r>
        <w:t>Catégorisation des tickets définie avec le DSI (incident / demande / projet).</w:t>
      </w:r>
    </w:p>
    <w:p>
      <w:r>
        <w:rPr>
          <w:b/>
          <w:color w:val="29C1B7"/>
          <w:sz w:val="28"/>
        </w:rPr>
        <w:t>3. Étapes de configuration</w:t>
      </w:r>
    </w:p>
    <w:p>
      <w:pPr>
        <w:pStyle w:val="ListBullet"/>
      </w:pPr>
      <w:r>
        <w:t>Création des groupes d'agents : Support N1, Support N2, Admin système.</w:t>
      </w:r>
    </w:p>
    <w:p>
      <w:pPr>
        <w:pStyle w:val="ListBullet"/>
      </w:pPr>
      <w:r>
        <w:t>Définition des catégories et des priorités (P1 critique → P4 mineur).</w:t>
      </w:r>
    </w:p>
    <w:p>
      <w:pPr>
        <w:pStyle w:val="ListBullet"/>
      </w:pPr>
      <w:r>
        <w:t>Paramétrage des SLA : P1 = 1h, P2 = 4h, P3 = 1j, P4 = 3j.</w:t>
      </w:r>
    </w:p>
    <w:p>
      <w:pPr>
        <w:pStyle w:val="ListBullet"/>
      </w:pPr>
      <w:r>
        <w:t>Import des utilisateurs via CSV exporté depuis Microsoft 365.</w:t>
      </w:r>
    </w:p>
    <w:p>
      <w:pPr>
        <w:pStyle w:val="ListBullet"/>
      </w:pPr>
      <w:r>
        <w:t>Configuration des modèles de réponse automatique et notifications email.</w:t>
      </w:r>
    </w:p>
    <w:p>
      <w:pPr>
        <w:pStyle w:val="ListBullet"/>
      </w:pPr>
      <w:r>
        <w:t>Personnalisation du portail utilisateur (logo La Panière, FAQ).</w:t>
      </w:r>
    </w:p>
    <w:p>
      <w:r>
        <w:rPr>
          <w:b/>
          <w:color w:val="29C1B7"/>
          <w:sz w:val="28"/>
        </w:rPr>
        <w:t>4. Intégrations</w:t>
      </w:r>
    </w:p>
    <w:p>
      <w:pPr>
        <w:pStyle w:val="ListBullet"/>
      </w:pPr>
      <w:r>
        <w:t>Connexion à la boîte email support pour création automatique de tickets.</w:t>
      </w:r>
    </w:p>
    <w:p>
      <w:pPr>
        <w:pStyle w:val="ListBullet"/>
      </w:pPr>
      <w:r>
        <w:t>Liaison avec NinjaOne pour récupérer l'inventaire du poste concerné.</w:t>
      </w:r>
    </w:p>
    <w:p>
      <w:r>
        <w:rPr>
          <w:b/>
          <w:color w:val="29C1B7"/>
          <w:sz w:val="28"/>
        </w:rPr>
        <w:t>5. Formation des utilisateurs</w:t>
      </w:r>
    </w:p>
    <w:p>
      <w:pPr>
        <w:pStyle w:val="ListBullet"/>
      </w:pPr>
      <w:r>
        <w:t>Fiche d'utilisation 1 page distribuée en magasin.</w:t>
      </w:r>
    </w:p>
    <w:p>
      <w:pPr>
        <w:pStyle w:val="ListBullet"/>
      </w:pPr>
      <w:r>
        <w:t>Session de formation en visio pour les managers (30 min).</w:t>
      </w:r>
    </w:p>
    <w:p>
      <w:pPr>
        <w:pStyle w:val="ListBullet"/>
      </w:pPr>
      <w:r>
        <w:t>Mise en ligne de la FAQ sur le portail.</w:t>
      </w:r>
    </w:p>
    <w:p>
      <w:r>
        <w:rPr>
          <w:b/>
          <w:color w:val="29C1B7"/>
          <w:sz w:val="28"/>
        </w:rPr>
        <w:t>6. Suivi et reporting</w:t>
      </w:r>
    </w:p>
    <w:p>
      <w:pPr>
        <w:pStyle w:val="ListBullet"/>
      </w:pPr>
      <w:r>
        <w:t>Tableau de bord mensuel : nombre de tickets, temps moyen de résolution, taux de respect SLA.</w:t>
      </w:r>
    </w:p>
    <w:p>
      <w:pPr>
        <w:pStyle w:val="ListBullet"/>
      </w:pPr>
      <w:r>
        <w:t>Revue trimestrielle avec la DSI pour ajuster les règles.</w:t>
      </w:r>
    </w:p>
    <w:p>
      <w:r>
        <w:rPr>
          <w:b/>
          <w:color w:val="29C1B7"/>
          <w:sz w:val="28"/>
        </w:rPr>
        <w:t>7. Gains obtenus</w:t>
      </w:r>
    </w:p>
    <w:p>
      <w:pPr>
        <w:pStyle w:val="ListBullet"/>
      </w:pPr>
      <w:r>
        <w:t>Réduction du temps de réponse moyen de 6h à 1h30.</w:t>
      </w:r>
    </w:p>
    <w:p>
      <w:pPr>
        <w:pStyle w:val="ListBullet"/>
      </w:pPr>
      <w:r>
        <w:t>Meilleure priorisation : les incidents P1 sont traités en moins d'1h.</w:t>
      </w:r>
    </w:p>
    <w:p>
      <w:pPr>
        <w:pStyle w:val="ListBullet"/>
      </w:pPr>
      <w:r>
        <w:t>Historique complet consultable par utilisateur et par magasin.</w:t>
      </w:r>
    </w:p>
    <w:p/>
    <w:p>
      <w:pPr>
        <w:jc w:val="center"/>
      </w:pPr>
      <w:r>
        <w:t>— Fin du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