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6464"/>
          <w:sz w:val="20"/>
        </w:rPr>
        <w:t>BTS SIO – Option SISR  |  Session 2026  |  Ecoris Chambéry</w:t>
      </w:r>
    </w:p>
    <w:p>
      <w:r>
        <w:rPr>
          <w:b/>
          <w:color w:val="08263A"/>
          <w:sz w:val="44"/>
        </w:rPr>
        <w:t>Procédure — Déploiement NinjaOne</w:t>
      </w:r>
    </w:p>
    <w:p>
      <w:r>
        <w:rPr>
          <w:i/>
          <w:sz w:val="24"/>
        </w:rPr>
        <w:t>Mise en place de la solution RMM NinjaOne pour la supervision et la gestion du parc</w:t>
      </w:r>
    </w:p>
    <w:p>
      <w:r>
        <w:rPr>
          <w:b/>
          <w:color w:val="08263A"/>
          <w:sz w:val="24"/>
        </w:rPr>
        <w:t>Auteur</w:t>
      </w:r>
    </w:p>
    <w:p>
      <w:r>
        <w:t>Kamel BELMOUSSA – BTS SIO 2ᵉ année – Alternance La Panière</w:t>
      </w:r>
    </w:p>
    <w:p>
      <w:r>
        <w:rPr>
          <w:b/>
          <w:color w:val="29C1B7"/>
          <w:sz w:val="28"/>
        </w:rPr>
        <w:t>1. Contexte</w:t>
      </w:r>
    </w:p>
    <w:p>
      <w:pPr>
        <w:pStyle w:val="ListBullet"/>
      </w:pPr>
      <w:r>
        <w:t>Parc de plus de 300 postes Windows répartis sur le siège et les magasins.</w:t>
      </w:r>
    </w:p>
    <w:p>
      <w:pPr>
        <w:pStyle w:val="ListBullet"/>
      </w:pPr>
      <w:r>
        <w:t>Besoin : inventaire temps réel, patch management, prise en main à distance.</w:t>
      </w:r>
    </w:p>
    <w:p>
      <w:pPr>
        <w:pStyle w:val="ListBullet"/>
      </w:pPr>
      <w:r>
        <w:t>Choix de NinjaOne pour sa simplicité et son intégration avec Bobdesk.</w:t>
      </w:r>
    </w:p>
    <w:p>
      <w:r>
        <w:rPr>
          <w:b/>
          <w:color w:val="29C1B7"/>
          <w:sz w:val="28"/>
        </w:rPr>
        <w:t>2. Prérequis</w:t>
      </w:r>
    </w:p>
    <w:p>
      <w:pPr>
        <w:pStyle w:val="ListBullet"/>
      </w:pPr>
      <w:r>
        <w:t>Licence NinjaOne active (nombre d'endpoints défini avec le DSI).</w:t>
      </w:r>
    </w:p>
    <w:p>
      <w:pPr>
        <w:pStyle w:val="ListBullet"/>
      </w:pPr>
      <w:r>
        <w:t>Accès administrateur sur les postes cibles.</w:t>
      </w:r>
    </w:p>
    <w:p>
      <w:pPr>
        <w:pStyle w:val="ListBullet"/>
      </w:pPr>
      <w:r>
        <w:t>GPO Active Directory préparée pour déployer l'agent.</w:t>
      </w:r>
    </w:p>
    <w:p>
      <w:r>
        <w:rPr>
          <w:b/>
          <w:color w:val="29C1B7"/>
          <w:sz w:val="28"/>
        </w:rPr>
        <w:t>3. Création de l'organisation</w:t>
      </w:r>
    </w:p>
    <w:p>
      <w:pPr>
        <w:pStyle w:val="ListBullet"/>
      </w:pPr>
      <w:r>
        <w:t>Création de l'organisation « La Panière » dans la console NinjaOne.</w:t>
      </w:r>
    </w:p>
    <w:p>
      <w:pPr>
        <w:pStyle w:val="ListBullet"/>
      </w:pPr>
      <w:r>
        <w:t>Découpage en sites : Siège, Magasins IDF, Magasins province, Entrepôts.</w:t>
      </w:r>
    </w:p>
    <w:p>
      <w:pPr>
        <w:pStyle w:val="ListBullet"/>
      </w:pPr>
      <w:r>
        <w:t>Définition des rôles (Admin, Technicien N1, Observateur).</w:t>
      </w:r>
    </w:p>
    <w:p>
      <w:r>
        <w:rPr>
          <w:b/>
          <w:color w:val="29C1B7"/>
          <w:sz w:val="28"/>
        </w:rPr>
        <w:t>4. Déploiement de l'agent</w:t>
      </w:r>
    </w:p>
    <w:p>
      <w:pPr>
        <w:pStyle w:val="ListBullet"/>
      </w:pPr>
      <w:r>
        <w:t>Génération du MSI d'installation signé.</w:t>
      </w:r>
    </w:p>
    <w:p>
      <w:pPr>
        <w:pStyle w:val="ListBullet"/>
      </w:pPr>
      <w:r>
        <w:t>Création d'une GPO AD pour installation silencieuse sur tous les postes.</w:t>
      </w:r>
    </w:p>
    <w:p>
      <w:pPr>
        <w:pStyle w:val="ListBullet"/>
      </w:pPr>
      <w:r>
        <w:t>Vérification du remontée des postes dans la console (délai : ~15 min).</w:t>
      </w:r>
    </w:p>
    <w:p>
      <w:r>
        <w:rPr>
          <w:b/>
          <w:color w:val="29C1B7"/>
          <w:sz w:val="28"/>
        </w:rPr>
        <w:t>5. Configuration de la supervision</w:t>
      </w:r>
    </w:p>
    <w:p>
      <w:pPr>
        <w:pStyle w:val="ListBullet"/>
      </w:pPr>
      <w:r>
        <w:t>Activation des templates par défaut : CPU, RAM, disque, services critiques.</w:t>
      </w:r>
    </w:p>
    <w:p>
      <w:pPr>
        <w:pStyle w:val="ListBullet"/>
      </w:pPr>
      <w:r>
        <w:t>Création d'alertes personnalisées : antivirus désactivé, disque &lt;10%, redémarrages multiples.</w:t>
      </w:r>
    </w:p>
    <w:p>
      <w:pPr>
        <w:pStyle w:val="ListBullet"/>
      </w:pPr>
      <w:r>
        <w:t>Paramétrage des notifications : email vers le support + ticket automatique dans Bobdesk.</w:t>
      </w:r>
    </w:p>
    <w:p>
      <w:r>
        <w:rPr>
          <w:b/>
          <w:color w:val="29C1B7"/>
          <w:sz w:val="28"/>
        </w:rPr>
        <w:t>6. Patch management</w:t>
      </w:r>
    </w:p>
    <w:p>
      <w:pPr>
        <w:pStyle w:val="ListBullet"/>
      </w:pPr>
      <w:r>
        <w:t>Activation de l'approbation automatique des patches de sécurité Microsoft.</w:t>
      </w:r>
    </w:p>
    <w:p>
      <w:pPr>
        <w:pStyle w:val="ListBullet"/>
      </w:pPr>
      <w:r>
        <w:t>Planification des déploiements en dehors des heures d'ouverture magasin.</w:t>
      </w:r>
    </w:p>
    <w:p>
      <w:pPr>
        <w:pStyle w:val="ListBullet"/>
      </w:pPr>
      <w:r>
        <w:t>Report hebdomadaire de conformité envoyé au responsable infra.</w:t>
      </w:r>
    </w:p>
    <w:p>
      <w:r>
        <w:rPr>
          <w:b/>
          <w:color w:val="29C1B7"/>
          <w:sz w:val="28"/>
        </w:rPr>
        <w:t>7. Scripts PowerShell</w:t>
      </w:r>
    </w:p>
    <w:p>
      <w:pPr>
        <w:pStyle w:val="ListBullet"/>
      </w:pPr>
      <w:r>
        <w:t>Bibliothèque de scripts : vidage cache, reset imprimante, collecte d'infos diagnostic.</w:t>
      </w:r>
    </w:p>
    <w:p>
      <w:pPr>
        <w:pStyle w:val="ListBullet"/>
      </w:pPr>
      <w:r>
        <w:t>Exécution planifiée ou à la demande via la console.</w:t>
      </w:r>
    </w:p>
    <w:p>
      <w:r>
        <w:rPr>
          <w:b/>
          <w:color w:val="29C1B7"/>
          <w:sz w:val="28"/>
        </w:rPr>
        <w:t>8. Gains obtenus</w:t>
      </w:r>
    </w:p>
    <w:p>
      <w:pPr>
        <w:pStyle w:val="ListBullet"/>
      </w:pPr>
      <w:r>
        <w:t>Inventaire du parc à jour en permanence (avant : Excel mis à jour manuellement).</w:t>
      </w:r>
    </w:p>
    <w:p>
      <w:pPr>
        <w:pStyle w:val="ListBullet"/>
      </w:pPr>
      <w:r>
        <w:t>Réduction de 70% des interventions physiques sur site (prise en main à distance).</w:t>
      </w:r>
    </w:p>
    <w:p>
      <w:pPr>
        <w:pStyle w:val="ListBullet"/>
      </w:pPr>
      <w:r>
        <w:t>Patch de sécurité appliqué sous 7 jours sur 95% du parc.</w:t>
      </w:r>
    </w:p>
    <w:p/>
    <w:p>
      <w:pPr>
        <w:jc w:val="center"/>
      </w:pPr>
      <w:r>
        <w:t>— Fin du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