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52"/>
          <w:szCs w:val="52"/>
        </w:rPr>
        <w:t xml:space="preserve">Открытие обувного магазина в Тюмени</w:t>
      </w:r>
    </w:p>
    <w:p>
      <w:pPr>
        <w:spacing w:after="2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6"/>
          <w:szCs w:val="26"/>
        </w:rPr>
        <w:t xml:space="preserve">Бизнес-кейс: рынок, помещение, инвестиции, экономика, реклама, запуск</w:t>
      </w:r>
    </w:p>
    <w:p>
      <w:pPr>
        <w:spacing w:after="600"/>
        <w:jc w:val="center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Магазин кроссовок и повседневной обуви (бюджетный и средний сегмент, собственный импорт)</w:t>
      </w:r>
    </w:p>
    <w:p>
      <w:pPr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Локация базового варианта: ТРЦ «Премьер», ул. 50 лет ВЛКСМ, 63 (Восточный округ, спальный массив)</w:t>
      </w:r>
    </w:p>
    <w:p>
      <w:pPr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Плановое открытие: ноябрь 2026</w:t>
      </w:r>
    </w:p>
    <w:p>
      <w:pPr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Дата расчёта: 2026-09-28 · курсы валют на 2026-09-28</w:t>
      </w:r>
    </w:p>
    <w:p>
      <w:pPr>
        <w:spacing w:before="16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8"/>
          <w:szCs w:val="18"/>
        </w:rPr>
        <w:t xml:space="preserve">Все цены и ставки — рыночные данные сентября 2026 г. по открытым источникам (объявления N1.ru/ЦИАН, Тюменьстат, ФНС, рекламные площадки) и расчёт закупки движком VED Calculator Core. Перед подписанием договоров цифры нужно подтвердить у арендодателя, брокера и поставщика.</w:t>
      </w:r>
    </w:p>
    <w:p>
      <w:r>
        <w:br w:type="page"/>
      </w:r>
    </w:p>
    <w:p>
      <w:pPr>
        <w:spacing w:after="20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2"/>
          <w:szCs w:val="32"/>
        </w:rPr>
        <w:t xml:space="preserve">Содержание</w:t>
      </w:r>
    </w:p>
    <w:p>
      <w:pPr>
        <w:spacing w:after="20" w:before="80"/>
        <w:ind w:left="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1. Резюме проекта</w:t>
      </w:r>
    </w:p>
    <w:p>
      <w:pPr>
        <w:spacing w:after="20" w:before="80"/>
        <w:ind w:left="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2. Рынок обуви Тюмени</w:t>
      </w:r>
    </w:p>
    <w:p>
      <w:pPr>
        <w:spacing w:after="20" w:before="80"/>
        <w:ind w:left="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3. Концепция магазина и ассортимент</w:t>
      </w:r>
    </w:p>
    <w:p>
      <w:pPr>
        <w:spacing w:after="20" w:before="80"/>
        <w:ind w:left="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4. Помещение: рынок аренды и дешёвый вариант</w:t>
      </w:r>
    </w:p>
    <w:p>
      <w:pPr>
        <w:spacing w:after="20" w:before="80"/>
        <w:ind w:left="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5. Закупка и логистика (собственный импорт)</w:t>
      </w:r>
    </w:p>
    <w:p>
      <w:pPr>
        <w:spacing w:after="20" w:before="80"/>
        <w:ind w:left="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6. Инвестиции на открытие (CAPEX)</w:t>
      </w:r>
    </w:p>
    <w:p>
      <w:pPr>
        <w:spacing w:after="20" w:before="80"/>
        <w:ind w:left="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7. Ежемесячные расходы (OPEX)</w:t>
      </w:r>
    </w:p>
    <w:p>
      <w:pPr>
        <w:spacing w:after="20" w:before="80"/>
        <w:ind w:left="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8. Ценообразование и юнит-экономика</w:t>
      </w:r>
    </w:p>
    <w:p>
      <w:pPr>
        <w:spacing w:after="20" w:before="80"/>
        <w:ind w:left="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9. Финансовая модель: сценарии, P&amp;L, денежный поток</w:t>
      </w:r>
    </w:p>
    <w:p>
      <w:pPr>
        <w:spacing w:after="20" w:before="80"/>
        <w:ind w:left="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10. Точка безубыточности, окупаемость, чувствительность</w:t>
      </w:r>
    </w:p>
    <w:p>
      <w:pPr>
        <w:spacing w:after="20" w:before="80"/>
        <w:ind w:left="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11. Реклама и маркетинг</w:t>
      </w:r>
    </w:p>
    <w:p>
      <w:pPr>
        <w:spacing w:after="20" w:before="80"/>
        <w:ind w:left="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12. Юридические и организационные шаги</w:t>
      </w:r>
    </w:p>
    <w:p>
      <w:pPr>
        <w:spacing w:after="20" w:before="80"/>
        <w:ind w:left="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13. План-график открытия</w:t>
      </w:r>
    </w:p>
    <w:p>
      <w:pPr>
        <w:spacing w:after="20" w:before="80"/>
        <w:ind w:left="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14. Риски и меры</w:t>
      </w:r>
    </w:p>
    <w:p>
      <w:pPr>
        <w:spacing w:after="20" w:before="80"/>
        <w:ind w:left="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15. Источники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1. Резюме проекта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Небольшой магазин кроссовок и повседневной обуви бюджетного и среднего сегмента с собственным импортом из Китая через ЕАЭС (Бишкек). Базовая локация — павильон 35 м² в районном ТРЦ «Премьер» (ул. 50 лет ВЛКСМ, 63) за 30 000 ₽/мес — самое дешёвое из найденных предложений с трафиком торгового центра. Магазин продаёт проверенные модели по 4 690 ₽ в среднем при закупочной (полной) стоимости 2 458 ₽/пара, валовая маржа 47,6 %.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Показатель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Инвестиции на открытие (CAPEX, включая первую партию 500 пар)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2 190 279 ₽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Рекомендуемый объём финансирования (пик потребности в кэше по пессимистичному сценарию +5 %)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2 895 636 ₽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Аренда базового варианта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30 000 ₽/мес (35 м², ТРЦ «Премьер»)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Постоянные расходы в месяц (аренда, ФОТ, патент, маркетинг и пр.)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145 835 ₽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Точка безубыточности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68 пар/мес (2,3 пары в день), выручка 331 677 ₽/мес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Базовый сценарий: выручка / чистая прибыль в среднем за месяц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577 589 ₽ / 110 654 ₽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Окупаемость инвестиций (базовый / оптимистичный сценарий)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 мес. / 7 мес.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Маркетинг: запуск / ежемесячно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75 000 ₽ / 30 000 ₽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Срок запуска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 недель от регистрации ИП до открытия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Налоговый режим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Патент ≈ 11 200 ₽/мес до уменьшения на взносы (≈ 5 600 ₽ после)</w:t>
            </w:r>
          </w:p>
        </w:tc>
      </w:tr>
    </w:tbl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</w:t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Ключевой вывод: при аренде до 30–50 тыс. ₽, собственном импорте и участии владельца в работе зала магазин выходит в плюс от 2,3 пар в день; главный риск — трафик районного ТЦ, поэтому модель предусматривает онлайн-канал (Avito, VK) и тест локации в первые 3 месяца.</w:t>
      </w:r>
    </w:p>
    <w:p>
      <w:pPr>
        <w:pStyle w:val="Heading1"/>
        <w:spacing w:after="160" w:before="360"/>
      </w:pPr>
      <w:r>
        <w:t xml:space="preserve">2. Рынок обуви Тюмени</w:t>
      </w:r>
    </w:p>
    <w:p>
      <w:pPr>
        <w:pStyle w:val="Heading2"/>
        <w:spacing w:after="120" w:before="260"/>
      </w:pPr>
      <w:r>
        <w:t xml:space="preserve">2.1. Город и покупательная способность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Показатель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Население Тюмени (среднегодовое, 2026, прогноз администрации)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884 235 чел.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Средняя зарплата в Тюменской области (Тюменьстат, 2025)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94 124 ₽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Медианная зарплата в Тюмени (февраль 2026)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76 000 ₽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Рост оборота розничной торговли области (2026)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+5,7 %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Покупки обуви на человека в год (опрос: 22 % — 2 пары, 16 % — 3, 23 % — 4 и более)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≈ 2,4 пары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Средняя цена пары в массовом сегменте (оценка)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3 500 ₽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Оценка ёмкости рынка обуви города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≈ 7,4 млрд ₽ в год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Сегмент кроссовок и повседневной обуви (~30 %)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≈ 2,2 млрд ₽ в год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Целевая доля одного магазина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0,3 % ≈ 6,7 млн ₽ в год</w:t>
            </w:r>
          </w:p>
        </w:tc>
      </w:tr>
    </w:tbl>
    <w:p>
      <w:pPr>
        <w:pStyle w:val="Heading2"/>
        <w:spacing w:after="120" w:before="260"/>
      </w:pPr>
      <w:r>
        <w:t xml:space="preserve">2.2. Тренды 2025–2026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В 2025 г. россияне купили на 35 % больше пар обуви (январь–август), расходы на обувь 564 млрд ₽ (+29 %); кроссовки и кеды — 16 млн пар, обувь без каблука — рекорд. Кроссовки остаются самой востребованной категорией.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Цены на обувь выросли на 59 % за три года, в 2025 г. рост замедлился до 6–9 % — покупатель чувствителен к цене и переходит в бюджетный сегмент.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В начале 2026 г. продажи одежды и обуви в штуках снизились (−11 %): люди экономят, растёт доля маркетплейсов и дискаунтеров. Для нового магазина это аргумент в пользу цены ниже сетей и локального сервиса (примерка, обмен).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Сезонность: пики март–апрель и сентябрь–октябрь (демисезон), декабрь (подарки); спад январь–февраль и июнь–июль.</w:t>
      </w:r>
    </w:p>
    <w:p>
      <w:pPr>
        <w:pStyle w:val="Heading2"/>
        <w:spacing w:after="120" w:before="260"/>
      </w:pPr>
      <w:r>
        <w:t xml:space="preserve">2.3. Конкуренты в Тюмени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2600"/>
        <w:gridCol w:w="4738"/>
      </w:tblGrid>
      <w:tr>
        <w:trPr>
          <w:tblHeader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Игрок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Где</w:t>
            </w:r>
          </w:p>
        </w:tc>
        <w:tc>
          <w:tcPr>
            <w:tcW w:type="dxa" w:w="4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Сегмент и цены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Kari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ТРЦ Колумб и др.</w:t>
            </w:r>
          </w:p>
        </w:tc>
        <w:tc>
          <w:tcPr>
            <w:tcW w:type="dxa" w:w="4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масс-маркет, 1 500 – 4 000 ₽, широкая сеть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Zenden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несколько магазинов</w:t>
            </w:r>
          </w:p>
        </w:tc>
        <w:tc>
          <w:tcPr>
            <w:tcW w:type="dxa" w:w="4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средний сегмент 3 000 – 7 000 ₽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Respect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ТЦ Галерея Вояж</w:t>
            </w:r>
          </w:p>
        </w:tc>
        <w:tc>
          <w:tcPr>
            <w:tcW w:type="dxa" w:w="4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средний+, кожаная обувь 5 000 – 12 000 ₽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Rendez-Vous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ТРЦ Кристалл</w:t>
            </w:r>
          </w:p>
        </w:tc>
        <w:tc>
          <w:tcPr>
            <w:tcW w:type="dxa" w:w="4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премиум, бренды 8 000 – 25 000 ₽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Спортмастер, Kixbox, бренд-бутики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Кристалл, Гудвин, Колумб</w:t>
            </w:r>
          </w:p>
        </w:tc>
        <w:tc>
          <w:tcPr>
            <w:tcW w:type="dxa" w:w="4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брендовые кроссовки 6 000 – 18 000 ₽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Wildberries / Ozon / Lamoda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ПВЗ в каждом районе</w:t>
            </w:r>
          </w:p>
        </w:tc>
        <w:tc>
          <w:tcPr>
            <w:tcW w:type="dxa" w:w="4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главный конкурент по цене; нет примерки, возвраты 30–40 %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Рынки и «стоки»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Восточный округ, рынок на Пермякова</w:t>
            </w:r>
          </w:p>
        </w:tc>
        <w:tc>
          <w:tcPr>
            <w:tcW w:type="dxa" w:w="4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no-name обувь 1 000 – 3 000 ₽, без чеков и маркировки</w:t>
            </w:r>
          </w:p>
        </w:tc>
      </w:tr>
    </w:tbl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</w:t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Позиционирование: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Ниша между рынками и сетями: проверенные модели 3 990 – 6 490 ₽ с примеркой, обменом и гарантией, собственный импорт даёт цену на 15–20 % ниже сетей при легальном товаре с маркировкой.</w:t>
      </w:r>
    </w:p>
    <w:p>
      <w:pPr>
        <w:pStyle w:val="Heading1"/>
        <w:spacing w:after="160" w:before="360"/>
      </w:pPr>
      <w:r>
        <w:t xml:space="preserve">3. Концепция магазина и ассортимент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Показатель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Формат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Павильон в районном торговом центре, 35 м² (торговый зал ~28 м², подсобка ~7 м²)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Локация (базовый вариант)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ТРЦ «Премьер», ул. 50 лет ВЛКСМ, 63 (Восточный округ, спальный массив)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Режим работы и персонал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ежедневно 10:00–21:00; в зале 1 наёмный продавец и владелец по графику 2/2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Ассортимент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60 % кроссовки базовые, 25 % демисезонные кроссовки/полуботинки, 15 % слипоны/сандалии/тапочки + аксессуары; 60–80 моделей, размерный ряд 36–45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Запас на старте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500 пар (полная стоимость 2 494 ₽/пара с первой сертификацией)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Оборачиваемость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заказ у поставщика 4 раза в год, склад на 3 месяца продаж + 15 % страховой запас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Онлайн-канал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Avito, группа VK и Telegram-канал магазина, доставка по Тюмени в день заказа (Яндекс Доставка/самовывоз из ТЦ)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Сервис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примерка, обмен 14 дней, бонусная программа 5 %, ремонтная мастерская-партнёр</w:t>
            </w:r>
          </w:p>
        </w:tc>
      </w:tr>
    </w:tbl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</w:t>
      </w:r>
    </w:p>
    <w:p>
      <w:pPr>
        <w:pStyle w:val="Heading3"/>
        <w:spacing w:after="100" w:before="200"/>
      </w:pPr>
      <w:r>
        <w:t xml:space="preserve">Ценовая лестница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00"/>
        <w:gridCol w:w="4038"/>
      </w:tblGrid>
      <w:tr>
        <w:trPr>
          <w:tblHeader/>
        </w:trPr>
        <w:tc>
          <w:tcPr>
            <w:tcW w:type="dxa" w:w="5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Группа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Розничная цена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Кроссовки базовые (60 % продаж)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3 990 – 4 990 ₽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Кроссовки/полуботинки демисезонные (25 %)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5 490 – 6 490 ₽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Слипоны, сандалии, тапочки (15 %)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1 490 – 2 490 ₽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Аксессуары (носки, стельки, уход)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190 – 690 ₽</w:t>
            </w:r>
          </w:p>
        </w:tc>
      </w:tr>
    </w:tbl>
    <w:p>
      <w:pPr>
        <w:pStyle w:val="Heading1"/>
        <w:spacing w:after="160" w:before="360"/>
      </w:pPr>
      <w:r>
        <w:t xml:space="preserve">4. Помещение: рынок аренды и дешёвый вариант</w:t>
      </w:r>
    </w:p>
    <w:p>
      <w:pPr>
        <w:pStyle w:val="Heading2"/>
        <w:spacing w:after="120" w:before="260"/>
      </w:pPr>
      <w:r>
        <w:t xml:space="preserve">4.1. Ставки аренды в Тюмени (сентябрь 2026)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00"/>
        <w:gridCol w:w="4038"/>
      </w:tblGrid>
      <w:tr>
        <w:trPr>
          <w:tblHeader/>
        </w:trPr>
        <w:tc>
          <w:tcPr>
            <w:tcW w:type="dxa" w:w="5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Тип площадки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Ставка в месяц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Стрит-ритейл 1-я линия, центр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1 500 – 2 300 ₽/м²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Стрит-ритейл в спальных районах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700 – 1 400 ₽/м²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Павильоны в районных ТЦ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800 – 1 300 ₽/м²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Павильоны в топовых ТРЦ (Кристалл, Гудвин, Колумб)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2 500 – 3 500 ₽/м² + коммунальные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Тематические/непрофильные центры (Премьер Дом, Нобель-Парк)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600 – 800 ₽/м²</w:t>
            </w:r>
          </w:p>
        </w:tc>
      </w:tr>
    </w:tbl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</w:t>
      </w:r>
    </w:p>
    <w:p>
      <w:pPr>
        <w:pStyle w:val="Heading2"/>
        <w:spacing w:after="120" w:before="260"/>
      </w:pPr>
      <w:r>
        <w:t xml:space="preserve">4.2. Конкретные предложения (объявления N1.ru / ЦИАН, сентябрь 2026)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Отобраны варианты 35–80 м² с самой низкой ставкой; актуальность и условия (НДС, коммунальные, каникулы) уточняются у собственника перед просмотром.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0"/>
        <w:gridCol w:w="500"/>
        <w:gridCol w:w="1000"/>
        <w:gridCol w:w="700"/>
        <w:gridCol w:w="1900"/>
        <w:gridCol w:w="1738"/>
        <w:gridCol w:w="1300"/>
      </w:tblGrid>
      <w:tr>
        <w:trPr>
          <w:tblHeader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Адрес / объект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м²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₽/мес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₽/м²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Плюсы</w:t>
            </w:r>
          </w:p>
        </w:tc>
        <w:tc>
          <w:tcPr>
            <w:tcW w:type="dxa" w:w="1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Минусы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Оценка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ТРЦ «Премьер», ул. 50 лет ВЛКСМ, 63 (павильон)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5"/>
                <w:szCs w:val="15"/>
              </w:rPr>
              <w:t xml:space="preserve">Восточный округ, спальный массив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30 000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857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самый дешёвый вариант с трафиком ТЦ; готовый павильон; парковка</w:t>
            </w:r>
          </w:p>
        </w:tc>
        <w:tc>
          <w:tcPr>
            <w:tcW w:type="dxa" w:w="1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районный ТЦ — трафик ниже, чем у Кристалла/Гудвина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рекомендован (базовый вариант модели)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ул. 30 лет Победы, 7/5 (1-й этаж, стрит-ритейл)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5"/>
                <w:szCs w:val="15"/>
              </w:rPr>
              <w:t xml:space="preserve">Восточный-2, плотная жилая застройка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68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47 740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702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700 ₽/м²; большая площадь — можно расширить ассортимент</w:t>
            </w:r>
          </w:p>
        </w:tc>
        <w:tc>
          <w:tcPr>
            <w:tcW w:type="dxa" w:w="1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нужен ремонт и своя вывеска; трафик зависит от первой линии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альтернатива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ул. Домостроителей, 28 ст1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5"/>
                <w:szCs w:val="15"/>
              </w:rPr>
              <w:t xml:space="preserve">промзона, низкий пешеходный трафик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70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35 000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500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500 ₽/м² — самая низкая ставка</w:t>
            </w:r>
          </w:p>
        </w:tc>
        <w:tc>
          <w:tcPr>
            <w:tcW w:type="dxa" w:w="1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не подходит для розницы; вариант под склад/шоурум + онлайн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только как склад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ул. Михаила Сперанского, 17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5"/>
                <w:szCs w:val="15"/>
              </w:rPr>
              <w:t xml:space="preserve">новые кварталы (молодые семьи)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76 950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950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950 ₽/м²; растущий район</w:t>
            </w:r>
          </w:p>
        </w:tc>
        <w:tc>
          <w:tcPr>
            <w:tcW w:type="dxa" w:w="1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площадь избыточна для старта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на этап масштабирования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ул. Молодёжная, 80а ст1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5"/>
                <w:szCs w:val="15"/>
              </w:rPr>
              <w:t xml:space="preserve">Восточный округ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46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63 912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1 389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1 374 ₽/м²; удобная площадь</w:t>
            </w:r>
          </w:p>
        </w:tc>
        <w:tc>
          <w:tcPr>
            <w:tcW w:type="dxa" w:w="1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дороже базового варианта в 2 раза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запасной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ТЦ на въезде в спальный район (37 м²)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5"/>
                <w:szCs w:val="15"/>
              </w:rPr>
              <w:t xml:space="preserve">спальный район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37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46 250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1 250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1 250 ₽/м²; трафик ТЦ</w:t>
            </w:r>
          </w:p>
        </w:tc>
        <w:tc>
          <w:tcPr>
            <w:tcW w:type="dxa" w:w="1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конкретный ТЦ уточнить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запасной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ул. Мельникайте, 100 (центр, 1-я линия)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5"/>
                <w:szCs w:val="15"/>
              </w:rPr>
              <w:t xml:space="preserve">центр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66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150 000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2 273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высокий трафик, имиджевая локация</w:t>
            </w:r>
          </w:p>
        </w:tc>
        <w:tc>
          <w:tcPr>
            <w:tcW w:type="dxa" w:w="1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2 272 ₽/м² — аренда съедает всю маржу на старте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не рекомендуется на старте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ТРЦ «Кристалл», павильон 35 м²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5"/>
                <w:szCs w:val="15"/>
              </w:rPr>
              <w:t xml:space="preserve">крупнейший ТРЦ города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120 000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3 429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максимальный трафик</w:t>
            </w:r>
          </w:p>
        </w:tc>
        <w:tc>
          <w:tcPr>
            <w:tcW w:type="dxa" w:w="1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3 430 ₽/м² + электричество; для бюджетного формата нерентабельно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не рекомендуется на старте</w:t>
            </w:r>
          </w:p>
        </w:tc>
      </w:tr>
    </w:tbl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</w:t>
      </w:r>
    </w:p>
    <w:p>
      <w:pPr>
        <w:pStyle w:val="Heading2"/>
        <w:spacing w:after="120" w:before="260"/>
      </w:pPr>
      <w:r>
        <w:t xml:space="preserve">4.3. Рекомендация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Базовый вариант — павильон 35 м² в ТРЦ «Премьер» (ул. 50 лет ВЛКСМ, 63) за 30 000 ₽/мес (845 ₽/м²). Это районный торговый центр в Восточном округе — плотный спальный массив с семейной аудиторией, которая покупает обувь бюджетного и среднего сегмента. Павильон не требует капитального ремонта, есть парковка и общая охрана ТЦ. Запасной вариант — стрит-ритейл на ул. 30 лет Победы, 7/5 (68 м², 47 740 ₽), если понадобится большая площадь.</w:t>
      </w:r>
    </w:p>
    <w:p>
      <w:pPr>
        <w:pStyle w:val="Heading3"/>
        <w:spacing w:after="100" w:before="200"/>
      </w:pPr>
      <w:r>
        <w:t xml:space="preserve">Чек-лист перед подписанием договора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Трафик: посчитать проходимость у входа в ТЦ в будни и выходные (утро/вечер), запросить у администрации данные счётчиков.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Условия: срок 11 месяцев с пролонгацией, индексация ≤ 7 %, обеспечительный платёж 1 месяц, арендные каникулы на ремонт 2–3 недели, право на вывеску и штендер.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Платежи: что входит в ставку (коммунальные, маркетинговый сбор ТЦ, вывоз мусора, охрана), наличие НДС.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Помещение: электрическая мощность ≥ 3 кВт, интернет, вентиляция, пожарная сигнализация, возможность установки противокражных ворот.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Соседи: наличие обувных арендаторов (эксклюзив категории), якорные магазины и их график.</w:t>
      </w:r>
    </w:p>
    <w:p>
      <w:pPr>
        <w:pStyle w:val="Heading1"/>
        <w:spacing w:after="160" w:before="360"/>
      </w:pPr>
      <w:r>
        <w:t xml:space="preserve">5. Закупка и логистика (собственный импорт)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Первая партия: 500 пар, средняя цена FOB Гуанчжоу 16 $/пара (кроссовки 15 $, демисезон 25 $, лёгкая обувь 8 $), вес 450 кг, объём 3.500 м³ (обувь — объёмный груз, платный вес считается по 250 кг/м³). Расчёт выполнен движком VED Calculator Core по маршруту Китай → Бишкек (ОсОО, ЕАЭС) → Тюмень с белой растаможкой: пошлина 0,47 €/пара (ЕТТ ЕАЭС 6404 11 000 0), НДС КР 12 %, ввозной НДС РФ 22 %, маркировка «Честный ЗНАК», декларация ТР ТС 017/2011.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00"/>
        <w:gridCol w:w="1500"/>
        <w:gridCol w:w="1000"/>
        <w:gridCol w:w="1200"/>
        <w:gridCol w:w="900"/>
        <w:gridCol w:w="2138"/>
      </w:tblGrid>
      <w:tr>
        <w:trPr>
          <w:tblHeader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Маршрут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Схема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₽/пара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Всего, ₽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Срок, дн.</w:t>
            </w:r>
          </w:p>
        </w:tc>
        <w:tc>
          <w:tcPr>
            <w:tcW w:type="dxa" w:w="2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Риск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China-Bishkek-Cargo-Auto-Standard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карго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1 867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933 371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21–34</w:t>
            </w:r>
          </w:p>
        </w:tc>
        <w:tc>
          <w:tcPr>
            <w:tcW w:type="dxa" w:w="2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высокий (таможня)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China-Bishkek-Cargo-Auto-Express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карго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1 929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964 384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15–24</w:t>
            </w:r>
          </w:p>
        </w:tc>
        <w:tc>
          <w:tcPr>
            <w:tcW w:type="dxa" w:w="2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высокий (таможня)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China-Bishkek-Cargo-Air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карго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2 046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1 022 812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10–17</w:t>
            </w:r>
          </w:p>
        </w:tc>
        <w:tc>
          <w:tcPr>
            <w:tcW w:type="dxa" w:w="2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высокий (таможня)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China-Bishkek-White-Customs-Rail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белая растаможка в КР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2 494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1 246 980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26–41</w:t>
            </w:r>
          </w:p>
        </w:tc>
        <w:tc>
          <w:tcPr>
            <w:tcW w:type="dxa" w:w="2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низкий (легально)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China-Bishkek-White-Customs-Auto-Standard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белая растаможка в КР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2 501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1 250 667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22–33</w:t>
            </w:r>
          </w:p>
        </w:tc>
        <w:tc>
          <w:tcPr>
            <w:tcW w:type="dxa" w:w="2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низкий (легально)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China-Bishkek-White-Customs-Auto-Express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белая растаможка в КР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2 618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1 308 779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16–25</w:t>
            </w:r>
          </w:p>
        </w:tc>
        <w:tc>
          <w:tcPr>
            <w:tcW w:type="dxa" w:w="2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низкий (легально)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China-Bishkek-White-Customs-Air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белая растаможка в КР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2 821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1 410 276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10–18</w:t>
            </w:r>
          </w:p>
        </w:tc>
        <w:tc>
          <w:tcPr>
            <w:tcW w:type="dxa" w:w="2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низкий (легально)</w:t>
            </w:r>
          </w:p>
        </w:tc>
      </w:tr>
    </w:tbl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Показатель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Полная стоимость пары, первая партия (с сертификацией 18 000 ₽)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2 494 ₽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Полная стоимость пары, повторные партии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2 458 ₽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Из них: пошлина / НДС КР / НДС РФ на партию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21 389 ₽ / 93 774 ₽ / 212 350 ₽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Логистика Гуанчжоу → Бишкек → Тюмень на партию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122 684 ₽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Маркировка «Честный ЗНАК» на партию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6 300 ₽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Для сравнения: карго-схема (без документов, высокий риск)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1 867 ₽/пара — не рекомендуется: товар без кодов маркировки нельзя легально продать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Для сравнения: московские оптовики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2 300 – 3 200 ₽/пара у московских оптовиков (Садовод, Южные ворота) за аналогичные модели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Срок поставки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26–41 дней от отгрузки; заказ за 6–7 недель до сезона</w:t>
            </w:r>
          </w:p>
        </w:tc>
      </w:tr>
    </w:tbl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sz w:val="17"/>
          <w:szCs w:val="17"/>
        </w:rPr>
        <w:t xml:space="preserve">Полный расчёт всех маршрутов, ставок и формул приведён в отдельном отчёте «Расчёт маршрутов ВЭД» (reports/VED_calculations.docx).</w:t>
      </w:r>
    </w:p>
    <w:p>
      <w:pPr>
        <w:pStyle w:val="Heading1"/>
        <w:spacing w:after="160" w:before="360"/>
      </w:pPr>
      <w:r>
        <w:t xml:space="preserve">6. Инвестиции на открытие (CAPEX)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700"/>
        <w:gridCol w:w="1400"/>
        <w:gridCol w:w="3538"/>
      </w:tblGrid>
      <w:tr>
        <w:trPr>
          <w:tblHeader/>
        </w:trPr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Статья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Сумма, ₽</w:t>
            </w:r>
          </w:p>
        </w:tc>
        <w:tc>
          <w:tcPr>
            <w:tcW w:type="dxa" w:w="3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Регистрация ИП, УКЭП, открытие счёта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3 000</w:t>
            </w:r>
          </w:p>
        </w:tc>
        <w:tc>
          <w:tcPr>
            <w:tcW w:type="dxa" w:w="3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госпошлина 0 ₽ при подаче онлайн; УКЭП ~2 500 ₽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Обеспечительный платёж по аренде (1 месяц)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30 000</w:t>
            </w:r>
          </w:p>
        </w:tc>
        <w:tc>
          <w:tcPr>
            <w:tcW w:type="dxa" w:w="3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возвращается при выезде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Косметический ремонт павильона 35 м² (пол, стены, потолок, свет)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210 000</w:t>
            </w:r>
          </w:p>
        </w:tc>
        <w:tc>
          <w:tcPr>
            <w:tcW w:type="dxa" w:w="3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6 000 ₽/м² — нижняя граница рынка 2025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Вывеска с подсветкой + оформление входа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55 000</w:t>
            </w:r>
          </w:p>
        </w:tc>
        <w:tc>
          <w:tcPr>
            <w:tcW w:type="dxa" w:w="3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световой короб/буквы 45 000 ₽ + витринная графика 10 000 ₽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Торговое оборудование (экономпанели, полки для обуви, подиумы, зеркала, пуфы, кассовая стойка)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230 000</w:t>
            </w:r>
          </w:p>
        </w:tc>
        <w:tc>
          <w:tcPr>
            <w:tcW w:type="dxa" w:w="3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 пог. м экспозиции + островной подиум + примерочная зона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Освещение экспозиции (трековые светильники)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25 000</w:t>
            </w:r>
          </w:p>
        </w:tc>
        <w:tc>
          <w:tcPr>
            <w:tcW w:type="dxa" w:w="3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акцентный свет на товар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Стеллажи подсобки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20 000</w:t>
            </w:r>
          </w:p>
        </w:tc>
        <w:tc>
          <w:tcPr>
            <w:tcW w:type="dxa" w:w="3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хранение размерного ряда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Онлайн-касса Эвотор 7.2 + ФН 36 мес + 2D-сканер + принтер этикеток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54 000</w:t>
            </w:r>
          </w:p>
        </w:tc>
        <w:tc>
          <w:tcPr>
            <w:tcW w:type="dxa" w:w="3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25 100 + 14 000 + 6 000 + 9 000 ₽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Ноутбук/планшет, роутер, видеонаблюдение (4 камеры)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55 000</w:t>
            </w:r>
          </w:p>
        </w:tc>
        <w:tc>
          <w:tcPr>
            <w:tcW w:type="dxa" w:w="3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учёт, Честный ЗНАК, безопасность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Противокражные ворота (EAS) и датчики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55 000</w:t>
            </w:r>
          </w:p>
        </w:tc>
        <w:tc>
          <w:tcPr>
            <w:tcW w:type="dxa" w:w="3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снижают потери на 2–3 % выручки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Учётная система (МойСклад/1С:Розница), подключение ОФД на год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12 000</w:t>
            </w:r>
          </w:p>
        </w:tc>
        <w:tc>
          <w:tcPr>
            <w:tcW w:type="dxa" w:w="3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ОФД ~3 000 ₽/год, ПО ~9 000 ₽/год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Первая партия товара — 500 пар, белая схема через Бишкек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1 246 980</w:t>
            </w:r>
          </w:p>
        </w:tc>
        <w:tc>
          <w:tcPr>
            <w:tcW w:type="dxa" w:w="3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2 494 ₽/пара с пошлиной, НДС, маркировкой и сертификацией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Маркетинг запуска (первые 6 недель)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75 000</w:t>
            </w:r>
          </w:p>
        </w:tc>
        <w:tc>
          <w:tcPr>
            <w:tcW w:type="dxa" w:w="3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см. раздел «Реклама»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Расходные материалы, пакеты, ценники, форма продавцов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15 000</w:t>
            </w:r>
          </w:p>
        </w:tc>
        <w:tc>
          <w:tcPr>
            <w:tcW w:type="dxa" w:w="3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Итого без резерва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2 085 980</w:t>
            </w:r>
          </w:p>
        </w:tc>
        <w:tc>
          <w:tcPr>
            <w:tcW w:type="dxa" w:w="3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Непредвиденные расходы 5 %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104 299</w:t>
            </w:r>
          </w:p>
        </w:tc>
        <w:tc>
          <w:tcPr>
            <w:tcW w:type="dxa" w:w="3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ИТОГО инвестиции на открытие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2 190 279</w:t>
            </w:r>
          </w:p>
        </w:tc>
        <w:tc>
          <w:tcPr>
            <w:tcW w:type="dxa" w:w="3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</w:tr>
    </w:tbl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Первая партия товара — крупнейшая статья (2 494 ₽ × 500 пар). Оборудование и ремонт взяты по нижней границе рынка: павильон в ТЦ обычно передаётся с готовой отделкой, поэтому ремонт ограничен покраской, светом и напольным покрытием.</w:t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18"/>
          <w:szCs w:val="18"/>
        </w:rPr>
        <w:t xml:space="preserve">Потребность в финансировании с учётом закупок следующих партий до выхода на самоокупаемость: базовый сценарий 2 326 962 ₽, пессимистичный 2 757 749 ₽. Рекомендуемый бюджет проекта — 2 895 636 ₽.</w:t>
      </w:r>
    </w:p>
    <w:p>
      <w:pPr>
        <w:pStyle w:val="Heading1"/>
        <w:spacing w:after="160" w:before="360"/>
      </w:pPr>
      <w:r>
        <w:t xml:space="preserve">7. Ежемесячные расходы (OPEX)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700"/>
        <w:gridCol w:w="1400"/>
        <w:gridCol w:w="3538"/>
      </w:tblGrid>
      <w:tr>
        <w:trPr>
          <w:tblHeader/>
        </w:trPr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Статья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₽/мес</w:t>
            </w:r>
          </w:p>
        </w:tc>
        <w:tc>
          <w:tcPr>
            <w:tcW w:type="dxa" w:w="3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Аренда павильона 35 м²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30 000</w:t>
            </w:r>
          </w:p>
        </w:tc>
        <w:tc>
          <w:tcPr>
            <w:tcW w:type="dxa" w:w="3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845 ₽/м² — объявление N1.ru, ТРЦ «Премьер»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Коммунальные и эксплуатационные платежи ТЦ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6 000</w:t>
            </w:r>
          </w:p>
        </w:tc>
        <w:tc>
          <w:tcPr>
            <w:tcW w:type="dxa" w:w="3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электричество, уборка МОП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ФОТ: 1 продавец × 45 000 ₽ + взносы 30/15 % (МСП); вторую смену закрывает владелец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57 936</w:t>
            </w:r>
          </w:p>
        </w:tc>
        <w:tc>
          <w:tcPr>
            <w:tcW w:type="dxa" w:w="3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взносы 12 936 ₽; второй наёмный продавец — см. чувствительность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Страховые взносы ИП за себя (фикс. 2026 + 1 % с ПВД свыше 300 000 ₽)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6 399</w:t>
            </w:r>
          </w:p>
        </w:tc>
        <w:tc>
          <w:tcPr>
            <w:tcW w:type="dxa" w:w="3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57 390 + 19 400 ₽/год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Маркетинг (постоянный)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30 000</w:t>
            </w:r>
          </w:p>
        </w:tc>
        <w:tc>
          <w:tcPr>
            <w:tcW w:type="dxa" w:w="3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2ГИС, VK, Avito, Telegram-паблики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Бухгалтерия на аутсорсе, банк, ОФД, ПО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8 000</w:t>
            </w:r>
          </w:p>
        </w:tc>
        <w:tc>
          <w:tcPr>
            <w:tcW w:type="dxa" w:w="3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Интернет, связь, охранная сигнализация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3 500</w:t>
            </w:r>
          </w:p>
        </w:tc>
        <w:tc>
          <w:tcPr>
            <w:tcW w:type="dxa" w:w="3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Расходные материалы, упаковка, мелкий ремонт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4 000</w:t>
            </w:r>
          </w:p>
        </w:tc>
        <w:tc>
          <w:tcPr>
            <w:tcW w:type="dxa" w:w="3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Итого постоянные расходы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145 835</w:t>
            </w:r>
          </w:p>
        </w:tc>
        <w:tc>
          <w:tcPr>
            <w:tcW w:type="dxa" w:w="3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+ переменные: эквайринг 1,5 % + потери/уценки 1 % от выручки</w:t>
            </w:r>
          </w:p>
        </w:tc>
      </w:tr>
    </w:tbl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Показатель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Оплата продавца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45 000 ₽ на руки до НДФЛ; взносы работодателя 12 936 ₽ (30 % до 1,5 МРОТ = 27 093 ₽, далее 15 % — тариф МСП, + 0,2 % травматизм); полная стоимость 57 936 ₽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Взносы ИП за себя (2026)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57 390 ₽ в год + 1 % с ПВД свыше 300 000 ₽ (19 400 ₽/год)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Патент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ПВД 80 000 ₽/м² × 28 м² торгового зала × 6 % = 134 400 ₽/год (11 200 ₽/мес); уменьшается на взносы до 50 % → ≈ 5 600 ₽/мес. Проверить ставку на patent.nalog.ru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Альтернатива — УСН 6 % с выручки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≈ 34 655 ₽/мес в базовом сценарии — дороже патента в 4–5 раз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Владелец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работает в зале в одну из смен и не получает зарплату (его доход — чистая прибыль); найм второго продавца стоит 57 936 ₽/мес — см. чувствительность</w:t>
            </w:r>
          </w:p>
        </w:tc>
      </w:tr>
    </w:tbl>
    <w:p>
      <w:pPr>
        <w:pStyle w:val="Heading1"/>
        <w:spacing w:after="160" w:before="360"/>
      </w:pPr>
      <w:r>
        <w:t xml:space="preserve">8. Ценообразование и юнит-экономика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Показатель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Полная закупочная стоимость пары (повторные партии)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2 458 ₽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Наценка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× 1.9 (коэффициент к полной стоимости)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Средняя розничная цена пары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4 690 ₽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Валовая прибыль с пары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2 232 ₽ (47,6 % от цены)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Аксессуары к чеку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+4 % к выручке при марже 55 %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Переменные расходы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эквайринг 1,5 % + потери/уценка 1 % от выручки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Вклад одной пары в покрытие постоянных расходов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2 218 ₽</w:t>
            </w:r>
          </w:p>
        </w:tc>
      </w:tr>
    </w:tbl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Средняя цена ниже сетевых магазинов (Zenden, Спортмастер) на 15–25 % при сопоставимом качестве, но выше рыночных no-name точек — за счёт легального товара с маркировкой, примерки и обмена. Это ключевой аргумент для покупателя, который экономит, но не готов рисковать возвратом на маркетплейсе.</w:t>
      </w:r>
    </w:p>
    <w:p>
      <w:pPr>
        <w:pStyle w:val="Heading1"/>
        <w:spacing w:after="160" w:before="360"/>
      </w:pPr>
      <w:r>
        <w:t xml:space="preserve">9. Финансовая модель: сценарии, P&amp;L, денежный поток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Модель на 24 месяца с открытия (ноябрь 2026); в таблицах показаны первые 12 месяцев. Учтены сезонность (индекс по месяцам), раскачка (60 % плана в 1-й месяц, 80 % во 2-й), закупки следующих партий по предоплате раз в 3 месяца с запасом 15 %, патент после уменьшения на взносы, переменные расходы. Товар первой партии входит в CAPEX; в денежном потоке себестоимость заменена реальными закупками.</w:t>
      </w:r>
    </w:p>
    <w:p>
      <w:pPr>
        <w:pStyle w:val="Heading2"/>
        <w:spacing w:after="120" w:before="260"/>
      </w:pPr>
      <w:r>
        <w:t xml:space="preserve">9.1. Сводка по сценариям (12 месяцев)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1946"/>
        <w:gridCol w:w="1946"/>
        <w:gridCol w:w="1946"/>
      </w:tblGrid>
      <w:tr>
        <w:trPr>
          <w:tblHeader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Показатель</w:t>
            </w:r>
          </w:p>
        </w:tc>
        <w:tc>
          <w:tcPr>
            <w:tcW w:type="dxa" w:w="19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Пессимистичный</w:t>
            </w:r>
          </w:p>
        </w:tc>
        <w:tc>
          <w:tcPr>
            <w:tcW w:type="dxa" w:w="19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Базовый</w:t>
            </w:r>
          </w:p>
        </w:tc>
        <w:tc>
          <w:tcPr>
            <w:tcW w:type="dxa" w:w="19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Оптимистичный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Продажи в магазине + онлайн, пар/мес (план без сезонности)</w:t>
            </w:r>
          </w:p>
        </w:tc>
        <w:tc>
          <w:tcPr>
            <w:tcW w:type="dxa" w:w="19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75 + 10</w:t>
            </w:r>
          </w:p>
        </w:tc>
        <w:tc>
          <w:tcPr>
            <w:tcW w:type="dxa" w:w="19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105 + 20</w:t>
            </w:r>
          </w:p>
        </w:tc>
        <w:tc>
          <w:tcPr>
            <w:tcW w:type="dxa" w:w="19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150 + 35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Продано пар за 12 месяцев</w:t>
            </w:r>
          </w:p>
        </w:tc>
        <w:tc>
          <w:tcPr>
            <w:tcW w:type="dxa" w:w="19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966</w:t>
            </w:r>
          </w:p>
        </w:tc>
        <w:tc>
          <w:tcPr>
            <w:tcW w:type="dxa" w:w="19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1 421</w:t>
            </w:r>
          </w:p>
        </w:tc>
        <w:tc>
          <w:tcPr>
            <w:tcW w:type="dxa" w:w="19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2 103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Выручка за 12 месяцев</w:t>
            </w:r>
          </w:p>
        </w:tc>
        <w:tc>
          <w:tcPr>
            <w:tcW w:type="dxa" w:w="19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4 711 762</w:t>
            </w:r>
          </w:p>
        </w:tc>
        <w:tc>
          <w:tcPr>
            <w:tcW w:type="dxa" w:w="19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6 931 070</w:t>
            </w:r>
          </w:p>
        </w:tc>
        <w:tc>
          <w:tcPr>
            <w:tcW w:type="dxa" w:w="19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10 257 593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Валовая прибыль</w:t>
            </w:r>
          </w:p>
        </w:tc>
        <w:tc>
          <w:tcPr>
            <w:tcW w:type="dxa" w:w="19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2 255 823</w:t>
            </w:r>
          </w:p>
        </w:tc>
        <w:tc>
          <w:tcPr>
            <w:tcW w:type="dxa" w:w="19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3 318 348</w:t>
            </w:r>
          </w:p>
        </w:tc>
        <w:tc>
          <w:tcPr>
            <w:tcW w:type="dxa" w:w="19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4 910 968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Операционные расходы</w:t>
            </w:r>
          </w:p>
        </w:tc>
        <w:tc>
          <w:tcPr>
            <w:tcW w:type="dxa" w:w="19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1 867 815</w:t>
            </w:r>
          </w:p>
        </w:tc>
        <w:tc>
          <w:tcPr>
            <w:tcW w:type="dxa" w:w="19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1 923 298</w:t>
            </w:r>
          </w:p>
        </w:tc>
        <w:tc>
          <w:tcPr>
            <w:tcW w:type="dxa" w:w="19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2 006 461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Патент</w:t>
            </w:r>
          </w:p>
        </w:tc>
        <w:tc>
          <w:tcPr>
            <w:tcW w:type="dxa" w:w="19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67 200</w:t>
            </w:r>
          </w:p>
        </w:tc>
        <w:tc>
          <w:tcPr>
            <w:tcW w:type="dxa" w:w="19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67 200</w:t>
            </w:r>
          </w:p>
        </w:tc>
        <w:tc>
          <w:tcPr>
            <w:tcW w:type="dxa" w:w="19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67 200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Чистая прибыль за 12 месяцев</w:t>
            </w:r>
          </w:p>
        </w:tc>
        <w:tc>
          <w:tcPr>
            <w:tcW w:type="dxa" w:w="19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320 807</w:t>
            </w:r>
          </w:p>
        </w:tc>
        <w:tc>
          <w:tcPr>
            <w:tcW w:type="dxa" w:w="19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1 327 850</w:t>
            </w:r>
          </w:p>
        </w:tc>
        <w:tc>
          <w:tcPr>
            <w:tcW w:type="dxa" w:w="19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2 837 307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Средняя выручка в месяц</w:t>
            </w:r>
          </w:p>
        </w:tc>
        <w:tc>
          <w:tcPr>
            <w:tcW w:type="dxa" w:w="19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392 647</w:t>
            </w:r>
          </w:p>
        </w:tc>
        <w:tc>
          <w:tcPr>
            <w:tcW w:type="dxa" w:w="19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577 589</w:t>
            </w:r>
          </w:p>
        </w:tc>
        <w:tc>
          <w:tcPr>
            <w:tcW w:type="dxa" w:w="19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854 799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Средняя чистая прибыль в месяц</w:t>
            </w:r>
          </w:p>
        </w:tc>
        <w:tc>
          <w:tcPr>
            <w:tcW w:type="dxa" w:w="19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26 734</w:t>
            </w:r>
          </w:p>
        </w:tc>
        <w:tc>
          <w:tcPr>
            <w:tcW w:type="dxa" w:w="19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110 654</w:t>
            </w:r>
          </w:p>
        </w:tc>
        <w:tc>
          <w:tcPr>
            <w:tcW w:type="dxa" w:w="19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236 442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Закупки товара за год (без первой партии)</w:t>
            </w:r>
          </w:p>
        </w:tc>
        <w:tc>
          <w:tcPr>
            <w:tcW w:type="dxa" w:w="19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2 949 552</w:t>
            </w:r>
          </w:p>
        </w:tc>
        <w:tc>
          <w:tcPr>
            <w:tcW w:type="dxa" w:w="19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3 079 824</w:t>
            </w:r>
          </w:p>
        </w:tc>
        <w:tc>
          <w:tcPr>
            <w:tcW w:type="dxa" w:w="19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5 146 968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Пиковая потребность в финансировании</w:t>
            </w:r>
          </w:p>
        </w:tc>
        <w:tc>
          <w:tcPr>
            <w:tcW w:type="dxa" w:w="19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2 757 749</w:t>
            </w:r>
          </w:p>
        </w:tc>
        <w:tc>
          <w:tcPr>
            <w:tcW w:type="dxa" w:w="19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2 326 962</w:t>
            </w:r>
          </w:p>
        </w:tc>
        <w:tc>
          <w:tcPr>
            <w:tcW w:type="dxa" w:w="19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2 190 279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Накопленный денежный поток на конец года (после CAPEX)</w:t>
            </w:r>
          </w:p>
        </w:tc>
        <w:tc>
          <w:tcPr>
            <w:tcW w:type="dxa" w:w="19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−2 279 084</w:t>
            </w:r>
          </w:p>
        </w:tc>
        <w:tc>
          <w:tcPr>
            <w:tcW w:type="dxa" w:w="19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1 299 798</w:t>
            </w:r>
          </w:p>
        </w:tc>
        <w:tc>
          <w:tcPr>
            <w:tcW w:type="dxa" w:w="19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4 130 358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Чистая прибыль за 2-й год (без раскачки, тот же план продаж)</w:t>
            </w:r>
          </w:p>
        </w:tc>
        <w:tc>
          <w:tcPr>
            <w:tcW w:type="dxa" w:w="19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440 324</w:t>
            </w:r>
          </w:p>
        </w:tc>
        <w:tc>
          <w:tcPr>
            <w:tcW w:type="dxa" w:w="19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1 502 699</w:t>
            </w:r>
          </w:p>
        </w:tc>
        <w:tc>
          <w:tcPr>
            <w:tcW w:type="dxa" w:w="19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3 096 260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Срок окупаемости инвестиций (горизонт 24 мес.)</w:t>
            </w:r>
          </w:p>
        </w:tc>
        <w:tc>
          <w:tcPr>
            <w:tcW w:type="dxa" w:w="19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более 24 мес.</w:t>
            </w:r>
          </w:p>
        </w:tc>
        <w:tc>
          <w:tcPr>
            <w:tcW w:type="dxa" w:w="19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13 мес.</w:t>
            </w:r>
          </w:p>
        </w:tc>
        <w:tc>
          <w:tcPr>
            <w:tcW w:type="dxa" w:w="19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7 мес.</w:t>
            </w:r>
          </w:p>
        </w:tc>
      </w:tr>
    </w:tbl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</w:t>
      </w:r>
    </w:p>
    <w:p>
      <w:pPr>
        <w:pStyle w:val="Heading2"/>
        <w:spacing w:after="120" w:before="260"/>
      </w:pPr>
      <w:r>
        <w:t xml:space="preserve">9.2. Базовый сценарий по месяцам</w:t>
      </w:r>
    </w:p>
    <w:p>
      <w:pPr>
        <w:sectPr>
          <w:headerReference w:type="default" r:id="rId6"/>
          <w:footerReference w:type="default" r:id="rId7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3"/>
        <w:spacing w:after="100" w:before="200"/>
      </w:pPr>
      <w:r>
        <w:t xml:space="preserve">Базовый сценарий: P&amp;L и денежный поток по месяцам, ₽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0"/>
        <w:gridCol w:w="700"/>
        <w:gridCol w:w="1350"/>
        <w:gridCol w:w="1350"/>
        <w:gridCol w:w="1350"/>
        <w:gridCol w:w="1250"/>
        <w:gridCol w:w="950"/>
        <w:gridCol w:w="1350"/>
        <w:gridCol w:w="1350"/>
        <w:gridCol w:w="1350"/>
        <w:gridCol w:w="1470"/>
        <w:gridCol w:w="1100"/>
      </w:tblGrid>
      <w:tr>
        <w:trPr>
          <w:tblHeader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Месяц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Пар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Выручка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Себестоимость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Валовая прибыль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OPEX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Патент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Чистая прибыль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Закупки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Денежный поток</w:t>
            </w:r>
          </w:p>
        </w:tc>
        <w:tc>
          <w:tcPr>
            <w:tcW w:type="dxa" w:w="1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Накопл. с учётом CAPEX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Остаток, пар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ноя 2026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75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365 820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190 679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175 142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154 981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5 600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14 561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205 239</w:t>
            </w:r>
          </w:p>
        </w:tc>
        <w:tc>
          <w:tcPr>
            <w:tcW w:type="dxa" w:w="1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−1 985 040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425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дек 2026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115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560 924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292 374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268 550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159 858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5 600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103 092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737 388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−341 922</w:t>
            </w:r>
          </w:p>
        </w:tc>
        <w:tc>
          <w:tcPr>
            <w:tcW w:type="dxa" w:w="1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−2 326 962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610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янв 2027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94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458 494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238 984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219 511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157 297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5 600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56 613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295 597</w:t>
            </w:r>
          </w:p>
        </w:tc>
        <w:tc>
          <w:tcPr>
            <w:tcW w:type="dxa" w:w="1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−2 031 365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516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фев 2027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100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487 760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254 238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233 522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158 029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5 600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69 893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324 131</w:t>
            </w:r>
          </w:p>
        </w:tc>
        <w:tc>
          <w:tcPr>
            <w:tcW w:type="dxa" w:w="1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−1 707 234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416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мар 2027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131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638 966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333 052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305 914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161 809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5 600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138 505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737 388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−265 832</w:t>
            </w:r>
          </w:p>
        </w:tc>
        <w:tc>
          <w:tcPr>
            <w:tcW w:type="dxa" w:w="1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−1 973 066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585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апр 2027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138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673 109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350 848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322 260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162 663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5 600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153 998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504 846</w:t>
            </w:r>
          </w:p>
        </w:tc>
        <w:tc>
          <w:tcPr>
            <w:tcW w:type="dxa" w:w="1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−1 468 220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447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май 2027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125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609 700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317 798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291 903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161 078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5 600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125 225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443 022</w:t>
            </w:r>
          </w:p>
        </w:tc>
        <w:tc>
          <w:tcPr>
            <w:tcW w:type="dxa" w:w="1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−1 025 197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322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июн 2027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106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517 026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269 492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247 533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158 761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5 600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83 173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737 388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−384 723</w:t>
            </w:r>
          </w:p>
        </w:tc>
        <w:tc>
          <w:tcPr>
            <w:tcW w:type="dxa" w:w="1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−1 409 920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516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июл 2027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100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487 760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254 238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233 522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158 029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5 600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69 893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324 131</w:t>
            </w:r>
          </w:p>
        </w:tc>
        <w:tc>
          <w:tcPr>
            <w:tcW w:type="dxa" w:w="1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−1 085 789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416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авг 2027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131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638 966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333 052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305 914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161 809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5 600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138 505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471 556</w:t>
            </w:r>
          </w:p>
        </w:tc>
        <w:tc>
          <w:tcPr>
            <w:tcW w:type="dxa" w:w="1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−614 233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285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сен 2027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156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760 906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396 611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364 294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164 858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5 600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193 837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867 660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−277 212</w:t>
            </w:r>
          </w:p>
        </w:tc>
        <w:tc>
          <w:tcPr>
            <w:tcW w:type="dxa" w:w="1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−891 445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482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окт 2027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150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731 640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381 357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350 283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164 126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5 600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180 557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561 914</w:t>
            </w:r>
          </w:p>
        </w:tc>
        <w:tc>
          <w:tcPr>
            <w:tcW w:type="dxa" w:w="1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−329 531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332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Итого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1 421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6 931 070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3 612 722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3 318 348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1 923 298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67 200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1 327 850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3 079 824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</w:tr>
    </w:tbl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</w:t>
      </w:r>
    </w:p>
    <w:p>
      <w:pPr>
        <w:pStyle w:val="Heading3"/>
        <w:spacing w:after="100" w:before="200"/>
      </w:pPr>
      <w:r>
        <w:t xml:space="preserve">Пессимистичный сценарий по месяцам, ₽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0"/>
        <w:gridCol w:w="700"/>
        <w:gridCol w:w="1350"/>
        <w:gridCol w:w="1350"/>
        <w:gridCol w:w="1350"/>
        <w:gridCol w:w="1250"/>
        <w:gridCol w:w="950"/>
        <w:gridCol w:w="1350"/>
        <w:gridCol w:w="1350"/>
        <w:gridCol w:w="1350"/>
        <w:gridCol w:w="1470"/>
        <w:gridCol w:w="1100"/>
      </w:tblGrid>
      <w:tr>
        <w:trPr>
          <w:tblHeader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Месяц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Пар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Выручка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Себестоимость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Валовая прибыль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OPEX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Патент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Чистая прибыль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Закупки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Денежный поток</w:t>
            </w:r>
          </w:p>
        </w:tc>
        <w:tc>
          <w:tcPr>
            <w:tcW w:type="dxa" w:w="1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Накопл. с учётом CAPEX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Остаток, пар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ноя 2026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51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248 758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129 661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119 096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152 054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5 600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−38 558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91 104</w:t>
            </w:r>
          </w:p>
        </w:tc>
        <w:tc>
          <w:tcPr>
            <w:tcW w:type="dxa" w:w="1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−2 099 175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449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дек 2026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78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380 453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198 306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182 147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155 346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5 600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21 201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737 388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−517 882</w:t>
            </w:r>
          </w:p>
        </w:tc>
        <w:tc>
          <w:tcPr>
            <w:tcW w:type="dxa" w:w="1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−2 617 057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671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янв 2027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64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312 166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162 712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149 454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153 639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5 600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−9 785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152 927</w:t>
            </w:r>
          </w:p>
        </w:tc>
        <w:tc>
          <w:tcPr>
            <w:tcW w:type="dxa" w:w="1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−2 464 130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607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фев 2027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68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331 677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172 882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158 795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154 127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5 600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−932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171 950</w:t>
            </w:r>
          </w:p>
        </w:tc>
        <w:tc>
          <w:tcPr>
            <w:tcW w:type="dxa" w:w="1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−2 292 180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539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мар 2027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89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434 106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226 272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207 835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156 688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5 600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45 547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737 388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−465 569</w:t>
            </w:r>
          </w:p>
        </w:tc>
        <w:tc>
          <w:tcPr>
            <w:tcW w:type="dxa" w:w="1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−2 757 749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750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апр 2027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94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458 494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238 984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219 511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157 297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5 600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56 613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295 597</w:t>
            </w:r>
          </w:p>
        </w:tc>
        <w:tc>
          <w:tcPr>
            <w:tcW w:type="dxa" w:w="1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−2 462 153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656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май 2027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85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414 596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216 102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198 494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156 200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5 600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36 694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252 796</w:t>
            </w:r>
          </w:p>
        </w:tc>
        <w:tc>
          <w:tcPr>
            <w:tcW w:type="dxa" w:w="1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−2 209 357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571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июн 2027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72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351 187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183 051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168 136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154 615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5 600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7 921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737 388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−546 416</w:t>
            </w:r>
          </w:p>
        </w:tc>
        <w:tc>
          <w:tcPr>
            <w:tcW w:type="dxa" w:w="1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−2 755 772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799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июл 2027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68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331 677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172 882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158 795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154 127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5 600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−932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171 950</w:t>
            </w:r>
          </w:p>
        </w:tc>
        <w:tc>
          <w:tcPr>
            <w:tcW w:type="dxa" w:w="1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−2 583 822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731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авг 2027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89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434 106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226 272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207 835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156 688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5 600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45 547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271 819</w:t>
            </w:r>
          </w:p>
        </w:tc>
        <w:tc>
          <w:tcPr>
            <w:tcW w:type="dxa" w:w="1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−2 312 004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642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сен 2027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106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517 026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269 492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247 533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158 761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5 600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83 173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737 388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−384 723</w:t>
            </w:r>
          </w:p>
        </w:tc>
        <w:tc>
          <w:tcPr>
            <w:tcW w:type="dxa" w:w="1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−2 696 727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836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окт 2027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102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497 515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259 323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238 192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158 273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5 600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74 319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333 642</w:t>
            </w:r>
          </w:p>
        </w:tc>
        <w:tc>
          <w:tcPr>
            <w:tcW w:type="dxa" w:w="1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−2 363 085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734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Итого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966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4 711 762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2 455 939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2 255 823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1 867 815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67 200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320 807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2 949 552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</w:tr>
    </w:tbl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</w:t>
      </w:r>
    </w:p>
    <w:p>
      <w:pPr>
        <w:pStyle w:val="Heading3"/>
        <w:spacing w:after="100" w:before="200"/>
      </w:pPr>
      <w:r>
        <w:t xml:space="preserve">Оптимистичный сценарий по месяцам, ₽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0"/>
        <w:gridCol w:w="700"/>
        <w:gridCol w:w="1350"/>
        <w:gridCol w:w="1350"/>
        <w:gridCol w:w="1350"/>
        <w:gridCol w:w="1250"/>
        <w:gridCol w:w="950"/>
        <w:gridCol w:w="1350"/>
        <w:gridCol w:w="1350"/>
        <w:gridCol w:w="1350"/>
        <w:gridCol w:w="1470"/>
        <w:gridCol w:w="1100"/>
      </w:tblGrid>
      <w:tr>
        <w:trPr>
          <w:tblHeader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Месяц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Пар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Выручка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Себестоимость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Валовая прибыль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OPEX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Патент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Чистая прибыль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Закупки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Денежный поток</w:t>
            </w:r>
          </w:p>
        </w:tc>
        <w:tc>
          <w:tcPr>
            <w:tcW w:type="dxa" w:w="1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Накопл. с учётом CAPEX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Остаток, пар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ноя 2026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111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541 414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282 204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259 209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159 370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5 600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94 239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376 443</w:t>
            </w:r>
          </w:p>
        </w:tc>
        <w:tc>
          <w:tcPr>
            <w:tcW w:type="dxa" w:w="1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−1 813 836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389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дек 2026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170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829 192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432 205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396 987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166 565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5 600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224 823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820 959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−163 932</w:t>
            </w:r>
          </w:p>
        </w:tc>
        <w:tc>
          <w:tcPr>
            <w:tcW w:type="dxa" w:w="1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−1 977 767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553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янв 2027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139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677 986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353 391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324 596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162 785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5 600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156 211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509 602</w:t>
            </w:r>
          </w:p>
        </w:tc>
        <w:tc>
          <w:tcPr>
            <w:tcW w:type="dxa" w:w="1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−1 468 166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414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фев 2027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148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721 885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376 272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345 613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163 882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5 600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176 130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552 403</w:t>
            </w:r>
          </w:p>
        </w:tc>
        <w:tc>
          <w:tcPr>
            <w:tcW w:type="dxa" w:w="1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−915 763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266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мар 2027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194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946 254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493 222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453 033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169 491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5 600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277 941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1 366 626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−595 463</w:t>
            </w:r>
          </w:p>
        </w:tc>
        <w:tc>
          <w:tcPr>
            <w:tcW w:type="dxa" w:w="1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−1 511 226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628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апр 2027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204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995 030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518 646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476 385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170 711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5 600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300 074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818 720</w:t>
            </w:r>
          </w:p>
        </w:tc>
        <w:tc>
          <w:tcPr>
            <w:tcW w:type="dxa" w:w="1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−692 506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424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май 2027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185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902 356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470 340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432 016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168 394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5 600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258 022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728 362</w:t>
            </w:r>
          </w:p>
        </w:tc>
        <w:tc>
          <w:tcPr>
            <w:tcW w:type="dxa" w:w="1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35 856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239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июн 2027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157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765 783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399 154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366 630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164 980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5 600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196 050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1 420 701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−825 497</w:t>
            </w:r>
          </w:p>
        </w:tc>
        <w:tc>
          <w:tcPr>
            <w:tcW w:type="dxa" w:w="1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−789 642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660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июл 2027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148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721 885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376 272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345 613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163 882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5 600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176 130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552 403</w:t>
            </w:r>
          </w:p>
        </w:tc>
        <w:tc>
          <w:tcPr>
            <w:tcW w:type="dxa" w:w="1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−237 239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512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авг 2027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194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946 254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493 222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453 033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169 491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5 600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277 941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771 163</w:t>
            </w:r>
          </w:p>
        </w:tc>
        <w:tc>
          <w:tcPr>
            <w:tcW w:type="dxa" w:w="1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533 924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318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сен 2027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231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1 126 726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587 290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539 436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174 003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5 600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359 833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1 538 683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−591 561</w:t>
            </w:r>
          </w:p>
        </w:tc>
        <w:tc>
          <w:tcPr>
            <w:tcW w:type="dxa" w:w="1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−57 637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713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окт 2027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222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1 082 827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564 408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518 419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172 906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5 600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339 913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904 321</w:t>
            </w:r>
          </w:p>
        </w:tc>
        <w:tc>
          <w:tcPr>
            <w:tcW w:type="dxa" w:w="1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846 685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491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Итого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2 103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10 257 593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5 346 625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4 910 968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2 006 461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67 200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2 837 307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5 146 968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/>
            </w:r>
          </w:p>
        </w:tc>
      </w:tr>
    </w:tbl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</w:t>
      </w:r>
    </w:p>
    <w:p>
      <w:pPr>
        <w:sectPr>
          <w:headerReference w:type="default" r:id="rId8"/>
          <w:footerReference w:type="default" r:id="rId9"/>
          <w:pgSz w:w="16838" w:h="11906" w:orient="landscape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spacing w:after="160" w:before="360"/>
      </w:pPr>
      <w:r>
        <w:t xml:space="preserve">10. Точка безубыточности, окупаемость, чувствительность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Показатель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Постоянные расходы + патент в месяц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151 435 ₽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Вклад пары в покрытие (валовая прибыль + аксессуары − переменные)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2 218 ₽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Точка безубыточности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68 пар/мес = 2,3 пары в день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Выручка в точке безубыточности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331 677 ₽/мес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Запас прочности в базовом сценарии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74 % по объёму продаж</w:t>
            </w:r>
          </w:p>
        </w:tc>
      </w:tr>
    </w:tbl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</w:t>
      </w:r>
    </w:p>
    <w:p>
      <w:pPr>
        <w:pStyle w:val="Heading2"/>
        <w:spacing w:after="120" w:before="260"/>
      </w:pPr>
      <w:r>
        <w:t xml:space="preserve">10.1. Чувствительность (базовый сценарий, 12 месяцев)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000"/>
        <w:gridCol w:w="1500"/>
        <w:gridCol w:w="1500"/>
        <w:gridCol w:w="1300"/>
        <w:gridCol w:w="1338"/>
      </w:tblGrid>
      <w:tr>
        <w:trPr>
          <w:tblHeader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Сценарий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Выручка за год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Чистая прибыль за год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Прибыль в месяц</w:t>
            </w:r>
          </w:p>
        </w:tc>
        <w:tc>
          <w:tcPr>
            <w:tcW w:type="dxa" w:w="1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Окупаемость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Базовый сценарий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6 931 070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1 327 850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110 654</w:t>
            </w:r>
          </w:p>
        </w:tc>
        <w:tc>
          <w:tcPr>
            <w:tcW w:type="dxa" w:w="1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 мес.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Цена −10 %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6 237 963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664 067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55 339</w:t>
            </w:r>
          </w:p>
        </w:tc>
        <w:tc>
          <w:tcPr>
            <w:tcW w:type="dxa" w:w="1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&gt; 24 мес.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Продажи −20 %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5 545 831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699 278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58 273</w:t>
            </w:r>
          </w:p>
        </w:tc>
        <w:tc>
          <w:tcPr>
            <w:tcW w:type="dxa" w:w="1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&gt; 24 мес.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Продажи +20 %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8 326 063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1 960 848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163 404</w:t>
            </w:r>
          </w:p>
        </w:tc>
        <w:tc>
          <w:tcPr>
            <w:tcW w:type="dxa" w:w="1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 мес.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Курс USD/RUB +10 % (закупка +8 %)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6 931 070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1 048 424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87 369</w:t>
            </w:r>
          </w:p>
        </w:tc>
        <w:tc>
          <w:tcPr>
            <w:tcW w:type="dxa" w:w="1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16 мес.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Стрит-ритейл 1-я линия, 40 м² × 1 700 ₽ (аренда 68 000 ₽)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6 931 070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871 850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72 654</w:t>
            </w:r>
          </w:p>
        </w:tc>
        <w:tc>
          <w:tcPr>
            <w:tcW w:type="dxa" w:w="1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19 мес.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Карго вместо белой схемы (риск изъятия/маркировки)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6 931 070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2 167 973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180 664</w:t>
            </w:r>
          </w:p>
        </w:tc>
        <w:tc>
          <w:tcPr>
            <w:tcW w:type="dxa" w:w="1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 мес.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Два наёмных продавца (владелец не работает в зале)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6 931 070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632 619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52 718</w:t>
            </w:r>
          </w:p>
        </w:tc>
        <w:tc>
          <w:tcPr>
            <w:tcW w:type="dxa" w:w="1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&gt; 24 мес.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Маркетинг 20 000 ₽/мес после запуска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6 931 070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1 447 850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120 654</w:t>
            </w:r>
          </w:p>
        </w:tc>
        <w:tc>
          <w:tcPr>
            <w:tcW w:type="dxa" w:w="1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 мес.</w:t>
            </w:r>
          </w:p>
        </w:tc>
      </w:tr>
    </w:tbl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Наибольшее влияние на результат оказывают цена и объём продаж, затем аренда: переезд на первую линию в центре удваивает постоянные расходы и требует вдвое большего трафика. Карго-схема даёт лучшую бумажную экономику, но товар без маркировки нельзя продавать легально — риск изъятия и штрафов, поэтому в модель заложена белая схема.</w:t>
      </w:r>
    </w:p>
    <w:p>
      <w:pPr>
        <w:pStyle w:val="Heading1"/>
        <w:spacing w:after="160" w:before="360"/>
      </w:pPr>
      <w:r>
        <w:t xml:space="preserve">11. Реклама и маркетинг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Аудитория: жители Восточного округа и прилегающих районов 18–45 лет, семьи с детьми, студенты; радиус 3–5 км от ТЦ. Каналы выбраны по принципу «карты + соцсети + Avito»: именно там ищут обувь в регионах, а стоимость контакта в Тюмени низкая (клик в Директе ≈ 24 ₽, CPM VK ≈ 85 ₽).</w:t>
      </w:r>
    </w:p>
    <w:p>
      <w:pPr>
        <w:pStyle w:val="Heading2"/>
        <w:spacing w:after="120" w:before="260"/>
      </w:pPr>
      <w:r>
        <w:t xml:space="preserve">11.1. Бюджет запуска (6 недель)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700"/>
        <w:gridCol w:w="1200"/>
        <w:gridCol w:w="3738"/>
      </w:tblGrid>
      <w:tr>
        <w:trPr>
          <w:tblHeader/>
        </w:trPr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Канал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₽</w:t>
            </w:r>
          </w:p>
        </w:tc>
        <w:tc>
          <w:tcPr>
            <w:tcW w:type="dxa" w:w="3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2ГИС: приоритетное размещение + карточка (первые 2 мес.)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24 000</w:t>
            </w:r>
          </w:p>
        </w:tc>
        <w:tc>
          <w:tcPr>
            <w:tcW w:type="dxa" w:w="3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пакет ~12 000 ₽/мес, договор от 6 мес.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Яндекс Бизнес (Карты) — приоритет в выдаче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12 000</w:t>
            </w:r>
          </w:p>
        </w:tc>
        <w:tc>
          <w:tcPr>
            <w:tcW w:type="dxa" w:w="3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~6 000 ₽/мес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VK Реклама: гео-таргетинг Тюмень, 18–45, интересы «обувь/спорт»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15 000</w:t>
            </w:r>
          </w:p>
        </w:tc>
        <w:tc>
          <w:tcPr>
            <w:tcW w:type="dxa" w:w="3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CPM ~85 ₽ → ~175 000 показов, ~1 200 переходов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Telegram/VK-паблики Тюмени: 3–4 поста об открытии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12 000</w:t>
            </w:r>
          </w:p>
        </w:tc>
        <w:tc>
          <w:tcPr>
            <w:tcW w:type="dxa" w:w="3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«Новости Тюмени» от 1 800 ₽, «чат Тюмень» ~5 600 ₽/пост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Микроблогеры Тюмени (2 интеграции)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8 000</w:t>
            </w:r>
          </w:p>
        </w:tc>
        <w:tc>
          <w:tcPr>
            <w:tcW w:type="dxa" w:w="3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3 000 – 5 000 ₽ за обзор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Avito Pro: 20 объявлений с продвижением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4 000</w:t>
            </w:r>
          </w:p>
        </w:tc>
        <w:tc>
          <w:tcPr>
            <w:tcW w:type="dxa" w:w="3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основной онлайн-канал для обуви в регионах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Открытие: скидка −15 % первую неделю, розыгрыш пары в соцсетях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учтено в марже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Печать: листовки в ТЦ и у входа, штендер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3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включено в оформление входа (CAPEX)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Итого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75 000</w:t>
            </w:r>
          </w:p>
        </w:tc>
        <w:tc>
          <w:tcPr>
            <w:tcW w:type="dxa" w:w="3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</w:tr>
    </w:tbl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</w:t>
      </w:r>
    </w:p>
    <w:p>
      <w:pPr>
        <w:pStyle w:val="Heading2"/>
        <w:spacing w:after="120" w:before="260"/>
      </w:pPr>
      <w:r>
        <w:t xml:space="preserve">11.2. Ежемесячный бюджет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700"/>
        <w:gridCol w:w="1200"/>
        <w:gridCol w:w="3738"/>
      </w:tblGrid>
      <w:tr>
        <w:trPr>
          <w:tblHeader/>
        </w:trPr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Канал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₽/мес</w:t>
            </w:r>
          </w:p>
        </w:tc>
        <w:tc>
          <w:tcPr>
            <w:tcW w:type="dxa" w:w="3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Ожидание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2ГИС приоритет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12 000</w:t>
            </w:r>
          </w:p>
        </w:tc>
        <w:tc>
          <w:tcPr>
            <w:tcW w:type="dxa" w:w="3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звонки/маршруты из карт — главный канал районного ТЦ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VK Реклама (лиды на промо, ретаргетинг)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8 000</w:t>
            </w:r>
          </w:p>
        </w:tc>
        <w:tc>
          <w:tcPr>
            <w:tcW w:type="dxa" w:w="3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~95 000 показов/мес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Avito Pro + продвижение объявлений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4 000</w:t>
            </w:r>
          </w:p>
        </w:tc>
        <w:tc>
          <w:tcPr>
            <w:tcW w:type="dxa" w:w="3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онлайн-продажи 15–20 % оборота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Telegram/VK-паблики (1 пост в месяц)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4 000</w:t>
            </w:r>
          </w:p>
        </w:tc>
        <w:tc>
          <w:tcPr>
            <w:tcW w:type="dxa" w:w="3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новинки сезона, акции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CRM: WhatsApp/SMS-рассылки по базе покупателей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2 000</w:t>
            </w:r>
          </w:p>
        </w:tc>
        <w:tc>
          <w:tcPr>
            <w:tcW w:type="dxa" w:w="3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повторные покупки, программа лояльности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Итого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30 000</w:t>
            </w:r>
          </w:p>
        </w:tc>
        <w:tc>
          <w:tcPr>
            <w:tcW w:type="dxa" w:w="3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/>
            </w:r>
          </w:p>
        </w:tc>
      </w:tr>
    </w:tbl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</w:t>
      </w:r>
    </w:p>
    <w:p>
      <w:pPr>
        <w:pStyle w:val="Heading2"/>
        <w:spacing w:after="120" w:before="260"/>
      </w:pPr>
      <w:r>
        <w:t xml:space="preserve">11.3. KPI рекламы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00"/>
        <w:gridCol w:w="4038"/>
      </w:tblGrid>
      <w:tr>
        <w:trPr>
          <w:tblHeader/>
        </w:trPr>
        <w:tc>
          <w:tcPr>
            <w:tcW w:type="dxa" w:w="5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Показатель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Целевое значение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Стоимость перехода (VK/Директ)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20 – 35 ₽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Переходов в месяц (30 000 ₽ бюджета)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≈ 1 000 – 1 300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Конверсия перехода в визит магазина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8 – 12 %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Визитов из рекламы в месяц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≈ 100 – 150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Конверсия визита в покупку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25 – 35 % (у пришедших целевых)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Покупок из рекламы в месяц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≈ 30 – 45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CAC (стоимость привлечённой покупки)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≈ 789 ₽ при 38 покупках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ROMI при марже 2 232 ₽/пара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≈ 183 %</w:t>
            </w:r>
          </w:p>
        </w:tc>
      </w:tr>
    </w:tbl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</w:t>
      </w:r>
    </w:p>
    <w:p>
      <w:pPr>
        <w:pStyle w:val="Heading2"/>
        <w:spacing w:after="120" w:before="260"/>
      </w:pPr>
      <w:r>
        <w:t xml:space="preserve">11.4. Календарь первых 90 дней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7638"/>
      </w:tblGrid>
      <w:tr>
        <w:trPr>
          <w:tblHeader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Период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Действия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Недели −4…−1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Карточки в 2ГИС/Яндекс Картах, группа VK и канал Telegram, съёмка ассортимента, анонс открытия в пабликах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Неделя 1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Открытие: −15 % на всё, розыгрыш пары, посты у блогеров, VK-таргет на радиус 3 км от ТЦ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Недели 2–4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Ретаргетинг посетителей группы, отзывы в 2ГИС (бонус за отзыв), Avito-объявления по каждой модели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Месяц 2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Программа лояльности (5 % бонусами), рассылка по базе, коллаборация с фитнес-клубом/школой района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Месяц 3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Сезонная кампания «демисезон», анализ каналов по CAC, перераспределение бюджета</w:t>
            </w:r>
          </w:p>
        </w:tc>
      </w:tr>
    </w:tbl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</w:t>
      </w:r>
    </w:p>
    <w:p>
      <w:pPr>
        <w:pStyle w:val="Heading2"/>
        <w:spacing w:after="120" w:before="260"/>
      </w:pPr>
      <w:r>
        <w:t xml:space="preserve">11.5. Что не делать на старте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Маркетплейсы (Wildberries/Ozon): комиссия 25–35 % + логистика и возвраты 30–40 % — экономика бюджетной обуви не выдерживает; рассматривать после 6 месяцев как канал распродажи остатков.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Билборды 3×6 (от 15 000 ₽/мес) и радио — дорого для радиуса 3 км; эффективнее оформление входа в ТЦ и штендер.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Скидки глубже 20 % вне сезонных распродаж — разрушают маржу; вместо этого бонусы и подарок к паре.</w:t>
      </w:r>
    </w:p>
    <w:p>
      <w:pPr>
        <w:pStyle w:val="Heading1"/>
        <w:spacing w:after="160" w:before="360"/>
      </w:pPr>
      <w:r>
        <w:t xml:space="preserve">12. Юридические и организационные шаги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Вопрос</w:t>
            </w:r>
          </w:p>
        </w:tc>
        <w:tc>
          <w:tcPr>
            <w:tcW w:type="dxa" w:w="7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Решение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Форма бизнеса</w:t>
            </w:r>
          </w:p>
        </w:tc>
        <w:tc>
          <w:tcPr>
            <w:tcW w:type="dxa" w:w="7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ИП, ОКВЭД 47.72 (розничная торговля обувью и изделиями из кожи)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Налоговый режим</w:t>
            </w:r>
          </w:p>
        </w:tc>
        <w:tc>
          <w:tcPr>
            <w:tcW w:type="dxa" w:w="7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Патент (ПСН): ПВД 80 000 ₽/м² торгового зала × 28 м² × 6 % = 134400 ₽/год; уменьшается на взносы до 50 %. Лимит выручки 20 млн ₽/год. Резерв — УСН 6 %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Касса</w:t>
            </w:r>
          </w:p>
        </w:tc>
        <w:tc>
          <w:tcPr>
            <w:tcW w:type="dxa" w:w="7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ККТ с ФН, ОФД, эквайринг + СБП; чек с кодом маркировки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Маркировка</w:t>
            </w:r>
          </w:p>
        </w:tc>
        <w:tc>
          <w:tcPr>
            <w:tcW w:type="dxa" w:w="7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Честный ЗНАК обязателен для всей обуви: регистрация, УКЭП, 2D-сканер, вывод из оборота при продаже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Подтверждение соответствия</w:t>
            </w:r>
          </w:p>
        </w:tc>
        <w:tc>
          <w:tcPr>
            <w:tcW w:type="dxa" w:w="7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Декларация ТР ТС 017/2011 на импортируемую обувь (оформляет импортёр); хранить копии в магазине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Импорт</w:t>
            </w:r>
          </w:p>
        </w:tc>
        <w:tc>
          <w:tcPr>
            <w:tcW w:type="dxa" w:w="7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Белая схема через ОсОО в Бишкеке (ЕАЭС): пошлина 0,47 €/пара, НДС КР 12 %, ввозной НДС РФ 22 % по заявлению о ввозе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Роспотребнадзор</w:t>
            </w:r>
          </w:p>
        </w:tc>
        <w:tc>
          <w:tcPr>
            <w:tcW w:type="dxa" w:w="7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Уведомление о начале розничной торговли; уголок потребителя, книга отзывов, правила возврата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Персонал</w:t>
            </w:r>
          </w:p>
        </w:tc>
        <w:tc>
          <w:tcPr>
            <w:tcW w:type="dxa" w:w="7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 наёмный продавец на старте (трудовой договор, график 2/2 с владельцем), СОУТ рабочего места, инструктажи по ОТ и пожарной безопасности; второй продавец — при выручке выше 700 000 ₽/мес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Аренда</w:t>
            </w:r>
          </w:p>
        </w:tc>
        <w:tc>
          <w:tcPr>
            <w:tcW w:type="dxa" w:w="7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Договор 11 месяцев с пролонгацией, индексация не выше 7 %/год, арендные каникулы на ремонт, право на вывеску</w:t>
            </w:r>
          </w:p>
        </w:tc>
      </w:tr>
    </w:tbl>
    <w:p>
      <w:pPr>
        <w:pStyle w:val="Heading1"/>
        <w:spacing w:after="160" w:before="360"/>
      </w:pPr>
      <w:r>
        <w:t xml:space="preserve">13. План-график открытия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7838"/>
      </w:tblGrid>
      <w:tr>
        <w:trPr>
          <w:tblHeader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Срок</w:t>
            </w:r>
          </w:p>
        </w:tc>
        <w:tc>
          <w:tcPr>
            <w:tcW w:type="dxa" w:w="7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Работы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Неделя 1</w:t>
            </w:r>
          </w:p>
        </w:tc>
        <w:tc>
          <w:tcPr>
            <w:tcW w:type="dxa" w:w="7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Регистрация ИП (ОКВЭД 47.72), заявление на патент, расчётный счёт, УКЭП; бронирование павильона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Неделя 1–2</w:t>
            </w:r>
          </w:p>
        </w:tc>
        <w:tc>
          <w:tcPr>
            <w:tcW w:type="dxa" w:w="7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Договор аренды (11 мес., каникулы на ремонт), выбор моделей у поставщика, образцы, предоплата 30 %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Неделя 2–3</w:t>
            </w:r>
          </w:p>
        </w:tc>
        <w:tc>
          <w:tcPr>
            <w:tcW w:type="dxa" w:w="7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Регистрация в Честном ЗНАКе, заказ кодов; оформление декларации ТР ТС 017/2011 через ОсОО-импортёра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Неделя 2–5</w:t>
            </w:r>
          </w:p>
        </w:tc>
        <w:tc>
          <w:tcPr>
            <w:tcW w:type="dxa" w:w="7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Ремонт павильона, заказ и монтаж оборудования, вывески, ККТ, эквайринг, видеонаблюдение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Неделя 2–7</w:t>
            </w:r>
          </w:p>
        </w:tc>
        <w:tc>
          <w:tcPr>
            <w:tcW w:type="dxa" w:w="7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Производство и доставка партии: Гуанчжоу → Бишкек → Тюмень (22–33 дня), таможня в КР, нанесение кодов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Неделя 6–7</w:t>
            </w:r>
          </w:p>
        </w:tc>
        <w:tc>
          <w:tcPr>
            <w:tcW w:type="dxa" w:w="7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Найм и обучение продавца, настройка учёта, приёмка товара, ценники, фотосъёмка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Неделя 7</w:t>
            </w:r>
          </w:p>
        </w:tc>
        <w:tc>
          <w:tcPr>
            <w:tcW w:type="dxa" w:w="7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Уведомление Роспотребнадзора, уголок потребителя, тест-запуск, посты об открытии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Неделя 8</w:t>
            </w:r>
          </w:p>
        </w:tc>
        <w:tc>
          <w:tcPr>
            <w:tcW w:type="dxa" w:w="7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Открытие магазина</w:t>
            </w:r>
          </w:p>
        </w:tc>
      </w:tr>
    </w:tbl>
    <w:p>
      <w:pPr>
        <w:pStyle w:val="Heading1"/>
        <w:spacing w:after="160" w:before="360"/>
      </w:pPr>
      <w:r>
        <w:t xml:space="preserve">14. Риски и меры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1500"/>
        <w:gridCol w:w="4738"/>
      </w:tblGrid>
      <w:tr>
        <w:trPr>
          <w:tblHeader/>
        </w:trP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Риск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Вероятность</w:t>
            </w:r>
          </w:p>
        </w:tc>
        <w:tc>
          <w:tcPr>
            <w:tcW w:type="dxa" w:w="4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7"/>
                <w:szCs w:val="17"/>
              </w:rPr>
              <w:t xml:space="preserve">Мера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Низкий трафик районного ТЦ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средняя</w:t>
            </w:r>
          </w:p>
        </w:tc>
        <w:tc>
          <w:tcPr>
            <w:tcW w:type="dxa" w:w="4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тест 3 месяца; онлайн-канал Avito/VK; переезд на стрит-ритейл при выручке &lt; точки безубыточности 2 месяца подряд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Сезонность (январь–февраль, июнь–июль −20…−25 %)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высокая</w:t>
            </w:r>
          </w:p>
        </w:tc>
        <w:tc>
          <w:tcPr>
            <w:tcW w:type="dxa" w:w="4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сезонная матрица, распродажи остатков, предзаказы, накопление кэша к низкому сезону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Курс USD/RUB и стоимость логистики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средняя</w:t>
            </w:r>
          </w:p>
        </w:tc>
        <w:tc>
          <w:tcPr>
            <w:tcW w:type="dxa" w:w="4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валютный буфер 2,5 % в цене закупки, заказы 4 раза в год, фиксация цен с поставщиком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Таможня/маркировка (изъятие товара без документов)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высокая для карго</w:t>
            </w:r>
          </w:p>
        </w:tc>
        <w:tc>
          <w:tcPr>
            <w:tcW w:type="dxa" w:w="4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только белая схема; коды Честного ЗНАКа до ввоза в РФ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Неликвид (неудачные модели/размеры)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средняя</w:t>
            </w:r>
          </w:p>
        </w:tc>
        <w:tc>
          <w:tcPr>
            <w:tcW w:type="dxa" w:w="4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первая партия — проверенные модели, глубина 6–8 размеров, распродажа через Avito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Конкуренция с маркетплейсами и сетями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средняя</w:t>
            </w:r>
          </w:p>
        </w:tc>
        <w:tc>
          <w:tcPr>
            <w:tcW w:type="dxa" w:w="4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примерка и обмен на месте, локальный сервис, цена ниже сетей на 15–20 %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Кассовые разрывы перед закупками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средняя</w:t>
            </w:r>
          </w:p>
        </w:tc>
        <w:tc>
          <w:tcPr>
            <w:tcW w:type="dxa" w:w="4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резерв 2 месяца OPEX, заказ частями, отсрочка от поставщика после 2-й партии</w:t>
            </w:r>
          </w:p>
        </w:tc>
      </w:tr>
    </w:tbl>
    <w:p>
      <w:pPr>
        <w:pStyle w:val="Heading1"/>
        <w:spacing w:after="160" w:before="360"/>
      </w:pPr>
      <w:r>
        <w:t xml:space="preserve">15. Источники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6"/>
          <w:szCs w:val="16"/>
        </w:rPr>
        <w:t xml:space="preserve">N1.ru — объявления об аренде торговых помещений в Тюмени (сентябрь 2026): </w:t>
      </w:r>
      <w:hyperlink w:history="1" r:id="rIdahp3jxyfrpu_1k_c87ony">
        <w:r>
          <w:rPr>
            <w:rStyle w:val="Hyperlink"/>
            <w:rFonts w:ascii="Arial" w:cs="Arial" w:eastAsia="Arial" w:hAnsi="Arial"/>
            <w:sz w:val="16"/>
            <w:szCs w:val="16"/>
          </w:rPr>
          <w:t xml:space="preserve">https://tumen.n1.ru/snyat/kommercheskaya/type-torgovye-ploschadi/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6"/>
          <w:szCs w:val="16"/>
        </w:rPr>
        <w:t xml:space="preserve">Коммерческая.RU — ставки ТЦ Тюмени (Премьер Дом, Нобель-Парк, Остров): </w:t>
      </w:r>
      <w:hyperlink w:history="1" r:id="rId9y57klhqctxdnxr-fv3_h">
        <w:r>
          <w:rPr>
            <w:rStyle w:val="Hyperlink"/>
            <w:rFonts w:ascii="Arial" w:cs="Arial" w:eastAsia="Arial" w:hAnsi="Arial"/>
            <w:sz w:val="16"/>
            <w:szCs w:val="16"/>
          </w:rPr>
          <w:t xml:space="preserve">https://www.kommercheskaya.ru/tmn_retail_rent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6"/>
          <w:szCs w:val="16"/>
        </w:rPr>
        <w:t xml:space="preserve">ЦИАН — торговые площади Тюмени: </w:t>
      </w:r>
      <w:hyperlink w:history="1" r:id="rIdwjufwc6g3bn-czhnzu7yd">
        <w:r>
          <w:rPr>
            <w:rStyle w:val="Hyperlink"/>
            <w:rFonts w:ascii="Arial" w:cs="Arial" w:eastAsia="Arial" w:hAnsi="Arial"/>
            <w:sz w:val="16"/>
            <w:szCs w:val="16"/>
          </w:rPr>
          <w:t xml:space="preserve">https://tyumen.cian.ru/snyat-torgovuyu-ploshad/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6"/>
          <w:szCs w:val="16"/>
        </w:rPr>
        <w:t xml:space="preserve">ТРЦ Премьер, 50 лет ВЛКСМ, 63 — карточка ТЦ: </w:t>
      </w:r>
      <w:hyperlink w:history="1" r:id="rIdwv5gqz2kfzutsxnojho47">
        <w:r>
          <w:rPr>
            <w:rStyle w:val="Hyperlink"/>
            <w:rFonts w:ascii="Arial" w:cs="Arial" w:eastAsia="Arial" w:hAnsi="Arial"/>
            <w:sz w:val="16"/>
            <w:szCs w:val="16"/>
          </w:rPr>
          <w:t xml:space="preserve">https://shopandmall.ru/torgovye-centry/premer-tyumen-ul_50_let_vlksm_63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6"/>
          <w:szCs w:val="16"/>
        </w:rPr>
        <w:t xml:space="preserve">ТРЦ Кристалл — арендные условия: </w:t>
      </w:r>
      <w:hyperlink w:history="1" r:id="rId_b0fl556jle6uznq-hjld">
        <w:r>
          <w:rPr>
            <w:rStyle w:val="Hyperlink"/>
            <w:rFonts w:ascii="Arial" w:cs="Arial" w:eastAsia="Arial" w:hAnsi="Arial"/>
            <w:sz w:val="16"/>
            <w:szCs w:val="16"/>
          </w:rPr>
          <w:t xml:space="preserve">https://tyumen.cian.ru/torgovo-razvlekatelnyy-centr-kristall-tyumen-98133/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6"/>
          <w:szCs w:val="16"/>
        </w:rPr>
        <w:t xml:space="preserve">Закон Тюменской области №96 от 27.11.2012 о ПСН (ПВД по розничной торговле): </w:t>
      </w:r>
      <w:hyperlink w:history="1" r:id="rIdxbaerpheqad7e6xvfqn0w">
        <w:r>
          <w:rPr>
            <w:rStyle w:val="Hyperlink"/>
            <w:rFonts w:ascii="Arial" w:cs="Arial" w:eastAsia="Arial" w:hAnsi="Arial"/>
            <w:sz w:val="16"/>
            <w:szCs w:val="16"/>
          </w:rPr>
          <w:t xml:space="preserve">https://www.klerk.ru/doc/303448/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6"/>
          <w:szCs w:val="16"/>
        </w:rPr>
        <w:t xml:space="preserve">ФНС: калькулятор патента: </w:t>
      </w:r>
      <w:hyperlink w:history="1" r:id="rIdyyoidxu5g0-xjy76niykz">
        <w:r>
          <w:rPr>
            <w:rStyle w:val="Hyperlink"/>
            <w:rFonts w:ascii="Arial" w:cs="Arial" w:eastAsia="Arial" w:hAnsi="Arial"/>
            <w:sz w:val="16"/>
            <w:szCs w:val="16"/>
          </w:rPr>
          <w:t xml:space="preserve">https://patent.nalog.ru/info/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6"/>
          <w:szCs w:val="16"/>
        </w:rPr>
        <w:t xml:space="preserve">Патент 2026: лимит 20 млн ₽, условия для розницы: </w:t>
      </w:r>
      <w:hyperlink w:history="1" r:id="rIdpulzcc766iorxrs4oiebb">
        <w:r>
          <w:rPr>
            <w:rStyle w:val="Hyperlink"/>
            <w:rFonts w:ascii="Arial" w:cs="Arial" w:eastAsia="Arial" w:hAnsi="Arial"/>
            <w:sz w:val="16"/>
            <w:szCs w:val="16"/>
          </w:rPr>
          <w:t xml:space="preserve">https://www.moedelo.org/club/nalogovyj-uchet/patent-dla-roznicnoj-torgovli-v-2026-godu-cto-izmenitsa-i-kak-rabotat-s-limitom-20-mln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6"/>
          <w:szCs w:val="16"/>
        </w:rPr>
        <w:t xml:space="preserve">Зарплата продавца-консультанта в Тюмени 2026: </w:t>
      </w:r>
      <w:hyperlink w:history="1" r:id="rId5dt6rozbzwxjvhh09r_-4">
        <w:r>
          <w:rPr>
            <w:rStyle w:val="Hyperlink"/>
            <w:rFonts w:ascii="Arial" w:cs="Arial" w:eastAsia="Arial" w:hAnsi="Arial"/>
            <w:sz w:val="16"/>
            <w:szCs w:val="16"/>
          </w:rPr>
          <w:t xml:space="preserve">https://tumen.gorodrabot.ru/salaries/prodavec-konsultant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6"/>
          <w:szCs w:val="16"/>
        </w:rPr>
        <w:t xml:space="preserve">Тюменьстат: средняя зарплата 2025: </w:t>
      </w:r>
      <w:hyperlink w:history="1" r:id="rIdq7mqi7s7amnzlujmu6d_t">
        <w:r>
          <w:rPr>
            <w:rStyle w:val="Hyperlink"/>
            <w:rFonts w:ascii="Arial" w:cs="Arial" w:eastAsia="Arial" w:hAnsi="Arial"/>
            <w:sz w:val="16"/>
            <w:szCs w:val="16"/>
          </w:rPr>
          <w:t xml:space="preserve">https://72.ru/text/gorod/2026/02/25/76281415/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6"/>
          <w:szCs w:val="16"/>
        </w:rPr>
        <w:t xml:space="preserve">Медианная зарплата в Тюмени 76 тыс. ₽ (февраль 2026): </w:t>
      </w:r>
      <w:hyperlink w:history="1" r:id="rIdievt34jm7f_eyhjmtpw0f">
        <w:r>
          <w:rPr>
            <w:rStyle w:val="Hyperlink"/>
            <w:rFonts w:ascii="Arial" w:cs="Arial" w:eastAsia="Arial" w:hAnsi="Arial"/>
            <w:sz w:val="16"/>
            <w:szCs w:val="16"/>
          </w:rPr>
          <w:t xml:space="preserve">https://abnews.ru/ural/news/tyumen/2026/2/21/v-tyumeni-mediannaya-zarplata-dostigla-76-tysyach-rublej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6"/>
          <w:szCs w:val="16"/>
        </w:rPr>
        <w:t xml:space="preserve">Население Тюмени 2026 — прогноз 884 тыс.: </w:t>
      </w:r>
      <w:hyperlink w:history="1" r:id="rIdn-4kcasyfbswkzdnt2pni">
        <w:r>
          <w:rPr>
            <w:rStyle w:val="Hyperlink"/>
            <w:rFonts w:ascii="Arial" w:cs="Arial" w:eastAsia="Arial" w:hAnsi="Arial"/>
            <w:sz w:val="16"/>
            <w:szCs w:val="16"/>
          </w:rPr>
          <w:t xml:space="preserve">https://72.ru/text/gorod/2026/02/19/76267161/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6"/>
          <w:szCs w:val="16"/>
        </w:rPr>
        <w:t xml:space="preserve">Оборот розницы Тюменской области +5,7 % (2026): </w:t>
      </w:r>
      <w:hyperlink w:history="1" r:id="rIdk5fkiuzntmr497xdtqx2f">
        <w:r>
          <w:rPr>
            <w:rStyle w:val="Hyperlink"/>
            <w:rFonts w:ascii="Arial" w:cs="Arial" w:eastAsia="Arial" w:hAnsi="Arial"/>
            <w:sz w:val="16"/>
            <w:szCs w:val="16"/>
          </w:rPr>
          <w:t xml:space="preserve">https://tmn.aif.ru/society/6325245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6"/>
          <w:szCs w:val="16"/>
        </w:rPr>
        <w:t xml:space="preserve">Сколько пар обуви покупают россияне в год (опрос): </w:t>
      </w:r>
      <w:hyperlink w:history="1" r:id="rIdgxys8_vfs-3jpyewujmwv">
        <w:r>
          <w:rPr>
            <w:rStyle w:val="Hyperlink"/>
            <w:rFonts w:ascii="Arial" w:cs="Arial" w:eastAsia="Arial" w:hAnsi="Arial"/>
            <w:sz w:val="16"/>
            <w:szCs w:val="16"/>
          </w:rPr>
          <w:t xml:space="preserve">https://novard.ru/news/rossiyane-rasskazali-skolko-obuvi-pokupayut-v-god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6"/>
          <w:szCs w:val="16"/>
        </w:rPr>
        <w:t xml:space="preserve">Продажи обуви 2025: +35 % пар, 564 млрд ₽ за 8 мес.: </w:t>
      </w:r>
      <w:hyperlink w:history="1" r:id="rId1-uxdfenotvrq0oebrjc-">
        <w:r>
          <w:rPr>
            <w:rStyle w:val="Hyperlink"/>
            <w:rFonts w:ascii="Arial" w:cs="Arial" w:eastAsia="Arial" w:hAnsi="Arial"/>
            <w:sz w:val="16"/>
            <w:szCs w:val="16"/>
          </w:rPr>
          <w:t xml:space="preserve">https://www.osnmedia.ru/ekonomika/prodazhi-obuvi-v-rossii-vyrosli-na-tret-a-tseny-snizilis-na-4/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6"/>
          <w:szCs w:val="16"/>
        </w:rPr>
        <w:t xml:space="preserve">Кроссовки и кеды: 16 млн пар в 2025: </w:t>
      </w:r>
      <w:hyperlink w:history="1" r:id="rIdkregpm-fmq4iy9b9dqrpy">
        <w:r>
          <w:rPr>
            <w:rStyle w:val="Hyperlink"/>
            <w:rFonts w:ascii="Arial" w:cs="Arial" w:eastAsia="Arial" w:hAnsi="Arial"/>
            <w:sz w:val="16"/>
            <w:szCs w:val="16"/>
          </w:rPr>
          <w:t xml:space="preserve">https://www.retail.ru/news/v-2025-godu-rossiyane-kupili-rekordnoe-kolichestvo-obuvi-bez-kabluka-26-yanvarya-2026-273771/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6"/>
          <w:szCs w:val="16"/>
        </w:rPr>
        <w:t xml:space="preserve">Обувь подорожала на 59 % за 3 года, +6–9 % в 2025: </w:t>
      </w:r>
      <w:hyperlink w:history="1" r:id="rIditukfi_gytkkenonezji-">
        <w:r>
          <w:rPr>
            <w:rStyle w:val="Hyperlink"/>
            <w:rFonts w:ascii="Arial" w:cs="Arial" w:eastAsia="Arial" w:hAnsi="Arial"/>
            <w:sz w:val="16"/>
            <w:szCs w:val="16"/>
          </w:rPr>
          <w:t xml:space="preserve">https://www.moysklad.ru/poleznoe/statyi/za-tri-goda-obuv-v-rf-podorozhala-na-59-a-odezhda-na-36/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6"/>
          <w:szCs w:val="16"/>
        </w:rPr>
        <w:t xml:space="preserve">Экономия на одежде и обуви в 2026 (−11 % продаж): </w:t>
      </w:r>
      <w:hyperlink w:history="1" r:id="rIdnkrzcdhlqzruwhplwhiq5">
        <w:r>
          <w:rPr>
            <w:rStyle w:val="Hyperlink"/>
            <w:rFonts w:ascii="Arial" w:cs="Arial" w:eastAsia="Arial" w:hAnsi="Arial"/>
            <w:sz w:val="16"/>
            <w:szCs w:val="16"/>
          </w:rPr>
          <w:t xml:space="preserve">https://78.ru/news/2026-03-20/prodazhi-odezhdi-i-obuvi-v-rossii-upali-na-11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6"/>
          <w:szCs w:val="16"/>
        </w:rPr>
        <w:t xml:space="preserve">Стоимость открытия обувного магазина (бенчмарки): </w:t>
      </w:r>
      <w:hyperlink w:history="1" r:id="rIdirgrf-sio5fr6mwopbbl9">
        <w:r>
          <w:rPr>
            <w:rStyle w:val="Hyperlink"/>
            <w:rFonts w:ascii="Arial" w:cs="Arial" w:eastAsia="Arial" w:hAnsi="Arial"/>
            <w:sz w:val="16"/>
            <w:szCs w:val="16"/>
          </w:rPr>
          <w:t xml:space="preserve">https://pos-center.ru/journal/kak-otkryt-obuvnoy-magazin-sovety-dlya-nachinayushchih-s-nulya-i-opytnyh-predprinimateley/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6"/>
          <w:szCs w:val="16"/>
        </w:rPr>
        <w:t xml:space="preserve">Ремонт коммерческих помещений 2025: 9–20 тыс. ₽/м²: </w:t>
      </w:r>
      <w:hyperlink w:history="1" r:id="rIdlan1f6qf6w47iq3oixkcs">
        <w:r>
          <w:rPr>
            <w:rStyle w:val="Hyperlink"/>
            <w:rFonts w:ascii="Arial" w:cs="Arial" w:eastAsia="Arial" w:hAnsi="Arial"/>
            <w:sz w:val="16"/>
            <w:szCs w:val="16"/>
          </w:rPr>
          <w:t xml:space="preserve">https://sknebo.ru/remont-magazina/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6"/>
          <w:szCs w:val="16"/>
        </w:rPr>
        <w:t xml:space="preserve">Онлайн-кассы Эвотор/АТОЛ, ФН 36 мес — цены: </w:t>
      </w:r>
      <w:hyperlink w:history="1" r:id="rIdao4upmcrfowvac6yvcj6j">
        <w:r>
          <w:rPr>
            <w:rStyle w:val="Hyperlink"/>
            <w:rFonts w:ascii="Arial" w:cs="Arial" w:eastAsia="Arial" w:hAnsi="Arial"/>
            <w:sz w:val="16"/>
            <w:szCs w:val="16"/>
          </w:rPr>
          <w:t xml:space="preserve">https://online-kassa.ru/kupit/cat/kassa-evotor/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6"/>
          <w:szCs w:val="16"/>
        </w:rPr>
        <w:t xml:space="preserve">Средняя цена клика в Яндекс Директ 2025: </w:t>
      </w:r>
      <w:hyperlink w:history="1" r:id="rId8c3x2wg60pkidqfmnykba">
        <w:r>
          <w:rPr>
            <w:rStyle w:val="Hyperlink"/>
            <w:rFonts w:ascii="Arial" w:cs="Arial" w:eastAsia="Arial" w:hAnsi="Arial"/>
            <w:sz w:val="16"/>
            <w:szCs w:val="16"/>
          </w:rPr>
          <w:t xml:space="preserve">https://www.demis.ru/articles/skolko-stoit-klik-v-yandeks-direkt/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6"/>
          <w:szCs w:val="16"/>
        </w:rPr>
        <w:t xml:space="preserve">CPM VK Ads Q2 2025 — 85,54 ₽: </w:t>
      </w:r>
      <w:hyperlink w:history="1" r:id="rIdnqxuylp7ldebi1bvn0l86">
        <w:r>
          <w:rPr>
            <w:rStyle w:val="Hyperlink"/>
            <w:rFonts w:ascii="Arial" w:cs="Arial" w:eastAsia="Arial" w:hAnsi="Arial"/>
            <w:sz w:val="16"/>
            <w:szCs w:val="16"/>
          </w:rPr>
          <w:t xml:space="preserve">https://blog.click.ru/analytics/issledovanie-klyuchevyh-pokazateley-internet-reklamy/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6"/>
          <w:szCs w:val="16"/>
        </w:rPr>
        <w:t xml:space="preserve">Реклама в 2ГИС: пакеты ~20 000 ₽/мес, срок от 6 мес.: </w:t>
      </w:r>
      <w:hyperlink w:history="1" r:id="rIdiii44oszsij_laidhxog_">
        <w:r>
          <w:rPr>
            <w:rStyle w:val="Hyperlink"/>
            <w:rFonts w:ascii="Arial" w:cs="Arial" w:eastAsia="Arial" w:hAnsi="Arial"/>
            <w:sz w:val="16"/>
            <w:szCs w:val="16"/>
          </w:rPr>
          <w:t xml:space="preserve">https://blog.click.ru/target/vse-o-reklame-v-2gis/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6"/>
          <w:szCs w:val="16"/>
        </w:rPr>
        <w:t xml:space="preserve">Билборды 3×6 в Тюмени от 15 000 ₽/мес: </w:t>
      </w:r>
      <w:hyperlink w:history="1" r:id="rId5dqhzwo2h6aamtnxvnm8t">
        <w:r>
          <w:rPr>
            <w:rStyle w:val="Hyperlink"/>
            <w:rFonts w:ascii="Arial" w:cs="Arial" w:eastAsia="Arial" w:hAnsi="Arial"/>
            <w:sz w:val="16"/>
            <w:szCs w:val="16"/>
          </w:rPr>
          <w:t xml:space="preserve">https://linasee.com/tyumen/reklama-na-bilbordah/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6"/>
          <w:szCs w:val="16"/>
        </w:rPr>
        <w:t xml:space="preserve">Telegram-паблики Тюмени: цены постов: </w:t>
      </w:r>
      <w:hyperlink w:history="1" r:id="rIdlhuk1e0vp0_lxg1rxkhkt">
        <w:r>
          <w:rPr>
            <w:rStyle w:val="Hyperlink"/>
            <w:rFonts w:ascii="Arial" w:cs="Arial" w:eastAsia="Arial" w:hAnsi="Arial"/>
            <w:sz w:val="16"/>
            <w:szCs w:val="16"/>
          </w:rPr>
          <w:t xml:space="preserve">https://telega.in/channels/tyumen_gruppa/card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6"/>
          <w:szCs w:val="16"/>
        </w:rPr>
        <w:t xml:space="preserve">Комиссии Wildberries/Ozon на обувь 2026: </w:t>
      </w:r>
      <w:hyperlink w:history="1" r:id="rIdhtyvbrgkfxmrfq03xybzw">
        <w:r>
          <w:rPr>
            <w:rStyle w:val="Hyperlink"/>
            <w:rFonts w:ascii="Arial" w:cs="Arial" w:eastAsia="Arial" w:hAnsi="Arial"/>
            <w:sz w:val="16"/>
            <w:szCs w:val="16"/>
          </w:rPr>
          <w:t xml:space="preserve">https://bidline.ru/blog/komissiya-wildberries-2026</w:t>
        </w:r>
      </w:hyperlink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 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6"/>
          <w:szCs w:val="16"/>
        </w:rPr>
        <w:t xml:space="preserve">Оговорка: документ — планово-аналитический расчёт на основе открытых данных на дату формирования. Ставки аренды, налогов, логистики и рекламы подлежат подтверждению у арендодателя, ФНС, таможенного представителя и рекламных площадок перед принятием решений.</w:t>
      </w:r>
    </w:p>
    <w:sectPr>
      <w:headerReference w:type="default" r:id="rId10"/>
      <w:footerReference w:type="default" r:id="rId11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808080"/>
        <w:sz w:val="16"/>
        <w:szCs w:val="16"/>
      </w:rPr>
      <w:t xml:space="preserve">Стр.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808080"/>
        <w:sz w:val="16"/>
        <w:szCs w:val="16"/>
      </w:rPr>
      <w:t xml:space="preserve"> из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808080"/>
        <w:sz w:val="16"/>
        <w:szCs w:val="16"/>
      </w:rPr>
      <w:t xml:space="preserve">Стр.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808080"/>
        <w:sz w:val="16"/>
        <w:szCs w:val="16"/>
      </w:rPr>
      <w:t xml:space="preserve"> из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808080"/>
        <w:sz w:val="16"/>
        <w:szCs w:val="16"/>
      </w:rPr>
      <w:t xml:space="preserve">Стр.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808080"/>
        <w:sz w:val="16"/>
        <w:szCs w:val="16"/>
      </w:rPr>
      <w:t xml:space="preserve"> из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olor w:val="808080"/>
        <w:sz w:val="16"/>
        <w:szCs w:val="16"/>
      </w:rPr>
      <w:t xml:space="preserve">Обувной магазин в Тюмени — бизнес-кейс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olor w:val="808080"/>
        <w:sz w:val="16"/>
        <w:szCs w:val="16"/>
      </w:rPr>
      <w:t xml:space="preserve">Обувной магазин в Тюмени — бизнес-кейс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olor w:val="808080"/>
        <w:sz w:val="16"/>
        <w:szCs w:val="16"/>
      </w:rPr>
      <w:t xml:space="preserve">Обувной магазин в Тюмени — бизнес-кейс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theme" Target="theme/theme1.xml"/><Relationship Id="rIdahp3jxyfrpu_1k_c87ony" Type="http://schemas.openxmlformats.org/officeDocument/2006/relationships/hyperlink" Target="https://tumen.n1.ru/snyat/kommercheskaya/type-torgovye-ploschadi/" TargetMode="External"/><Relationship Id="rId9y57klhqctxdnxr-fv3_h" Type="http://schemas.openxmlformats.org/officeDocument/2006/relationships/hyperlink" Target="https://www.kommercheskaya.ru/tmn_retail_rent" TargetMode="External"/><Relationship Id="rIdwjufwc6g3bn-czhnzu7yd" Type="http://schemas.openxmlformats.org/officeDocument/2006/relationships/hyperlink" Target="https://tyumen.cian.ru/snyat-torgovuyu-ploshad/" TargetMode="External"/><Relationship Id="rIdwv5gqz2kfzutsxnojho47" Type="http://schemas.openxmlformats.org/officeDocument/2006/relationships/hyperlink" Target="https://shopandmall.ru/torgovye-centry/premer-tyumen-ul_50_let_vlksm_63" TargetMode="External"/><Relationship Id="rId_b0fl556jle6uznq-hjld" Type="http://schemas.openxmlformats.org/officeDocument/2006/relationships/hyperlink" Target="https://tyumen.cian.ru/torgovo-razvlekatelnyy-centr-kristall-tyumen-98133/" TargetMode="External"/><Relationship Id="rIdxbaerpheqad7e6xvfqn0w" Type="http://schemas.openxmlformats.org/officeDocument/2006/relationships/hyperlink" Target="https://www.klerk.ru/doc/303448/" TargetMode="External"/><Relationship Id="rIdyyoidxu5g0-xjy76niykz" Type="http://schemas.openxmlformats.org/officeDocument/2006/relationships/hyperlink" Target="https://patent.nalog.ru/info/" TargetMode="External"/><Relationship Id="rIdpulzcc766iorxrs4oiebb" Type="http://schemas.openxmlformats.org/officeDocument/2006/relationships/hyperlink" Target="https://www.moedelo.org/club/nalogovyj-uchet/patent-dla-roznicnoj-torgovli-v-2026-godu-cto-izmenitsa-i-kak-rabotat-s-limitom-20-mln" TargetMode="External"/><Relationship Id="rId5dt6rozbzwxjvhh09r_-4" Type="http://schemas.openxmlformats.org/officeDocument/2006/relationships/hyperlink" Target="https://tumen.gorodrabot.ru/salaries/prodavec-konsultant" TargetMode="External"/><Relationship Id="rIdq7mqi7s7amnzlujmu6d_t" Type="http://schemas.openxmlformats.org/officeDocument/2006/relationships/hyperlink" Target="https://72.ru/text/gorod/2026/02/25/76281415/" TargetMode="External"/><Relationship Id="rIdievt34jm7f_eyhjmtpw0f" Type="http://schemas.openxmlformats.org/officeDocument/2006/relationships/hyperlink" Target="https://abnews.ru/ural/news/tyumen/2026/2/21/v-tyumeni-mediannaya-zarplata-dostigla-76-tysyach-rublej" TargetMode="External"/><Relationship Id="rIdn-4kcasyfbswkzdnt2pni" Type="http://schemas.openxmlformats.org/officeDocument/2006/relationships/hyperlink" Target="https://72.ru/text/gorod/2026/02/19/76267161/" TargetMode="External"/><Relationship Id="rIdk5fkiuzntmr497xdtqx2f" Type="http://schemas.openxmlformats.org/officeDocument/2006/relationships/hyperlink" Target="https://tmn.aif.ru/society/6325245" TargetMode="External"/><Relationship Id="rIdgxys8_vfs-3jpyewujmwv" Type="http://schemas.openxmlformats.org/officeDocument/2006/relationships/hyperlink" Target="https://novard.ru/news/rossiyane-rasskazali-skolko-obuvi-pokupayut-v-god" TargetMode="External"/><Relationship Id="rId1-uxdfenotvrq0oebrjc-" Type="http://schemas.openxmlformats.org/officeDocument/2006/relationships/hyperlink" Target="https://www.osnmedia.ru/ekonomika/prodazhi-obuvi-v-rossii-vyrosli-na-tret-a-tseny-snizilis-na-4/" TargetMode="External"/><Relationship Id="rIdkregpm-fmq4iy9b9dqrpy" Type="http://schemas.openxmlformats.org/officeDocument/2006/relationships/hyperlink" Target="https://www.retail.ru/news/v-2025-godu-rossiyane-kupili-rekordnoe-kolichestvo-obuvi-bez-kabluka-26-yanvarya-2026-273771/" TargetMode="External"/><Relationship Id="rIditukfi_gytkkenonezji-" Type="http://schemas.openxmlformats.org/officeDocument/2006/relationships/hyperlink" Target="https://www.moysklad.ru/poleznoe/statyi/za-tri-goda-obuv-v-rf-podorozhala-na-59-a-odezhda-na-36/" TargetMode="External"/><Relationship Id="rIdnkrzcdhlqzruwhplwhiq5" Type="http://schemas.openxmlformats.org/officeDocument/2006/relationships/hyperlink" Target="https://78.ru/news/2026-03-20/prodazhi-odezhdi-i-obuvi-v-rossii-upali-na-11" TargetMode="External"/><Relationship Id="rIdirgrf-sio5fr6mwopbbl9" Type="http://schemas.openxmlformats.org/officeDocument/2006/relationships/hyperlink" Target="https://pos-center.ru/journal/kak-otkryt-obuvnoy-magazin-sovety-dlya-nachinayushchih-s-nulya-i-opytnyh-predprinimateley/" TargetMode="External"/><Relationship Id="rIdlan1f6qf6w47iq3oixkcs" Type="http://schemas.openxmlformats.org/officeDocument/2006/relationships/hyperlink" Target="https://sknebo.ru/remont-magazina/" TargetMode="External"/><Relationship Id="rIdao4upmcrfowvac6yvcj6j" Type="http://schemas.openxmlformats.org/officeDocument/2006/relationships/hyperlink" Target="https://online-kassa.ru/kupit/cat/kassa-evotor/" TargetMode="External"/><Relationship Id="rId8c3x2wg60pkidqfmnykba" Type="http://schemas.openxmlformats.org/officeDocument/2006/relationships/hyperlink" Target="https://www.demis.ru/articles/skolko-stoit-klik-v-yandeks-direkt/" TargetMode="External"/><Relationship Id="rIdnqxuylp7ldebi1bvn0l86" Type="http://schemas.openxmlformats.org/officeDocument/2006/relationships/hyperlink" Target="https://blog.click.ru/analytics/issledovanie-klyuchevyh-pokazateley-internet-reklamy/" TargetMode="External"/><Relationship Id="rIdiii44oszsij_laidhxog_" Type="http://schemas.openxmlformats.org/officeDocument/2006/relationships/hyperlink" Target="https://blog.click.ru/target/vse-o-reklame-v-2gis/" TargetMode="External"/><Relationship Id="rId5dqhzwo2h6aamtnxvnm8t" Type="http://schemas.openxmlformats.org/officeDocument/2006/relationships/hyperlink" Target="https://linasee.com/tyumen/reklama-na-bilbordah/" TargetMode="External"/><Relationship Id="rIdlhuk1e0vp0_lxg1rxkhkt" Type="http://schemas.openxmlformats.org/officeDocument/2006/relationships/hyperlink" Target="https://telega.in/channels/tyumen_gruppa/card" TargetMode="External"/><Relationship Id="rIdhtyvbrgkfxmrfq03xybzw" Type="http://schemas.openxmlformats.org/officeDocument/2006/relationships/hyperlink" Target="https://bidline.ru/blog/komissiya-wildberries-2026" TargetMode="External"/><Relationship Id="rId4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Открытие обувного магазина в Тюмени — бизнес-кейс</dc:title>
  <dc:creator>VED Calculator Core</dc:creator>
  <cp:lastModifiedBy>Un-named</cp:lastModifiedBy>
  <cp:revision>1</cp:revision>
  <dcterms:created xsi:type="dcterms:W3CDTF">2026-09-28T07:49:18.149Z</dcterms:created>
  <dcterms:modified xsi:type="dcterms:W3CDTF">2026-09-28T07:49:18.149Z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