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Upgrade firmware.</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Configure raid controllers.</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Basic installation of OS with drives partitioning.</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Next steps of configuration.</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Настройка специфики использования дискового кэша raid-контроллеров для GreenPlum. Весь кэш на запись.</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Создание raid-массива (raid 5) таким образом, чтобы был один spare-диск (диск горячей замены).</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Преимущества</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Такой способ позволяет значительно увеличить (в два раза) надёжность системы GreenPlum. Так как известно, что при понижении производительности хотя бы одного сервера-сегмента из 16 (даже не то, что бы выхода из строя) - GreenPlum уже не работает нормально (или вообще не работает).</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Фактически, правда, замечено, что при выходе из строя одного диска из raid-массива - на производетельности контура GreenPlum это не как ни сказывается.</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Нет необходимости сломя голову мчаться в дата-центр и менять диск. Так вероятность за кратковременный период времени в выходе из строя двух дисков на одном raid-контроллере - вообще равна нулю.</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Надеюсь, что можно заменять диски без какого либо времени отключения GreenPlum вообще. Так как при выходе из строя одного диска сразу же на замену ему подключается spare-диск. Можно на проводить замену диска на горячую - то есть без выключения сервера вообще и даже без завершения работы GreenPlum.</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Можно менять диски не дожидаясь выхода их из строя. Так как теперь мы можем диагностировать проблемный диск заранее (я нашел способ), можно, надеюсь программно, отключать его. Вместо него подключится spare диск. Потом менять тот, который начал портиться на новый. А тот, что начал портиться (тут ключевой момент!!!) засовывать в электромагнитный уничтожитель данных на дисках и хлопать его. Полагаю, что после этой процедуры уже будет невозможно догадаться, что диск был ещё не полностью вышедший из строя. А в HP при создании тикета посылать текстовый вывод утилит hpacucli и здесь делать подлог (замену) слова OK на failed, в точности как это выглядит для неисправных дисков.</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Недостатки.</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Придётся врать. При создании тикета, что диск уже неисправный.</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Из-за использования одного из дисков под spare-диск (диск горячей замены), несколько уменьшится общий размер свободного места в разделе на raid-контроллере.</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Разбивку разделов на raid-массиве на логическом диске делать одним большим куском (то есть без разделения на мелкие разделы /work11 /work12 и т.п. - пусть это будут просто каталоги в разделе но не разделы диска).</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имею в виду разделы под данные для GreenPlum, у которых формат xfs. Создание раздела под OC это не касается.</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Настройка доступа к репозиториям со всех серверов.</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