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  <w:tab/>
        <w:t xml:space="preserve">20181113</w:t>
      </w:r>
    </w:p>
    <w:p w:rsidR="00000000" w:rsidDel="00000000" w:rsidP="00000000" w:rsidRDefault="00000000" w:rsidRPr="00000000" w14:paraId="0000000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Aleksandrov Aleksey Valerievich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November 13, 2018 12:56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Shcherbakov Oleg &lt;o.shcherbakov@tinkoff.ru&gt;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Наши дашборды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Похвастаться нам здесь нечем, так как готовых дашбордов нет, а строим временные при необходимости.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Из имеющихся инструментов: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    </w:t>
      </w:r>
      <w:r w:rsidDel="00000000" w:rsidR="00000000" w:rsidRPr="00000000">
        <w:rPr>
          <w:rtl w:val="0"/>
        </w:rPr>
        <w:t xml:space="preserve">Grafana с подключенными backend:</w:t>
      </w:r>
    </w:p>
    <w:p w:rsidR="00000000" w:rsidDel="00000000" w:rsidP="00000000" w:rsidRDefault="00000000" w:rsidRPr="00000000" w14:paraId="00000013">
      <w:pP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InfluxDB (Все новые сервера БД)</w:t>
      </w:r>
    </w:p>
    <w:p w:rsidR="00000000" w:rsidDel="00000000" w:rsidP="00000000" w:rsidRDefault="00000000" w:rsidRPr="00000000" w14:paraId="00000014">
      <w:pP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Graphite (Старые сервера БД, которые уже начали разбирать)</w:t>
      </w:r>
    </w:p>
    <w:p w:rsidR="00000000" w:rsidDel="00000000" w:rsidP="00000000" w:rsidRDefault="00000000" w:rsidRPr="00000000" w14:paraId="00000015">
      <w:pPr>
        <w:ind w:left="180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Zabbix net-admins, storage-admins, vmware-admins (используем как дополнительные источники метрик в случае необходимости)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ind w:left="720" w:firstLine="0"/>
        <w:rPr>
          <w:rFonts w:ascii="Calibri" w:cs="Calibri" w:eastAsia="Calibri" w:hAnsi="Calibri"/>
          <w:sz w:val="24"/>
          <w:szCs w:val="24"/>
        </w:rPr>
      </w:pP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http://vm-graphite01p.tcsbank.ru/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(guest/grafanaguest)</w:t>
      </w:r>
    </w:p>
    <w:p w:rsidR="00000000" w:rsidDel="00000000" w:rsidP="00000000" w:rsidRDefault="00000000" w:rsidRPr="00000000" w14:paraId="0000001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Актуальных дашбордов в нем почти не осталось. До миграции на новые сервера пользовались следующими:</w:t>
      </w:r>
    </w:p>
    <w:p w:rsidR="00000000" w:rsidDel="00000000" w:rsidP="00000000" w:rsidRDefault="00000000" w:rsidRPr="00000000" w14:paraId="00000019">
      <w:pPr>
        <w:ind w:left="1800" w:hanging="360"/>
        <w:rPr>
          <w:color w:val="1155cc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·       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"http://vm-graphite01p.tcsbank.ru/d/000000055/nagruzka-na-protsessor?refresh=1m&amp;orgId=1&amp;from=1542098544517&amp;to=1542102144517&amp;var-server=m1-db01-prod"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Нагрузка на процессор</w:t>
      </w:r>
    </w:p>
    <w:p w:rsidR="00000000" w:rsidDel="00000000" w:rsidP="00000000" w:rsidRDefault="00000000" w:rsidRPr="00000000" w14:paraId="0000001A">
      <w:pPr>
        <w:ind w:left="1800" w:hanging="36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·        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"http://vm-graphite01p.tcsbank.ru/d/000000061/statistika-rx-tx-klientskogo-interfeisa-bits-sec?refresh=1m&amp;orgId=1&amp;from=1542098807323&amp;to=1542102407323&amp;var-server=All"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Статистика RX-TX клиентского интерфейса (bits/sec)</w:t>
      </w:r>
    </w:p>
    <w:p w:rsidR="00000000" w:rsidDel="00000000" w:rsidP="00000000" w:rsidRDefault="00000000" w:rsidRPr="00000000" w14:paraId="0000001B">
      <w:pPr>
        <w:ind w:left="1800" w:hanging="36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·        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"http://vm-graphite01p.tcsbank.ru/d/000000058/oshibki-na-klientskom-interfeise?refresh=30s&amp;orgId=1"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Ошибки на клиентском интерфейсе</w:t>
      </w:r>
    </w:p>
    <w:p w:rsidR="00000000" w:rsidDel="00000000" w:rsidP="00000000" w:rsidRDefault="00000000" w:rsidRPr="00000000" w14:paraId="0000001C">
      <w:pPr>
        <w:ind w:left="1800" w:hanging="36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·        </w:t>
      </w:r>
      <w:hyperlink r:id="rId10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"http://vm-graphite01p.tcsbank.ru/d/000000059/sredniaia-nagruzka?orgId=1&amp;from=1542098693125&amp;to=1542102293125&amp;var-server=All"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Средняя нагрузка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Сейчас аналогичные есть в Chronograf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     </w:t>
      </w:r>
      <w:r w:rsidDel="00000000" w:rsidR="00000000" w:rsidRPr="00000000">
        <w:rPr>
          <w:rtl w:val="0"/>
        </w:rPr>
        <w:t xml:space="preserve">Сhronograf (Dashboard от InfluxDB). Глубина хранения метрик в InfluxDB 30 дней.</w:t>
      </w:r>
    </w:p>
    <w:p w:rsidR="00000000" w:rsidDel="00000000" w:rsidP="00000000" w:rsidRDefault="00000000" w:rsidRPr="00000000" w14:paraId="00000021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Используем дашборды c базовыми метриками, которые автоматически генерируются при добавлении хоста в InfluxDB</w:t>
      </w:r>
    </w:p>
    <w:p w:rsidR="00000000" w:rsidDel="00000000" w:rsidP="00000000" w:rsidRDefault="00000000" w:rsidRPr="00000000" w14:paraId="00000022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При необходимости, как и в случае с Graphite, используем построение временных графиков с необходимыми метриками.</w:t>
      </w:r>
    </w:p>
    <w:p w:rsidR="00000000" w:rsidDel="00000000" w:rsidP="00000000" w:rsidRDefault="00000000" w:rsidRPr="00000000" w14:paraId="00000023">
      <w:pPr>
        <w:ind w:firstLine="720"/>
        <w:rPr>
          <w:rFonts w:ascii="Calibri" w:cs="Calibri" w:eastAsia="Calibri" w:hAnsi="Calibri"/>
          <w:color w:val="44546a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4546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firstLine="72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"http://ds-influxdb01.tcsbank.ru:8888/sources/1/hosts"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http://ds-influxdb01.tcsbank.ru:8888/sources/1/hosts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     </w:t>
      </w:r>
      <w:r w:rsidDel="00000000" w:rsidR="00000000" w:rsidRPr="00000000">
        <w:rPr>
          <w:rtl w:val="0"/>
        </w:rPr>
        <w:t xml:space="preserve">Zabbix</w:t>
      </w:r>
    </w:p>
    <w:p w:rsidR="00000000" w:rsidDel="00000000" w:rsidP="00000000" w:rsidRDefault="00000000" w:rsidRPr="00000000" w14:paraId="0000002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Здесь только один dashboard - pr-onlapp</w:t>
      </w:r>
    </w:p>
    <w:p w:rsidR="00000000" w:rsidDel="00000000" w:rsidP="00000000" w:rsidRDefault="00000000" w:rsidRPr="00000000" w14:paraId="00000028">
      <w:pPr>
        <w:ind w:left="720" w:firstLine="0"/>
        <w:rPr>
          <w:rFonts w:ascii="Calibri" w:cs="Calibri" w:eastAsia="Calibri" w:hAnsi="Calibri"/>
          <w:sz w:val="24"/>
          <w:szCs w:val="24"/>
        </w:rPr>
      </w:pPr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https://m1-zabbix01p.tcsbank.ru/zabbix/screens.php?elementid=100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(guest/without password)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1080" w:hanging="360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     </w:t>
      </w:r>
      <w:r w:rsidDel="00000000" w:rsidR="00000000" w:rsidRPr="00000000">
        <w:rPr>
          <w:rtl w:val="0"/>
        </w:rPr>
        <w:t xml:space="preserve">NetData. Глубина хранения метрик 12 часов.</w:t>
      </w:r>
    </w:p>
    <w:p w:rsidR="00000000" w:rsidDel="00000000" w:rsidP="00000000" w:rsidRDefault="00000000" w:rsidRPr="00000000" w14:paraId="0000002B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Используется как оперативный мониторинг, взамен консольным утилитам (top, iotop, vmstat, sar etc.)</w:t>
      </w:r>
    </w:p>
    <w:p w:rsidR="00000000" w:rsidDel="00000000" w:rsidP="00000000" w:rsidRDefault="00000000" w:rsidRPr="00000000" w14:paraId="0000002C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На данный момент работает на ограниченном количестве кластеров. В планах до конца недели иметь ее на всех новых кластерах. </w:t>
      </w:r>
    </w:p>
    <w:p w:rsidR="00000000" w:rsidDel="00000000" w:rsidP="00000000" w:rsidRDefault="00000000" w:rsidRPr="00000000" w14:paraId="0000002D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Текущие инсталляции:</w:t>
      </w:r>
    </w:p>
    <w:p w:rsidR="00000000" w:rsidDel="00000000" w:rsidP="00000000" w:rsidRDefault="00000000" w:rsidRPr="00000000" w14:paraId="0000002F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"http://ds-db22-prod1.tcsbank.ru:19999"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http://ds-db22-prod1.tcsbank.ru:19999</w:t>
      </w:r>
    </w:p>
    <w:p w:rsidR="00000000" w:rsidDel="00000000" w:rsidP="00000000" w:rsidRDefault="00000000" w:rsidRPr="00000000" w14:paraId="00000031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"http://ds-db22-prod2.tcsbank.ru:19999"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http://ds-db22-prod2.tcsbank.ru:19999</w:t>
      </w:r>
    </w:p>
    <w:p w:rsidR="00000000" w:rsidDel="00000000" w:rsidP="00000000" w:rsidRDefault="00000000" w:rsidRPr="00000000" w14:paraId="00000032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"http://m1-db22-dr.tcsbank.ru:19999"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http://m1-db22-dr.tcsbank.ru:19999</w:t>
      </w:r>
    </w:p>
    <w:p w:rsidR="00000000" w:rsidDel="00000000" w:rsidP="00000000" w:rsidRDefault="00000000" w:rsidRPr="00000000" w14:paraId="00000033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"http://ds-db27-prod1.tcsbank.ru:19999"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http://ds-db27-prod1.tcsbank.ru:19999</w:t>
      </w:r>
    </w:p>
    <w:p w:rsidR="00000000" w:rsidDel="00000000" w:rsidP="00000000" w:rsidRDefault="00000000" w:rsidRPr="00000000" w14:paraId="00000035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"http://ds-db27-prod2.tcsbank.ru:19999"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http://ds-db27-prod2.tcsbank.ru:19999</w:t>
      </w:r>
    </w:p>
    <w:p w:rsidR="00000000" w:rsidDel="00000000" w:rsidP="00000000" w:rsidRDefault="00000000" w:rsidRPr="00000000" w14:paraId="00000036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"http://m1-db27-dr.tcsbank.ru:19999"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http://m1-db27-dr.tcsbank.ru:19999</w:t>
      </w:r>
    </w:p>
    <w:p w:rsidR="00000000" w:rsidDel="00000000" w:rsidP="00000000" w:rsidRDefault="00000000" w:rsidRPr="00000000" w14:paraId="00000037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"http://ds-db29-prod1.tcsbank.ru:19999"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http://ds-db29-prod1.tcsbank.ru:19999</w:t>
      </w:r>
    </w:p>
    <w:p w:rsidR="00000000" w:rsidDel="00000000" w:rsidP="00000000" w:rsidRDefault="00000000" w:rsidRPr="00000000" w14:paraId="00000039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"http://ds-db29-prod2.tcsbank.ru:19999"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http://ds-db29-prod2.tcsbank.ru:19999</w:t>
      </w:r>
    </w:p>
    <w:p w:rsidR="00000000" w:rsidDel="00000000" w:rsidP="00000000" w:rsidRDefault="00000000" w:rsidRPr="00000000" w14:paraId="0000003A">
      <w:pPr>
        <w:ind w:left="720" w:firstLine="0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"http://m1-db29-dr.tcsbank.ru:19999"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sz w:val="24"/>
          <w:szCs w:val="24"/>
          <w:u w:val="single"/>
          <w:rtl w:val="0"/>
        </w:rPr>
        <w:t xml:space="preserve">http://m1-db29-dr.tcsbank.ru:19999</w:t>
      </w:r>
    </w:p>
    <w:p w:rsidR="00000000" w:rsidDel="00000000" w:rsidP="00000000" w:rsidRDefault="00000000" w:rsidRPr="00000000" w14:paraId="0000003B">
      <w:pPr>
        <w:rPr>
          <w:color w:val="44546a"/>
        </w:rPr>
      </w:pPr>
      <w:r w:rsidDel="00000000" w:rsidR="00000000" w:rsidRPr="00000000">
        <w:fldChar w:fldCharType="end"/>
      </w:r>
      <w:r w:rsidDel="00000000" w:rsidR="00000000" w:rsidRPr="00000000">
        <w:rPr>
          <w:color w:val="44546a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-- </w:t>
      </w:r>
    </w:p>
    <w:p w:rsidR="00000000" w:rsidDel="00000000" w:rsidP="00000000" w:rsidRDefault="00000000" w:rsidRPr="00000000" w14:paraId="0000003D">
      <w:pPr>
        <w:rPr>
          <w:color w:val="44546a"/>
        </w:rPr>
      </w:pPr>
      <w:r w:rsidDel="00000000" w:rsidR="00000000" w:rsidRPr="00000000">
        <w:rPr>
          <w:color w:val="44546a"/>
          <w:rtl w:val="0"/>
        </w:rPr>
        <w:t xml:space="preserve">Алексей Александров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m1-zabbix01p.tcsbank.ru/zabbix/screens.php?elementid=100" TargetMode="External"/><Relationship Id="rId10" Type="http://schemas.openxmlformats.org/officeDocument/2006/relationships/hyperlink" Target="http://vm-graphite01p.tcsbank.ru/d/000000059/sredniaia-nagruzka?orgId=1&amp;from=1542098693125&amp;to=1542102293125&amp;var-server=All" TargetMode="External"/><Relationship Id="rId9" Type="http://schemas.openxmlformats.org/officeDocument/2006/relationships/hyperlink" Target="http://vm-graphite01p.tcsbank.ru/d/000000058/oshibki-na-klientskom-interfeise?refresh=30s&amp;orgId=1" TargetMode="External"/><Relationship Id="rId5" Type="http://schemas.openxmlformats.org/officeDocument/2006/relationships/styles" Target="styles.xml"/><Relationship Id="rId6" Type="http://schemas.openxmlformats.org/officeDocument/2006/relationships/hyperlink" Target="http://vm-graphite01p.tcsbank.ru/" TargetMode="External"/><Relationship Id="rId7" Type="http://schemas.openxmlformats.org/officeDocument/2006/relationships/hyperlink" Target="http://vm-graphite01p.tcsbank.ru/d/000000055/nagruzka-na-protsessor?refresh=1m&amp;orgId=1&amp;from=1542098544517&amp;to=1542102144517&amp;var-server=m1-db01-prod" TargetMode="External"/><Relationship Id="rId8" Type="http://schemas.openxmlformats.org/officeDocument/2006/relationships/hyperlink" Target="http://vm-graphite01p.tcsbank.ru/d/000000061/statistika-rx-tx-klientskogo-interfeisa-bits-sec?refresh=1m&amp;orgId=1&amp;from=1542098807323&amp;to=1542102407323&amp;var-server=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