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Сохранить man-страницы в текстовый файл (без escape-символов, символов форматирования, цвета и т.п.)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 name | col -b &gt; name.txt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Преобразовать man страницу для ls в HTML формат.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zcat $(whereis -m ls | cut -d" " -f2) | rman -n ls -f HTML &gt; ls.1.html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Отобразить в w3m браузере вместо сохранения в файл.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zcat $(whereis -m ls | cut -d" " -f2) | rman -n ls -f HTML | \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w3m -T text/html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Сконвертировать man страницу в pdf формат.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zcat $(whereis -m ip | cut -d" " -f2) | groff -mandoc | \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ps2pdf - - &gt; man.ls.1.pdf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Показать в GhostView вместо сохранения в файл.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zcat $(whereis -m ip | cut -d" " -f2) | groff -mandoc | \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ps2pdf - - | gv -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