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20170220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Access to graylog in Tinkoff Insurance.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http://graylog.ti.local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Must be used bsv usrname and its password (saved in KeyPass).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Список серверов graylog.ti.local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https://wiki.tcsbank.ru/pages/viewpage.action?pageId=19449000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raylog.ti.local" TargetMode="External"/><Relationship Id="rId7" Type="http://schemas.openxmlformats.org/officeDocument/2006/relationships/hyperlink" Target="https://wiki.tcsbank.ru/pages/viewpage.action?pageId=1944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