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hyperlink r:id="rId6">
        <w:r w:rsidDel="00000000" w:rsidR="00000000" w:rsidRPr="00000000">
          <w:rPr>
            <w:color w:val="1155cc"/>
            <w:u w:val="single"/>
            <w:rtl w:val="0"/>
          </w:rPr>
          <w:t xml:space="preserve">http://h20566.www2.hpe.com/hpsc/doc/public/display?docId=c00691020&amp;hprpt_id=HPGL_ALERTS_1874104&amp;jumpid=em_alerts_us-us_Mar16_xbu_all_all_648397_1874104_ProLiantServersIntegrityServersEnterpriseSolutionsOtherServerProductsStorageOptions_routine__/</w:t>
        </w:r>
      </w:hyperlink>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120" w:lineRule="auto"/>
        <w:rPr>
          <w:rFonts w:ascii="Courier New" w:cs="Courier New" w:eastAsia="Courier New" w:hAnsi="Courier New"/>
          <w:b w:val="1"/>
          <w:i w:val="1"/>
          <w:sz w:val="29"/>
          <w:szCs w:val="29"/>
        </w:rPr>
      </w:pPr>
      <w:r w:rsidDel="00000000" w:rsidR="00000000" w:rsidRPr="00000000">
        <w:rPr>
          <w:rFonts w:ascii="Courier New" w:cs="Courier New" w:eastAsia="Courier New" w:hAnsi="Courier New"/>
          <w:b w:val="1"/>
          <w:i w:val="1"/>
          <w:sz w:val="29"/>
          <w:szCs w:val="29"/>
          <w:rtl w:val="0"/>
        </w:rPr>
        <w:t xml:space="preserve">SUPPORT COMMUNICATION - CUSTOMER NOTICE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Document ID: </w:t>
      </w:r>
      <w:r w:rsidDel="00000000" w:rsidR="00000000" w:rsidRPr="00000000">
        <w:rPr>
          <w:rtl w:val="0"/>
        </w:rPr>
        <w:t xml:space="preserve">c00691020</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Version: </w:t>
      </w:r>
      <w:r w:rsidDel="00000000" w:rsidR="00000000" w:rsidRPr="00000000">
        <w:rPr>
          <w:rtl w:val="0"/>
        </w:rPr>
        <w:t xml:space="preserve">9</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40" w:before="140" w:lineRule="auto"/>
        <w:rPr>
          <w:rFonts w:ascii="Courier New" w:cs="Courier New" w:eastAsia="Courier New" w:hAnsi="Courier New"/>
          <w:b w:val="1"/>
          <w:sz w:val="27"/>
          <w:szCs w:val="27"/>
        </w:rPr>
      </w:pPr>
      <w:r w:rsidDel="00000000" w:rsidR="00000000" w:rsidRPr="00000000">
        <w:rPr>
          <w:rFonts w:ascii="Courier New" w:cs="Courier New" w:eastAsia="Courier New" w:hAnsi="Courier New"/>
          <w:b w:val="1"/>
          <w:sz w:val="27"/>
          <w:szCs w:val="27"/>
          <w:rtl w:val="0"/>
        </w:rPr>
        <w:t xml:space="preserve">Notice: (Revision) Is It the HPE Way? Verification of Authentic HPE Memory Modules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rtl w:val="0"/>
        </w:rPr>
        <w:t xml:space="preserve">NOTICE:</w:t>
      </w:r>
      <w:r w:rsidDel="00000000" w:rsidR="00000000" w:rsidRPr="00000000">
        <w:rPr>
          <w:rFonts w:ascii="Courier New" w:cs="Courier New" w:eastAsia="Courier New" w:hAnsi="Courier New"/>
          <w:rtl w:val="0"/>
        </w:rPr>
        <w:t xml:space="preserve"> The information in this document, including products and software versions, is current as of the Release Date. This document is subject to change without notice.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Release Date: </w:t>
      </w:r>
      <w:r w:rsidDel="00000000" w:rsidR="00000000" w:rsidRPr="00000000">
        <w:rPr>
          <w:rtl w:val="0"/>
        </w:rPr>
        <w:t xml:space="preserve">2016-03-19</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Last Updated: </w:t>
      </w:r>
      <w:r w:rsidDel="00000000" w:rsidR="00000000" w:rsidRPr="00000000">
        <w:rPr>
          <w:rtl w:val="0"/>
        </w:rPr>
        <w:t xml:space="preserve">2016-03-21</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pBdr>
          <w:top w:space="0" w:sz="0" w:val="nil"/>
          <w:left w:space="0" w:sz="0" w:val="nil"/>
          <w:bottom w:space="0" w:sz="0" w:val="nil"/>
          <w:right w:space="0" w:sz="0" w:val="nil"/>
          <w:between w:space="0" w:sz="0" w:val="nil"/>
        </w:pBdr>
        <w:shd w:fill="auto" w:val="clear"/>
        <w:spacing w:after="220" w:before="460" w:line="450" w:lineRule="auto"/>
        <w:rPr>
          <w:sz w:val="24"/>
          <w:szCs w:val="24"/>
        </w:rPr>
      </w:pPr>
      <w:bookmarkStart w:colFirst="0" w:colLast="0" w:name="_hxcerpjnckw0" w:id="0"/>
      <w:bookmarkEnd w:id="0"/>
      <w:r w:rsidDel="00000000" w:rsidR="00000000" w:rsidRPr="00000000">
        <w:rPr>
          <w:sz w:val="24"/>
          <w:szCs w:val="24"/>
          <w:rtl w:val="0"/>
        </w:rPr>
        <w:t xml:space="preserve">DESCRIPTION</w:t>
      </w:r>
    </w:p>
    <w:tbl>
      <w:tblPr>
        <w:tblStyle w:val="Table1"/>
        <w:tblW w:w="13050.0" w:type="dxa"/>
        <w:jc w:val="left"/>
        <w:tblInd w:w="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50"/>
        <w:gridCol w:w="4350"/>
        <w:gridCol w:w="4350"/>
        <w:tblGridChange w:id="0">
          <w:tblGrid>
            <w:gridCol w:w="4350"/>
            <w:gridCol w:w="4350"/>
            <w:gridCol w:w="435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440" w:before="2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Document Version</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440" w:before="2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Release Date</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440" w:before="2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Details</w:t>
            </w:r>
          </w:p>
        </w:tc>
      </w:tr>
      <w:tr>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440" w:before="2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9</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440" w:before="2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03/09/2016</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440" w:before="2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Update with the latest security labels and company name.</w:t>
            </w:r>
          </w:p>
        </w:tc>
      </w:tr>
      <w:tr>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440" w:before="2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8</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440" w:before="2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09/27/2011</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440" w:before="2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Updated with additional examples of security labels.</w:t>
            </w:r>
          </w:p>
        </w:tc>
      </w:tr>
      <w:tr>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440" w:before="2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7</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440" w:before="2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08/23/2011</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440" w:before="2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Updated with the latest security features.</w:t>
            </w:r>
          </w:p>
        </w:tc>
      </w:tr>
      <w:tr>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440" w:before="2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6</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440" w:before="2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02/22/2011</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440" w:before="2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Updated the Details section concerning the validation of HP Secure Shift.</w:t>
            </w:r>
          </w:p>
        </w:tc>
      </w:tr>
      <w:tr>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440" w:before="2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5</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440" w:before="2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08/31/2010</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440" w:before="2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Replaced a security label with an image that more clearly shows the primary security features.</w:t>
            </w:r>
          </w:p>
        </w:tc>
      </w:tr>
      <w:tr>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440" w:before="2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4</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440" w:before="2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07/16/2010</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440" w:before="2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Modified the Description to emphasize that this document does not cover non-public means of ascertaining product authenticity. In some cases, further investigation by HP will be required to determine whether product is genuine HP product or counterfeit product.</w:t>
            </w:r>
          </w:p>
        </w:tc>
      </w:tr>
      <w:tr>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440" w:before="2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3</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440" w:before="2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03/08/2010</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440" w:before="2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Added the Price as an Indicator of Authenticity section.</w:t>
            </w:r>
          </w:p>
        </w:tc>
      </w:tr>
      <w:tr>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440" w:before="2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2</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440" w:before="2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05/19/2009</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440" w:before="2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Updated with information on new security labeling and packaging.</w:t>
            </w:r>
          </w:p>
        </w:tc>
      </w:tr>
      <w:tr>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440" w:before="2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440" w:before="2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06/02/2006</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440" w:before="2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Updated HP Security Labels #304351, #305557, #305556, #305558 and #408741. </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440" w:before="2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Supersedes CN0112W (Revision 1).</w:t>
            </w:r>
          </w:p>
        </w:tc>
      </w:tr>
    </w:tbl>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440" w:before="220" w:lineRule="auto"/>
        <w:rPr/>
      </w:pPr>
      <w:r w:rsidDel="00000000" w:rsidR="00000000" w:rsidRPr="00000000">
        <w:rPr>
          <w:rtl w:val="0"/>
        </w:rPr>
        <w:t xml:space="preserve">Around the world, a number of fraudulent HPE memory modules are being represented as new HPE product. These memory modules are packaged as HPE Memory Option Kits and Spares Kits. HPE is providing the following information to allow verification of authentic HPE memory.</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440" w:before="220" w:lineRule="auto"/>
        <w:rPr/>
      </w:pPr>
      <w:r w:rsidDel="00000000" w:rsidR="00000000" w:rsidRPr="00000000">
        <w:rPr>
          <w:rtl w:val="0"/>
        </w:rPr>
        <w:t xml:space="preserve">However, the information provided in this document regarding some of the typical means used to differentiate genuine from counterfeit HPE products is not all-inclusive, as there are also non-public means that HPE uses to determine authenticity. You should be aware that, just because a product has certain features referenced in this advisory that does not prove that the product is, in fact, genuine. Authentication by HPE may be the only means of determining whether a product is genuine or not, and details of that authentication process will not be made public.</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440" w:before="220" w:lineRule="auto"/>
        <w:rPr/>
      </w:pPr>
      <w:r w:rsidDel="00000000" w:rsidR="00000000" w:rsidRPr="00000000">
        <w:rPr>
          <w:rtl w:val="0"/>
        </w:rPr>
        <w:t xml:space="preserve">To verify that HPE memory modules are authentic, use the information provided in the Details section below.</w:t>
      </w:r>
    </w:p>
    <w:p w:rsidR="00000000" w:rsidDel="00000000" w:rsidP="00000000" w:rsidRDefault="00000000" w:rsidRPr="00000000" w14:paraId="00000031">
      <w:pPr>
        <w:pStyle w:val="Heading2"/>
        <w:keepNext w:val="0"/>
        <w:keepLines w:val="0"/>
        <w:pBdr>
          <w:top w:space="0" w:sz="0" w:val="nil"/>
          <w:left w:space="0" w:sz="0" w:val="nil"/>
          <w:bottom w:space="0" w:sz="0" w:val="nil"/>
          <w:right w:space="0" w:sz="0" w:val="nil"/>
          <w:between w:space="0" w:sz="0" w:val="nil"/>
        </w:pBdr>
        <w:shd w:fill="auto" w:val="clear"/>
        <w:spacing w:after="220" w:before="460" w:line="450" w:lineRule="auto"/>
        <w:rPr>
          <w:sz w:val="24"/>
          <w:szCs w:val="24"/>
        </w:rPr>
      </w:pPr>
      <w:bookmarkStart w:colFirst="0" w:colLast="0" w:name="_bwtgyzocjhzk" w:id="1"/>
      <w:bookmarkEnd w:id="1"/>
      <w:r w:rsidDel="00000000" w:rsidR="00000000" w:rsidRPr="00000000">
        <w:rPr>
          <w:sz w:val="24"/>
          <w:szCs w:val="24"/>
          <w:rtl w:val="0"/>
        </w:rPr>
        <w:t xml:space="preserve">DETAILS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440" w:before="220" w:lineRule="auto"/>
        <w:rPr>
          <w:b w:val="1"/>
        </w:rPr>
      </w:pPr>
      <w:r w:rsidDel="00000000" w:rsidR="00000000" w:rsidRPr="00000000">
        <w:rPr>
          <w:b w:val="1"/>
          <w:rtl w:val="0"/>
        </w:rPr>
        <w:t xml:space="preserve">What Is the HPE Way?</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440" w:before="220" w:lineRule="auto"/>
        <w:rPr/>
      </w:pPr>
      <w:r w:rsidDel="00000000" w:rsidR="00000000" w:rsidRPr="00000000">
        <w:rPr>
          <w:rtl w:val="0"/>
        </w:rPr>
        <w:t xml:space="preserve">With system memory, it starts with the highest quality DRAM. Only the major DRAM suppliers are considered, and then only after HPE is satisfied with the ongoing quality and reliability of their product. Only after every system is tested with every supported memory module capacity, and it has been confirmed that the product will work in all HPE servers, will an HPE Option Kit be created.</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440" w:before="220" w:lineRule="auto"/>
        <w:rPr/>
      </w:pPr>
      <w:r w:rsidDel="00000000" w:rsidR="00000000" w:rsidRPr="00000000">
        <w:rPr>
          <w:rtl w:val="0"/>
        </w:rPr>
        <w:t xml:space="preserve">Most memory modules are purchased directly from the suppliers, and HPE continues to work directly with DRAM suppliers throughout the life of the product to ensure that only the highest quality products are delivered to HPE customers. If any quality issues develop, the product is purged from HPE inventory and controlled by date code and product ID to ensure that known issues cannot be reintroduced into HPE inventory. In addition, DRAM suppliers are required to institute date code controls to prevent substandard memory modules from being shipped to HPE.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440" w:before="220" w:lineRule="auto"/>
        <w:rPr/>
      </w:pPr>
      <w:r w:rsidDel="00000000" w:rsidR="00000000" w:rsidRPr="00000000">
        <w:rPr>
          <w:rtl w:val="0"/>
        </w:rPr>
        <w:t xml:space="preserve">The Option Kit also has specific requirements that must be met. There are shock, drop, and vibration tests that ensure that the product, once it reaches its final destination, will still function properly, regardless of handling "technique."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440" w:before="220" w:lineRule="auto"/>
        <w:rPr/>
      </w:pPr>
      <w:r w:rsidDel="00000000" w:rsidR="00000000" w:rsidRPr="00000000">
        <w:rPr>
          <w:rtl w:val="0"/>
        </w:rPr>
        <w:t xml:space="preserve">HPE's concern does not stop with the shipment of the product, however. HPE ensures high customer satisfaction by providing high levels of service on HPE memory products that are installed in HPE systems.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440" w:before="220" w:lineRule="auto"/>
        <w:rPr/>
      </w:pPr>
      <w:r w:rsidDel="00000000" w:rsidR="00000000" w:rsidRPr="00000000">
        <w:rPr>
          <w:rtl w:val="0"/>
        </w:rPr>
        <w:t xml:space="preserve">To ensure that customers can differentiate generic components or used components that have been manipulated to represent new authentic HPE Memory Option Kits, HPE also uses specific packaging, including HPE tamper evident labels.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440" w:before="220" w:lineRule="auto"/>
        <w:rPr>
          <w:b w:val="1"/>
        </w:rPr>
      </w:pPr>
      <w:r w:rsidDel="00000000" w:rsidR="00000000" w:rsidRPr="00000000">
        <w:rPr>
          <w:b w:val="1"/>
          <w:rtl w:val="0"/>
        </w:rPr>
        <w:t xml:space="preserve">How to Tell if It Is the HPE Way</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440" w:before="220" w:lineRule="auto"/>
        <w:rPr/>
      </w:pPr>
      <w:r w:rsidDel="00000000" w:rsidR="00000000" w:rsidRPr="00000000">
        <w:rPr>
          <w:rtl w:val="0"/>
        </w:rPr>
        <w:t xml:space="preserve">When you are among the "best in class," others will try to copy you and fraudulently benefit from your success. Some will go so far as to use the same part numbers and kit assembly structures to try to convince customers that they are selling the same product that is sold in the HPE kits. Counterfeits are common and can be easy to recognize, if you know what to look for.</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440" w:before="220" w:lineRule="auto"/>
        <w:rPr>
          <w:b w:val="1"/>
        </w:rPr>
      </w:pPr>
      <w:r w:rsidDel="00000000" w:rsidR="00000000" w:rsidRPr="00000000">
        <w:rPr>
          <w:b w:val="1"/>
          <w:rtl w:val="0"/>
        </w:rPr>
        <w:t xml:space="preserve">Packaging</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440" w:before="220" w:lineRule="auto"/>
        <w:rPr/>
      </w:pPr>
      <w:r w:rsidDel="00000000" w:rsidR="00000000" w:rsidRPr="00000000">
        <w:rPr>
          <w:rtl w:val="0"/>
        </w:rPr>
        <w:t xml:space="preserve">Since different kit part numbers may have a different quantity of modules per kit, there are several formats in which product may be shipped. For the same part number, there should not be differences with the packaging from kit to kit. Cardboard, plastic, and paper packaging materials can be easily duplicated. Although the packaging may be very similar to and contain the same documentation as an HPE Kit, it may not be an authentic HPE Kit. HPE now ships kits in sealed shippable clamshell packaging.</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560" w:before="340" w:lineRule="auto"/>
        <w:ind w:left="880" w:right="880" w:firstLine="0"/>
        <w:rPr>
          <w:rFonts w:ascii="Courier New" w:cs="Courier New" w:eastAsia="Courier New" w:hAnsi="Courier New"/>
          <w:b w:val="1"/>
          <w:color w:val="0000ff"/>
        </w:rPr>
      </w:pPr>
      <w:r w:rsidDel="00000000" w:rsidR="00000000" w:rsidRPr="00000000">
        <w:rPr>
          <w:rFonts w:ascii="Courier New" w:cs="Courier New" w:eastAsia="Courier New" w:hAnsi="Courier New"/>
          <w:b w:val="1"/>
          <w:color w:val="0000ff"/>
          <w:rtl w:val="0"/>
        </w:rPr>
        <w:t xml:space="preserve">NOTE: Only the 64GB memory kits ship in a cardboard box.</w:t>
      </w:r>
    </w:p>
    <w:tbl>
      <w:tblPr>
        <w:tblStyle w:val="Table2"/>
        <w:tblW w:w="13065.0" w:type="dxa"/>
        <w:jc w:val="left"/>
        <w:tblInd w:w="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525"/>
        <w:gridCol w:w="6540"/>
        <w:tblGridChange w:id="0">
          <w:tblGrid>
            <w:gridCol w:w="6525"/>
            <w:gridCol w:w="654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440" w:before="220" w:lineRule="auto"/>
              <w:rPr>
                <w:rFonts w:ascii="Courier New" w:cs="Courier New" w:eastAsia="Courier New" w:hAnsi="Courier New"/>
                <w:b w:val="1"/>
                <w:color w:val="0000ff"/>
              </w:rPr>
            </w:pPr>
            <w:r w:rsidDel="00000000" w:rsidR="00000000" w:rsidRPr="00000000">
              <w:rPr>
                <w:rFonts w:ascii="Courier New" w:cs="Courier New" w:eastAsia="Courier New" w:hAnsi="Courier New"/>
                <w:b w:val="1"/>
                <w:color w:val="0000ff"/>
              </w:rPr>
              <w:drawing>
                <wp:inline distB="114300" distT="114300" distL="114300" distR="114300">
                  <wp:extent cx="2209800" cy="4286250"/>
                  <wp:effectExtent b="0" l="0" r="0" t="0"/>
                  <wp:docPr id="4"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2209800" cy="4286250"/>
                          </a:xfrm>
                          <a:prstGeom prst="rect"/>
                          <a:ln/>
                        </pic:spPr>
                      </pic:pic>
                    </a:graphicData>
                  </a:graphic>
                </wp:inline>
              </w:drawing>
            </w: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440" w:before="220" w:lineRule="auto"/>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1828800" cy="2762250"/>
                  <wp:effectExtent b="0" l="0" r="0" t="0"/>
                  <wp:docPr id="8"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1828800" cy="2762250"/>
                          </a:xfrm>
                          <a:prstGeom prst="rect"/>
                          <a:ln/>
                        </pic:spPr>
                      </pic:pic>
                    </a:graphicData>
                  </a:graphic>
                </wp:inline>
              </w:drawing>
            </w:r>
            <w:r w:rsidDel="00000000" w:rsidR="00000000" w:rsidRPr="00000000">
              <w:rPr>
                <w:rtl w:val="0"/>
              </w:rPr>
            </w:r>
          </w:p>
        </w:tc>
      </w:tr>
      <w:tr>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440" w:before="2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Figure 1: 1-DIMM Memory Kit</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440" w:before="2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Figure 2: 2-DIMM Memory Kit</w:t>
            </w:r>
          </w:p>
        </w:tc>
      </w:tr>
    </w:tbl>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440" w:before="220" w:lineRule="auto"/>
        <w:rPr>
          <w:b w:val="1"/>
        </w:rPr>
      </w:pPr>
      <w:r w:rsidDel="00000000" w:rsidR="00000000" w:rsidRPr="00000000">
        <w:rPr>
          <w:b w:val="1"/>
          <w:rtl w:val="0"/>
        </w:rPr>
        <w:t xml:space="preserve">Tamper Evident Seals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440" w:before="220" w:lineRule="auto"/>
        <w:rPr/>
      </w:pPr>
      <w:r w:rsidDel="00000000" w:rsidR="00000000" w:rsidRPr="00000000">
        <w:rPr>
          <w:rtl w:val="0"/>
        </w:rPr>
        <w:t xml:space="preserve">The opening end of the clamshell package is sealed with a unique HPE tamper evident seal to ensure that the product inside has not been tampered with (see Figures 1 and 2 above for the packaging label location and Figure 3 below for the full label appearance). Tamper evident seals have the same security features as the hardware security labels that will help validate that the kit is authentic. Use the same validation instructions as found in Table 1 to validate tamper evident seals. The seals are made of destructible material that will not allow the label to be removed from the carton without damaging the seal where it was opened. The seals can easily be sliced open for product opening.</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440" w:before="220" w:lineRule="auto"/>
        <w:rPr/>
      </w:pPr>
      <w:r w:rsidDel="00000000" w:rsidR="00000000" w:rsidRPr="00000000">
        <w:rPr>
          <w:rtl w:val="0"/>
        </w:rPr>
        <w:t xml:space="preserve">Taping, or using any other means of reattaching the label, is fraudulent. If there are no seals, or if the seals have been tampered with in any way, question the validity of the kit. If the seals do not have the proper security features, the integrity of the product may be questionable and should be further identified and qualified before determining that it is an authentic HPE product.</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440" w:before="220" w:lineRule="auto"/>
        <w:rPr/>
      </w:pPr>
      <w:r w:rsidDel="00000000" w:rsidR="00000000" w:rsidRPr="00000000">
        <w:rPr/>
        <w:drawing>
          <wp:inline distB="114300" distT="114300" distL="114300" distR="114300">
            <wp:extent cx="1533525" cy="809625"/>
            <wp:effectExtent b="0" l="0" r="0" t="0"/>
            <wp:docPr id="19"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533525" cy="809625"/>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440" w:before="220" w:lineRule="auto"/>
        <w:rPr/>
      </w:pPr>
      <w:r w:rsidDel="00000000" w:rsidR="00000000" w:rsidRPr="00000000">
        <w:rPr>
          <w:rtl w:val="0"/>
        </w:rPr>
        <w:t xml:space="preserve">Figure 3: Tamper Evident Seal</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440" w:before="220" w:lineRule="auto"/>
        <w:rPr>
          <w:b w:val="1"/>
        </w:rPr>
      </w:pPr>
      <w:r w:rsidDel="00000000" w:rsidR="00000000" w:rsidRPr="00000000">
        <w:rPr>
          <w:b w:val="1"/>
          <w:rtl w:val="0"/>
        </w:rPr>
        <w:t xml:space="preserve">Clamshells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440" w:before="220" w:lineRule="auto"/>
        <w:rPr/>
      </w:pPr>
      <w:r w:rsidDel="00000000" w:rsidR="00000000" w:rsidRPr="00000000">
        <w:rPr>
          <w:rtl w:val="0"/>
        </w:rPr>
        <w:t xml:space="preserve">To ensure product safety, HPE kits are shipped using thermoform "clamshells" made of antistatic material. If "new" Option Kits are received in boxes with antistatic bags, it is a clear indication that the kits are not new HPE Option Kits, and are likely NOT HPE Option Kits at all.</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440" w:before="220" w:lineRule="auto"/>
        <w:rPr>
          <w:b w:val="1"/>
        </w:rPr>
      </w:pPr>
      <w:r w:rsidDel="00000000" w:rsidR="00000000" w:rsidRPr="00000000">
        <w:rPr>
          <w:b w:val="1"/>
          <w:rtl w:val="0"/>
        </w:rPr>
        <w:t xml:space="preserve">Security the HPE Way</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440" w:before="220" w:lineRule="auto"/>
        <w:rPr>
          <w:b w:val="1"/>
        </w:rPr>
      </w:pPr>
      <w:r w:rsidDel="00000000" w:rsidR="00000000" w:rsidRPr="00000000">
        <w:rPr>
          <w:b w:val="1"/>
          <w:rtl w:val="0"/>
        </w:rPr>
        <w:t xml:space="preserve">Security Labels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440" w:before="220" w:lineRule="auto"/>
        <w:rPr/>
      </w:pPr>
      <w:r w:rsidDel="00000000" w:rsidR="00000000" w:rsidRPr="00000000">
        <w:rPr>
          <w:rtl w:val="0"/>
        </w:rPr>
        <w:t xml:space="preserve">HPE has used several different security labels for verification and authentication of HP product. These labels have many layered security features that provide covert and overt security to keep the labels from being counterfeited. When there is a risk of the primary features being counterfeited, HPE must either expose the next set of features or change the primary feature in order to provide high confidence in product authentication.</w:t>
      </w:r>
    </w:p>
    <w:tbl>
      <w:tblPr>
        <w:tblStyle w:val="Table3"/>
        <w:tblW w:w="13035.0" w:type="dxa"/>
        <w:jc w:val="left"/>
        <w:tblInd w:w="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55"/>
        <w:gridCol w:w="3255"/>
        <w:gridCol w:w="3255"/>
        <w:gridCol w:w="3270"/>
        <w:tblGridChange w:id="0">
          <w:tblGrid>
            <w:gridCol w:w="3255"/>
            <w:gridCol w:w="3255"/>
            <w:gridCol w:w="3255"/>
            <w:gridCol w:w="327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440" w:before="220" w:lineRule="auto"/>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In Use</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440" w:before="220" w:lineRule="auto"/>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Full Label</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440" w:before="220" w:lineRule="auto"/>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Validation</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440" w:before="220" w:lineRule="auto"/>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Features</w:t>
            </w:r>
          </w:p>
        </w:tc>
      </w:tr>
      <w:tr>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440" w:before="2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July 2015 through Present</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440" w:before="220" w:lineRule="auto"/>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1352550" cy="495300"/>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352550" cy="495300"/>
                          </a:xfrm>
                          <a:prstGeom prst="rect"/>
                          <a:ln/>
                        </pic:spPr>
                      </pic:pic>
                    </a:graphicData>
                  </a:graphic>
                </wp:inline>
              </w:drawing>
            </w: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440" w:before="220" w:lineRule="auto"/>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476250" cy="514350"/>
                  <wp:effectExtent b="0" l="0" r="0" t="0"/>
                  <wp:docPr id="24" name="image31.png"/>
                  <a:graphic>
                    <a:graphicData uri="http://schemas.openxmlformats.org/drawingml/2006/picture">
                      <pic:pic>
                        <pic:nvPicPr>
                          <pic:cNvPr id="0" name="image31.png"/>
                          <pic:cNvPicPr preferRelativeResize="0"/>
                        </pic:nvPicPr>
                        <pic:blipFill>
                          <a:blip r:embed="rId11"/>
                          <a:srcRect b="0" l="0" r="0" t="0"/>
                          <a:stretch>
                            <a:fillRect/>
                          </a:stretch>
                        </pic:blipFill>
                        <pic:spPr>
                          <a:xfrm>
                            <a:off x="0" y="0"/>
                            <a:ext cx="476250" cy="51435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440" w:before="220" w:lineRule="auto"/>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1905000" cy="142875"/>
                  <wp:effectExtent b="0" l="0" r="0" t="0"/>
                  <wp:docPr id="6" name="image18.jpg"/>
                  <a:graphic>
                    <a:graphicData uri="http://schemas.openxmlformats.org/drawingml/2006/picture">
                      <pic:pic>
                        <pic:nvPicPr>
                          <pic:cNvPr id="0" name="image18.jpg"/>
                          <pic:cNvPicPr preferRelativeResize="0"/>
                        </pic:nvPicPr>
                        <pic:blipFill>
                          <a:blip r:embed="rId12"/>
                          <a:srcRect b="0" l="0" r="0" t="0"/>
                          <a:stretch>
                            <a:fillRect/>
                          </a:stretch>
                        </pic:blipFill>
                        <pic:spPr>
                          <a:xfrm>
                            <a:off x="0" y="0"/>
                            <a:ext cx="1905000" cy="142875"/>
                          </a:xfrm>
                          <a:prstGeom prst="rect"/>
                          <a:ln/>
                        </pic:spPr>
                      </pic:pic>
                    </a:graphicData>
                  </a:graphic>
                </wp:inline>
              </w:drawing>
            </w: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440" w:before="2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Use holograms for authentication:</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440" w:before="2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 Rotate label up and down - the “ok” and “check mark” move in opposite directions towards and away from the center logo.</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440" w:before="2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2. Rotate label left and right - the “ok” and “check mark” move in the same direction around the center logo.</w:t>
            </w:r>
          </w:p>
        </w:tc>
      </w:tr>
      <w:tr>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440" w:before="2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June 2011 - </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440" w:before="2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Present</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440" w:before="220" w:lineRule="auto"/>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1133475" cy="381000"/>
                  <wp:effectExtent b="0" l="0" r="0" t="0"/>
                  <wp:docPr id="36" name="image40.jpg"/>
                  <a:graphic>
                    <a:graphicData uri="http://schemas.openxmlformats.org/drawingml/2006/picture">
                      <pic:pic>
                        <pic:nvPicPr>
                          <pic:cNvPr id="0" name="image40.jpg"/>
                          <pic:cNvPicPr preferRelativeResize="0"/>
                        </pic:nvPicPr>
                        <pic:blipFill>
                          <a:blip r:embed="rId13"/>
                          <a:srcRect b="0" l="0" r="0" t="0"/>
                          <a:stretch>
                            <a:fillRect/>
                          </a:stretch>
                        </pic:blipFill>
                        <pic:spPr>
                          <a:xfrm>
                            <a:off x="0" y="0"/>
                            <a:ext cx="1133475"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440" w:before="220" w:lineRule="auto"/>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1133475" cy="381000"/>
                  <wp:effectExtent b="0" l="0" r="0" t="0"/>
                  <wp:docPr id="2" name="image7.jpg"/>
                  <a:graphic>
                    <a:graphicData uri="http://schemas.openxmlformats.org/drawingml/2006/picture">
                      <pic:pic>
                        <pic:nvPicPr>
                          <pic:cNvPr id="0" name="image7.jpg"/>
                          <pic:cNvPicPr preferRelativeResize="0"/>
                        </pic:nvPicPr>
                        <pic:blipFill>
                          <a:blip r:embed="rId14"/>
                          <a:srcRect b="0" l="0" r="0" t="0"/>
                          <a:stretch>
                            <a:fillRect/>
                          </a:stretch>
                        </pic:blipFill>
                        <pic:spPr>
                          <a:xfrm>
                            <a:off x="0" y="0"/>
                            <a:ext cx="1133475"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440" w:before="220" w:lineRule="auto"/>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1133475" cy="409575"/>
                  <wp:effectExtent b="0" l="0" r="0" t="0"/>
                  <wp:docPr id="12" name="image8.jpg"/>
                  <a:graphic>
                    <a:graphicData uri="http://schemas.openxmlformats.org/drawingml/2006/picture">
                      <pic:pic>
                        <pic:nvPicPr>
                          <pic:cNvPr id="0" name="image8.jpg"/>
                          <pic:cNvPicPr preferRelativeResize="0"/>
                        </pic:nvPicPr>
                        <pic:blipFill>
                          <a:blip r:embed="rId15"/>
                          <a:srcRect b="0" l="0" r="0" t="0"/>
                          <a:stretch>
                            <a:fillRect/>
                          </a:stretch>
                        </pic:blipFill>
                        <pic:spPr>
                          <a:xfrm>
                            <a:off x="0" y="0"/>
                            <a:ext cx="1133475"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440" w:before="220" w:lineRule="auto"/>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1133475" cy="409575"/>
                  <wp:effectExtent b="0" l="0" r="0" t="0"/>
                  <wp:docPr id="16" name="image2.jpg"/>
                  <a:graphic>
                    <a:graphicData uri="http://schemas.openxmlformats.org/drawingml/2006/picture">
                      <pic:pic>
                        <pic:nvPicPr>
                          <pic:cNvPr id="0" name="image2.jpg"/>
                          <pic:cNvPicPr preferRelativeResize="0"/>
                        </pic:nvPicPr>
                        <pic:blipFill>
                          <a:blip r:embed="rId16"/>
                          <a:srcRect b="0" l="0" r="0" t="0"/>
                          <a:stretch>
                            <a:fillRect/>
                          </a:stretch>
                        </pic:blipFill>
                        <pic:spPr>
                          <a:xfrm>
                            <a:off x="0" y="0"/>
                            <a:ext cx="1133475" cy="409575"/>
                          </a:xfrm>
                          <a:prstGeom prst="rect"/>
                          <a:ln/>
                        </pic:spPr>
                      </pic:pic>
                    </a:graphicData>
                  </a:graphic>
                </wp:inline>
              </w:drawing>
            </w: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440" w:before="220" w:lineRule="auto"/>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923925" cy="542925"/>
                  <wp:effectExtent b="0" l="0" r="0" t="0"/>
                  <wp:docPr id="7" name="image6.jpg"/>
                  <a:graphic>
                    <a:graphicData uri="http://schemas.openxmlformats.org/drawingml/2006/picture">
                      <pic:pic>
                        <pic:nvPicPr>
                          <pic:cNvPr id="0" name="image6.jpg"/>
                          <pic:cNvPicPr preferRelativeResize="0"/>
                        </pic:nvPicPr>
                        <pic:blipFill>
                          <a:blip r:embed="rId17"/>
                          <a:srcRect b="0" l="0" r="0" t="0"/>
                          <a:stretch>
                            <a:fillRect/>
                          </a:stretch>
                        </pic:blipFill>
                        <pic:spPr>
                          <a:xfrm>
                            <a:off x="0" y="0"/>
                            <a:ext cx="923925" cy="542925"/>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440" w:before="220" w:lineRule="auto"/>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647700" cy="247650"/>
                  <wp:effectExtent b="0" l="0" r="0" t="0"/>
                  <wp:docPr id="23" name="image30.jpg"/>
                  <a:graphic>
                    <a:graphicData uri="http://schemas.openxmlformats.org/drawingml/2006/picture">
                      <pic:pic>
                        <pic:nvPicPr>
                          <pic:cNvPr id="0" name="image30.jpg"/>
                          <pic:cNvPicPr preferRelativeResize="0"/>
                        </pic:nvPicPr>
                        <pic:blipFill>
                          <a:blip r:embed="rId18"/>
                          <a:srcRect b="0" l="0" r="0" t="0"/>
                          <a:stretch>
                            <a:fillRect/>
                          </a:stretch>
                        </pic:blipFill>
                        <pic:spPr>
                          <a:xfrm>
                            <a:off x="0" y="0"/>
                            <a:ext cx="647700" cy="247650"/>
                          </a:xfrm>
                          <a:prstGeom prst="rect"/>
                          <a:ln/>
                        </pic:spPr>
                      </pic:pic>
                    </a:graphicData>
                  </a:graphic>
                </wp:inline>
              </w:drawing>
            </w: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440" w:before="2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 Security strip has holographic medallions which switch from HP to </w:t>
            </w:r>
            <w:r w:rsidDel="00000000" w:rsidR="00000000" w:rsidRPr="00000000">
              <w:rPr>
                <w:rFonts w:ascii="Courier New" w:cs="Courier New" w:eastAsia="Courier New" w:hAnsi="Courier New"/>
              </w:rPr>
              <w:drawing>
                <wp:inline distB="114300" distT="114300" distL="114300" distR="114300">
                  <wp:extent cx="123825" cy="123825"/>
                  <wp:effectExtent b="0" l="0" r="0" t="0"/>
                  <wp:docPr id="18" name="image3.jpg"/>
                  <a:graphic>
                    <a:graphicData uri="http://schemas.openxmlformats.org/drawingml/2006/picture">
                      <pic:pic>
                        <pic:nvPicPr>
                          <pic:cNvPr id="0" name="image3.jpg"/>
                          <pic:cNvPicPr preferRelativeResize="0"/>
                        </pic:nvPicPr>
                        <pic:blipFill>
                          <a:blip r:embed="rId19"/>
                          <a:srcRect b="0" l="0" r="0" t="0"/>
                          <a:stretch>
                            <a:fillRect/>
                          </a:stretch>
                        </pic:blipFill>
                        <pic:spPr>
                          <a:xfrm>
                            <a:off x="0" y="0"/>
                            <a:ext cx="123825" cy="123825"/>
                          </a:xfrm>
                          <a:prstGeom prst="rect"/>
                          <a:ln/>
                        </pic:spPr>
                      </pic:pic>
                    </a:graphicData>
                  </a:graphic>
                </wp:inline>
              </w:drawing>
            </w:r>
            <w:r w:rsidDel="00000000" w:rsidR="00000000" w:rsidRPr="00000000">
              <w:rPr>
                <w:rFonts w:ascii="Courier New" w:cs="Courier New" w:eastAsia="Courier New" w:hAnsi="Courier New"/>
                <w:rtl w:val="0"/>
              </w:rPr>
              <w:t xml:space="preserve">to OK and fade to transparent.</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440" w:before="2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2. Three lines of different sized OK text and will fade away (largest alternately to medallions).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440" w:before="2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3. Color bar has green to Pale Purple color in different lighting.</w:t>
            </w:r>
          </w:p>
        </w:tc>
      </w:tr>
      <w:tr>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440" w:before="2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Oct 2008 - </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440" w:before="2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May 2011</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440" w:before="2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Green to Pink</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440" w:before="220" w:lineRule="auto"/>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933450" cy="381000"/>
                  <wp:effectExtent b="0" l="0" r="0" t="0"/>
                  <wp:docPr id="9" name="image5.jpg"/>
                  <a:graphic>
                    <a:graphicData uri="http://schemas.openxmlformats.org/drawingml/2006/picture">
                      <pic:pic>
                        <pic:nvPicPr>
                          <pic:cNvPr id="0" name="image5.jpg"/>
                          <pic:cNvPicPr preferRelativeResize="0"/>
                        </pic:nvPicPr>
                        <pic:blipFill>
                          <a:blip r:embed="rId20"/>
                          <a:srcRect b="0" l="0" r="0" t="0"/>
                          <a:stretch>
                            <a:fillRect/>
                          </a:stretch>
                        </pic:blipFill>
                        <pic:spPr>
                          <a:xfrm>
                            <a:off x="0" y="0"/>
                            <a:ext cx="933450" cy="381000"/>
                          </a:xfrm>
                          <a:prstGeom prst="rect"/>
                          <a:ln/>
                        </pic:spPr>
                      </pic:pic>
                    </a:graphicData>
                  </a:graphic>
                </wp:inline>
              </w:drawing>
            </w: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440" w:before="2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Red to Green</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440" w:before="220" w:lineRule="auto"/>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942975" cy="390525"/>
                  <wp:effectExtent b="0" l="0" r="0" t="0"/>
                  <wp:docPr id="25" name="image35.jpg"/>
                  <a:graphic>
                    <a:graphicData uri="http://schemas.openxmlformats.org/drawingml/2006/picture">
                      <pic:pic>
                        <pic:nvPicPr>
                          <pic:cNvPr id="0" name="image35.jpg"/>
                          <pic:cNvPicPr preferRelativeResize="0"/>
                        </pic:nvPicPr>
                        <pic:blipFill>
                          <a:blip r:embed="rId21"/>
                          <a:srcRect b="0" l="0" r="0" t="0"/>
                          <a:stretch>
                            <a:fillRect/>
                          </a:stretch>
                        </pic:blipFill>
                        <pic:spPr>
                          <a:xfrm>
                            <a:off x="0" y="0"/>
                            <a:ext cx="942975" cy="390525"/>
                          </a:xfrm>
                          <a:prstGeom prst="rect"/>
                          <a:ln/>
                        </pic:spPr>
                      </pic:pic>
                    </a:graphicData>
                  </a:graphic>
                </wp:inline>
              </w:drawing>
            </w: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440" w:before="2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 Left side Green or Red color with intentional outline of Red causing Red haze.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440" w:before="2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2. Right side Pink or Green color in different lighting.</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440" w:before="2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3. Unique ID Number in upper Right Hand corner.</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440" w:before="2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4. Light Blue patterned adhesive -</w:t>
            </w:r>
            <w:r w:rsidDel="00000000" w:rsidR="00000000" w:rsidRPr="00000000">
              <w:rPr>
                <w:rFonts w:ascii="Courier New" w:cs="Courier New" w:eastAsia="Courier New" w:hAnsi="Courier New"/>
              </w:rPr>
              <w:drawing>
                <wp:inline distB="114300" distT="114300" distL="114300" distR="114300">
                  <wp:extent cx="209550" cy="161925"/>
                  <wp:effectExtent b="0" l="0" r="0" t="0"/>
                  <wp:docPr id="29" name="image25.jpg"/>
                  <a:graphic>
                    <a:graphicData uri="http://schemas.openxmlformats.org/drawingml/2006/picture">
                      <pic:pic>
                        <pic:nvPicPr>
                          <pic:cNvPr id="0" name="image25.jpg"/>
                          <pic:cNvPicPr preferRelativeResize="0"/>
                        </pic:nvPicPr>
                        <pic:blipFill>
                          <a:blip r:embed="rId22"/>
                          <a:srcRect b="0" l="0" r="0" t="0"/>
                          <a:stretch>
                            <a:fillRect/>
                          </a:stretch>
                        </pic:blipFill>
                        <pic:spPr>
                          <a:xfrm>
                            <a:off x="0" y="0"/>
                            <a:ext cx="209550" cy="161925"/>
                          </a:xfrm>
                          <a:prstGeom prst="rect"/>
                          <a:ln/>
                        </pic:spPr>
                      </pic:pic>
                    </a:graphicData>
                  </a:graphic>
                </wp:inline>
              </w:drawing>
            </w:r>
            <w:r w:rsidDel="00000000" w:rsidR="00000000" w:rsidRPr="00000000">
              <w:rPr>
                <w:rFonts w:ascii="Courier New" w:cs="Courier New" w:eastAsia="Courier New" w:hAnsi="Courier New"/>
                <w:rtl w:val="0"/>
              </w:rPr>
              <w:t xml:space="preserve">images revealed when label is peeled back.</w:t>
            </w:r>
          </w:p>
        </w:tc>
      </w:tr>
      <w:tr>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440" w:before="2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Mar 2006 - </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440" w:before="2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Sep 2008</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440" w:before="2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Purple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440" w:before="220" w:lineRule="auto"/>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952500" cy="409575"/>
                  <wp:effectExtent b="0" l="0" r="0" t="0"/>
                  <wp:docPr id="15" name="image12.jpg"/>
                  <a:graphic>
                    <a:graphicData uri="http://schemas.openxmlformats.org/drawingml/2006/picture">
                      <pic:pic>
                        <pic:nvPicPr>
                          <pic:cNvPr id="0" name="image12.jpg"/>
                          <pic:cNvPicPr preferRelativeResize="0"/>
                        </pic:nvPicPr>
                        <pic:blipFill>
                          <a:blip r:embed="rId23"/>
                          <a:srcRect b="0" l="0" r="0" t="0"/>
                          <a:stretch>
                            <a:fillRect/>
                          </a:stretch>
                        </pic:blipFill>
                        <pic:spPr>
                          <a:xfrm>
                            <a:off x="0" y="0"/>
                            <a:ext cx="952500" cy="409575"/>
                          </a:xfrm>
                          <a:prstGeom prst="rect"/>
                          <a:ln/>
                        </pic:spPr>
                      </pic:pic>
                    </a:graphicData>
                  </a:graphic>
                </wp:inline>
              </w:drawing>
            </w: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440" w:before="2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Green</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440" w:before="220" w:lineRule="auto"/>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952500" cy="409575"/>
                  <wp:effectExtent b="0" l="0" r="0" t="0"/>
                  <wp:docPr id="33" name="image28.jpg"/>
                  <a:graphic>
                    <a:graphicData uri="http://schemas.openxmlformats.org/drawingml/2006/picture">
                      <pic:pic>
                        <pic:nvPicPr>
                          <pic:cNvPr id="0" name="image28.jpg"/>
                          <pic:cNvPicPr preferRelativeResize="0"/>
                        </pic:nvPicPr>
                        <pic:blipFill>
                          <a:blip r:embed="rId24"/>
                          <a:srcRect b="0" l="0" r="0" t="0"/>
                          <a:stretch>
                            <a:fillRect/>
                          </a:stretch>
                        </pic:blipFill>
                        <pic:spPr>
                          <a:xfrm>
                            <a:off x="0" y="0"/>
                            <a:ext cx="952500" cy="409575"/>
                          </a:xfrm>
                          <a:prstGeom prst="rect"/>
                          <a:ln/>
                        </pic:spPr>
                      </pic:pic>
                    </a:graphicData>
                  </a:graphic>
                </wp:inline>
              </w:drawing>
            </w: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440" w:before="2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 Purple to Green color shift.</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440" w:before="2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2. Honeycomb pattern in color bar.</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440" w:before="2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3. Unique ID Number in upper Right Hand corner.</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440" w:before="2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4. Light blue patterned adhesive -</w:t>
            </w:r>
            <w:r w:rsidDel="00000000" w:rsidR="00000000" w:rsidRPr="00000000">
              <w:rPr>
                <w:rFonts w:ascii="Courier New" w:cs="Courier New" w:eastAsia="Courier New" w:hAnsi="Courier New"/>
              </w:rPr>
              <w:drawing>
                <wp:inline distB="114300" distT="114300" distL="114300" distR="114300">
                  <wp:extent cx="266700" cy="133350"/>
                  <wp:effectExtent b="0" l="0" r="0" t="0"/>
                  <wp:docPr id="30" name="image24.jpg"/>
                  <a:graphic>
                    <a:graphicData uri="http://schemas.openxmlformats.org/drawingml/2006/picture">
                      <pic:pic>
                        <pic:nvPicPr>
                          <pic:cNvPr id="0" name="image24.jpg"/>
                          <pic:cNvPicPr preferRelativeResize="0"/>
                        </pic:nvPicPr>
                        <pic:blipFill>
                          <a:blip r:embed="rId25"/>
                          <a:srcRect b="0" l="0" r="0" t="0"/>
                          <a:stretch>
                            <a:fillRect/>
                          </a:stretch>
                        </pic:blipFill>
                        <pic:spPr>
                          <a:xfrm>
                            <a:off x="0" y="0"/>
                            <a:ext cx="266700" cy="133350"/>
                          </a:xfrm>
                          <a:prstGeom prst="rect"/>
                          <a:ln/>
                        </pic:spPr>
                      </pic:pic>
                    </a:graphicData>
                  </a:graphic>
                </wp:inline>
              </w:drawing>
            </w:r>
            <w:r w:rsidDel="00000000" w:rsidR="00000000" w:rsidRPr="00000000">
              <w:rPr>
                <w:rFonts w:ascii="Courier New" w:cs="Courier New" w:eastAsia="Courier New" w:hAnsi="Courier New"/>
                <w:rtl w:val="0"/>
              </w:rPr>
              <w:t xml:space="preserve">images revealed when label is peeled back.</w:t>
            </w:r>
          </w:p>
        </w:tc>
      </w:tr>
      <w:tr>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440" w:before="2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2005 - </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440" w:before="2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2006</w:t>
            </w:r>
          </w:p>
        </w:tc>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440" w:before="2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Teal to Blue</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440" w:before="220" w:lineRule="auto"/>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952500" cy="409575"/>
                  <wp:effectExtent b="0" l="0" r="0" t="0"/>
                  <wp:docPr id="17" name="image11.jpg"/>
                  <a:graphic>
                    <a:graphicData uri="http://schemas.openxmlformats.org/drawingml/2006/picture">
                      <pic:pic>
                        <pic:nvPicPr>
                          <pic:cNvPr id="0" name="image11.jpg"/>
                          <pic:cNvPicPr preferRelativeResize="0"/>
                        </pic:nvPicPr>
                        <pic:blipFill>
                          <a:blip r:embed="rId26"/>
                          <a:srcRect b="0" l="0" r="0" t="0"/>
                          <a:stretch>
                            <a:fillRect/>
                          </a:stretch>
                        </pic:blipFill>
                        <pic:spPr>
                          <a:xfrm>
                            <a:off x="0" y="0"/>
                            <a:ext cx="952500" cy="409575"/>
                          </a:xfrm>
                          <a:prstGeom prst="rect"/>
                          <a:ln/>
                        </pic:spPr>
                      </pic:pic>
                    </a:graphicData>
                  </a:graphic>
                </wp:inline>
              </w:drawing>
            </w: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440" w:before="2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Blue to Bronze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440" w:before="220" w:lineRule="auto"/>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952500" cy="409575"/>
                  <wp:effectExtent b="0" l="0" r="0" t="0"/>
                  <wp:docPr id="37" name="image36.jpg"/>
                  <a:graphic>
                    <a:graphicData uri="http://schemas.openxmlformats.org/drawingml/2006/picture">
                      <pic:pic>
                        <pic:nvPicPr>
                          <pic:cNvPr id="0" name="image36.jpg"/>
                          <pic:cNvPicPr preferRelativeResize="0"/>
                        </pic:nvPicPr>
                        <pic:blipFill>
                          <a:blip r:embed="rId27"/>
                          <a:srcRect b="0" l="0" r="0" t="0"/>
                          <a:stretch>
                            <a:fillRect/>
                          </a:stretch>
                        </pic:blipFill>
                        <pic:spPr>
                          <a:xfrm>
                            <a:off x="0" y="0"/>
                            <a:ext cx="952500" cy="409575"/>
                          </a:xfrm>
                          <a:prstGeom prst="rect"/>
                          <a:ln/>
                        </pic:spPr>
                      </pic:pic>
                    </a:graphicData>
                  </a:graphic>
                </wp:inline>
              </w:drawing>
            </w: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440" w:before="2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 Teal to Blue color shift.</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440" w:before="2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2. Blue to Bronze color shift.</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440" w:before="2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3. Intentional printing error - line under HP logo.</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440" w:before="2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4. Intentional printer error - divot in date code block.</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440" w:before="2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5. Light Blue patterned adhesive -</w:t>
            </w:r>
            <w:r w:rsidDel="00000000" w:rsidR="00000000" w:rsidRPr="00000000">
              <w:rPr>
                <w:rFonts w:ascii="Courier New" w:cs="Courier New" w:eastAsia="Courier New" w:hAnsi="Courier New"/>
              </w:rPr>
              <w:drawing>
                <wp:inline distB="114300" distT="114300" distL="114300" distR="114300">
                  <wp:extent cx="266700" cy="133350"/>
                  <wp:effectExtent b="0" l="0" r="0" t="0"/>
                  <wp:docPr id="11" name="image16.jpg"/>
                  <a:graphic>
                    <a:graphicData uri="http://schemas.openxmlformats.org/drawingml/2006/picture">
                      <pic:pic>
                        <pic:nvPicPr>
                          <pic:cNvPr id="0" name="image16.jpg"/>
                          <pic:cNvPicPr preferRelativeResize="0"/>
                        </pic:nvPicPr>
                        <pic:blipFill>
                          <a:blip r:embed="rId28"/>
                          <a:srcRect b="0" l="0" r="0" t="0"/>
                          <a:stretch>
                            <a:fillRect/>
                          </a:stretch>
                        </pic:blipFill>
                        <pic:spPr>
                          <a:xfrm>
                            <a:off x="0" y="0"/>
                            <a:ext cx="266700" cy="133350"/>
                          </a:xfrm>
                          <a:prstGeom prst="rect"/>
                          <a:ln/>
                        </pic:spPr>
                      </pic:pic>
                    </a:graphicData>
                  </a:graphic>
                </wp:inline>
              </w:drawing>
            </w:r>
            <w:r w:rsidDel="00000000" w:rsidR="00000000" w:rsidRPr="00000000">
              <w:rPr>
                <w:rFonts w:ascii="Courier New" w:cs="Courier New" w:eastAsia="Courier New" w:hAnsi="Courier New"/>
                <w:rtl w:val="0"/>
              </w:rPr>
              <w:t xml:space="preserve">images revealed when label is peeled back.</w:t>
            </w:r>
          </w:p>
        </w:tc>
      </w:tr>
      <w:tr>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440" w:before="2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2004 - </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440" w:before="2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2005</w:t>
            </w:r>
          </w:p>
        </w:tc>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440" w:before="2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Blue</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440" w:before="220" w:lineRule="auto"/>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952500" cy="409575"/>
                  <wp:effectExtent b="0" l="0" r="0" t="0"/>
                  <wp:docPr id="14" name="image15.jpg"/>
                  <a:graphic>
                    <a:graphicData uri="http://schemas.openxmlformats.org/drawingml/2006/picture">
                      <pic:pic>
                        <pic:nvPicPr>
                          <pic:cNvPr id="0" name="image15.jpg"/>
                          <pic:cNvPicPr preferRelativeResize="0"/>
                        </pic:nvPicPr>
                        <pic:blipFill>
                          <a:blip r:embed="rId29"/>
                          <a:srcRect b="0" l="0" r="0" t="0"/>
                          <a:stretch>
                            <a:fillRect/>
                          </a:stretch>
                        </pic:blipFill>
                        <pic:spPr>
                          <a:xfrm>
                            <a:off x="0" y="0"/>
                            <a:ext cx="952500" cy="409575"/>
                          </a:xfrm>
                          <a:prstGeom prst="rect"/>
                          <a:ln/>
                        </pic:spPr>
                      </pic:pic>
                    </a:graphicData>
                  </a:graphic>
                </wp:inline>
              </w:drawing>
            </w: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440" w:before="2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Bronze</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440" w:before="220" w:lineRule="auto"/>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952500" cy="409575"/>
                  <wp:effectExtent b="0" l="0" r="0" t="0"/>
                  <wp:docPr id="34" name="image39.jpg"/>
                  <a:graphic>
                    <a:graphicData uri="http://schemas.openxmlformats.org/drawingml/2006/picture">
                      <pic:pic>
                        <pic:nvPicPr>
                          <pic:cNvPr id="0" name="image39.jpg"/>
                          <pic:cNvPicPr preferRelativeResize="0"/>
                        </pic:nvPicPr>
                        <pic:blipFill>
                          <a:blip r:embed="rId30"/>
                          <a:srcRect b="0" l="0" r="0" t="0"/>
                          <a:stretch>
                            <a:fillRect/>
                          </a:stretch>
                        </pic:blipFill>
                        <pic:spPr>
                          <a:xfrm>
                            <a:off x="0" y="0"/>
                            <a:ext cx="952500" cy="409575"/>
                          </a:xfrm>
                          <a:prstGeom prst="rect"/>
                          <a:ln/>
                        </pic:spPr>
                      </pic:pic>
                    </a:graphicData>
                  </a:graphic>
                </wp:inline>
              </w:drawing>
            </w: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440" w:before="2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 Blue to Bronze color shift.</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440" w:before="2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2. Pink Metachromic ink above and below date code.</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440" w:before="2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3. Light Blue patterned adhesive -</w:t>
            </w:r>
            <w:r w:rsidDel="00000000" w:rsidR="00000000" w:rsidRPr="00000000">
              <w:rPr>
                <w:rFonts w:ascii="Courier New" w:cs="Courier New" w:eastAsia="Courier New" w:hAnsi="Courier New"/>
              </w:rPr>
              <w:drawing>
                <wp:inline distB="114300" distT="114300" distL="114300" distR="114300">
                  <wp:extent cx="266700" cy="133350"/>
                  <wp:effectExtent b="0" l="0" r="0" t="0"/>
                  <wp:docPr id="39" name="image37.jpg"/>
                  <a:graphic>
                    <a:graphicData uri="http://schemas.openxmlformats.org/drawingml/2006/picture">
                      <pic:pic>
                        <pic:nvPicPr>
                          <pic:cNvPr id="0" name="image37.jpg"/>
                          <pic:cNvPicPr preferRelativeResize="0"/>
                        </pic:nvPicPr>
                        <pic:blipFill>
                          <a:blip r:embed="rId31"/>
                          <a:srcRect b="0" l="0" r="0" t="0"/>
                          <a:stretch>
                            <a:fillRect/>
                          </a:stretch>
                        </pic:blipFill>
                        <pic:spPr>
                          <a:xfrm>
                            <a:off x="0" y="0"/>
                            <a:ext cx="266700" cy="133350"/>
                          </a:xfrm>
                          <a:prstGeom prst="rect"/>
                          <a:ln/>
                        </pic:spPr>
                      </pic:pic>
                    </a:graphicData>
                  </a:graphic>
                </wp:inline>
              </w:drawing>
            </w:r>
            <w:r w:rsidDel="00000000" w:rsidR="00000000" w:rsidRPr="00000000">
              <w:rPr>
                <w:rFonts w:ascii="Courier New" w:cs="Courier New" w:eastAsia="Courier New" w:hAnsi="Courier New"/>
                <w:rtl w:val="0"/>
              </w:rPr>
              <w:t xml:space="preserve">images revealed when label is peeled back.</w:t>
            </w:r>
          </w:p>
        </w:tc>
      </w:tr>
      <w:tr>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440" w:before="2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2002 - </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440" w:before="2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2004</w:t>
            </w:r>
          </w:p>
        </w:tc>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440" w:before="2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Copper</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440" w:before="220" w:lineRule="auto"/>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952500" cy="409575"/>
                  <wp:effectExtent b="0" l="0" r="0" t="0"/>
                  <wp:docPr id="10" name="image13.jpg"/>
                  <a:graphic>
                    <a:graphicData uri="http://schemas.openxmlformats.org/drawingml/2006/picture">
                      <pic:pic>
                        <pic:nvPicPr>
                          <pic:cNvPr id="0" name="image13.jpg"/>
                          <pic:cNvPicPr preferRelativeResize="0"/>
                        </pic:nvPicPr>
                        <pic:blipFill>
                          <a:blip r:embed="rId32"/>
                          <a:srcRect b="0" l="0" r="0" t="0"/>
                          <a:stretch>
                            <a:fillRect/>
                          </a:stretch>
                        </pic:blipFill>
                        <pic:spPr>
                          <a:xfrm>
                            <a:off x="0" y="0"/>
                            <a:ext cx="952500" cy="409575"/>
                          </a:xfrm>
                          <a:prstGeom prst="rect"/>
                          <a:ln/>
                        </pic:spPr>
                      </pic:pic>
                    </a:graphicData>
                  </a:graphic>
                </wp:inline>
              </w:drawing>
            </w: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440" w:before="2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Green</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440" w:before="220" w:lineRule="auto"/>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952500" cy="409575"/>
                  <wp:effectExtent b="0" l="0" r="0" t="0"/>
                  <wp:docPr id="38" name="image32.jpg"/>
                  <a:graphic>
                    <a:graphicData uri="http://schemas.openxmlformats.org/drawingml/2006/picture">
                      <pic:pic>
                        <pic:nvPicPr>
                          <pic:cNvPr id="0" name="image32.jpg"/>
                          <pic:cNvPicPr preferRelativeResize="0"/>
                        </pic:nvPicPr>
                        <pic:blipFill>
                          <a:blip r:embed="rId33"/>
                          <a:srcRect b="0" l="0" r="0" t="0"/>
                          <a:stretch>
                            <a:fillRect/>
                          </a:stretch>
                        </pic:blipFill>
                        <pic:spPr>
                          <a:xfrm>
                            <a:off x="0" y="0"/>
                            <a:ext cx="952500" cy="409575"/>
                          </a:xfrm>
                          <a:prstGeom prst="rect"/>
                          <a:ln/>
                        </pic:spPr>
                      </pic:pic>
                    </a:graphicData>
                  </a:graphic>
                </wp:inline>
              </w:drawing>
            </w: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440" w:before="2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 Copper to Green color shift.</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440" w:before="2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2. Dark Blue patterned adhesive - </w:t>
            </w:r>
            <w:r w:rsidDel="00000000" w:rsidR="00000000" w:rsidRPr="00000000">
              <w:rPr>
                <w:rFonts w:ascii="Courier New" w:cs="Courier New" w:eastAsia="Courier New" w:hAnsi="Courier New"/>
              </w:rPr>
              <w:drawing>
                <wp:inline distB="114300" distT="114300" distL="114300" distR="114300">
                  <wp:extent cx="266700" cy="133350"/>
                  <wp:effectExtent b="0" l="0" r="0" t="0"/>
                  <wp:docPr id="32" name="image22.jpg"/>
                  <a:graphic>
                    <a:graphicData uri="http://schemas.openxmlformats.org/drawingml/2006/picture">
                      <pic:pic>
                        <pic:nvPicPr>
                          <pic:cNvPr id="0" name="image22.jpg"/>
                          <pic:cNvPicPr preferRelativeResize="0"/>
                        </pic:nvPicPr>
                        <pic:blipFill>
                          <a:blip r:embed="rId34"/>
                          <a:srcRect b="0" l="0" r="0" t="0"/>
                          <a:stretch>
                            <a:fillRect/>
                          </a:stretch>
                        </pic:blipFill>
                        <pic:spPr>
                          <a:xfrm>
                            <a:off x="0" y="0"/>
                            <a:ext cx="266700" cy="133350"/>
                          </a:xfrm>
                          <a:prstGeom prst="rect"/>
                          <a:ln/>
                        </pic:spPr>
                      </pic:pic>
                    </a:graphicData>
                  </a:graphic>
                </wp:inline>
              </w:drawing>
            </w:r>
            <w:r w:rsidDel="00000000" w:rsidR="00000000" w:rsidRPr="00000000">
              <w:rPr>
                <w:rFonts w:ascii="Courier New" w:cs="Courier New" w:eastAsia="Courier New" w:hAnsi="Courier New"/>
                <w:rtl w:val="0"/>
              </w:rPr>
              <w:t xml:space="preserve">images revealed when label is peeled back.</w:t>
            </w:r>
          </w:p>
        </w:tc>
      </w:tr>
    </w:tbl>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440" w:before="220" w:lineRule="auto"/>
        <w:rPr/>
      </w:pPr>
      <w:r w:rsidDel="00000000" w:rsidR="00000000" w:rsidRPr="00000000">
        <w:rPr>
          <w:rtl w:val="0"/>
        </w:rPr>
        <w:t xml:space="preserve">Table 1: HPE Security Labels (2002 - Present)</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440" w:before="220" w:lineRule="auto"/>
        <w:rPr/>
      </w:pPr>
      <w:r w:rsidDel="00000000" w:rsidR="00000000" w:rsidRPr="00000000">
        <w:rPr>
          <w:rtl w:val="0"/>
        </w:rPr>
        <w:t xml:space="preserve">There are also multiple covert features that are not disclosed. Although any of the versions of labels pictured below may be available on product in the field, the earlier versions would indicate older product or potentially a counterfeit product. Many counterfeits contain similar color shifts to those mentioned in this advisory. Additional validations are possible with assistance from HPE by contacting the following email address:</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440" w:before="220" w:lineRule="auto"/>
        <w:rPr>
          <w:color w:val="822980"/>
        </w:rPr>
      </w:pPr>
      <w:r w:rsidDel="00000000" w:rsidR="00000000" w:rsidRPr="00000000">
        <w:rPr>
          <w:color w:val="822980"/>
          <w:rtl w:val="0"/>
        </w:rPr>
        <w:t xml:space="preserve">hardware.counterfeitvalidation@hpe.com</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440" w:before="220" w:lineRule="auto"/>
        <w:rPr/>
      </w:pPr>
      <w:r w:rsidDel="00000000" w:rsidR="00000000" w:rsidRPr="00000000">
        <w:rPr>
          <w:rtl w:val="0"/>
        </w:rPr>
        <w:t xml:space="preserve">The printed information on the label may also be used to distinguish how the product was shipped from HPE and can be verified for warranty. Option Kits will include a number known as the Security Code (see Figure 4 below). Only product shipped in an Option Kit should be sold in the HPE sales channel. Anything with a different format should be considered suspect and may not be eligible for warranty.</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440" w:before="220" w:lineRule="auto"/>
        <w:rPr/>
      </w:pPr>
      <w:r w:rsidDel="00000000" w:rsidR="00000000" w:rsidRPr="00000000">
        <w:rPr/>
        <w:drawing>
          <wp:inline distB="114300" distT="114300" distL="114300" distR="114300">
            <wp:extent cx="2971800" cy="1076325"/>
            <wp:effectExtent b="0" l="0" r="0" t="0"/>
            <wp:docPr id="31" name="image38.png"/>
            <a:graphic>
              <a:graphicData uri="http://schemas.openxmlformats.org/drawingml/2006/picture">
                <pic:pic>
                  <pic:nvPicPr>
                    <pic:cNvPr id="0" name="image38.png"/>
                    <pic:cNvPicPr preferRelativeResize="0"/>
                  </pic:nvPicPr>
                  <pic:blipFill>
                    <a:blip r:embed="rId35"/>
                    <a:srcRect b="0" l="0" r="0" t="0"/>
                    <a:stretch>
                      <a:fillRect/>
                    </a:stretch>
                  </pic:blipFill>
                  <pic:spPr>
                    <a:xfrm>
                      <a:off x="0" y="0"/>
                      <a:ext cx="2971800" cy="1076325"/>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440" w:before="220" w:lineRule="auto"/>
        <w:rPr/>
      </w:pPr>
      <w:r w:rsidDel="00000000" w:rsidR="00000000" w:rsidRPr="00000000">
        <w:rPr>
          <w:rtl w:val="0"/>
        </w:rPr>
        <w:t xml:space="preserve">Figure 4: HPE Security Label Showing the Security Code (S/C)</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440" w:before="220" w:lineRule="auto"/>
        <w:rPr/>
      </w:pPr>
      <w:r w:rsidDel="00000000" w:rsidR="00000000" w:rsidRPr="00000000">
        <w:rPr/>
        <w:drawing>
          <wp:inline distB="114300" distT="114300" distL="114300" distR="114300">
            <wp:extent cx="3962400" cy="1428750"/>
            <wp:effectExtent b="0" l="0" r="0" t="0"/>
            <wp:docPr id="5" name="image19.png"/>
            <a:graphic>
              <a:graphicData uri="http://schemas.openxmlformats.org/drawingml/2006/picture">
                <pic:pic>
                  <pic:nvPicPr>
                    <pic:cNvPr id="0" name="image19.png"/>
                    <pic:cNvPicPr preferRelativeResize="0"/>
                  </pic:nvPicPr>
                  <pic:blipFill>
                    <a:blip r:embed="rId36"/>
                    <a:srcRect b="0" l="0" r="0" t="0"/>
                    <a:stretch>
                      <a:fillRect/>
                    </a:stretch>
                  </pic:blipFill>
                  <pic:spPr>
                    <a:xfrm>
                      <a:off x="0" y="0"/>
                      <a:ext cx="3962400" cy="142875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440" w:before="220" w:lineRule="auto"/>
        <w:rPr/>
      </w:pPr>
      <w:r w:rsidDel="00000000" w:rsidR="00000000" w:rsidRPr="00000000">
        <w:rPr>
          <w:rtl w:val="0"/>
        </w:rPr>
        <w:t xml:space="preserve">Figure 5: Current HPE Security Label Showing the Commodity Tracking (CT) Number</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440" w:before="220" w:lineRule="auto"/>
        <w:rPr/>
      </w:pPr>
      <w:r w:rsidDel="00000000" w:rsidR="00000000" w:rsidRPr="00000000">
        <w:rPr>
          <w:rtl w:val="0"/>
        </w:rPr>
        <w:t xml:space="preserve">HPE also includes a serial number on each Option Kit package that is linked to the number printed on the label. Beware that it is a common practice for counterfeiters to "reuse" serial numbers listed on the packaging (and often on the invoice) and the number printed on the product label in an effort to convince a customer that the product is authentic. The serial number is not intended to be used for product validation.</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440" w:before="220" w:lineRule="auto"/>
        <w:rPr/>
      </w:pPr>
      <w:r w:rsidDel="00000000" w:rsidR="00000000" w:rsidRPr="00000000">
        <w:rPr>
          <w:rtl w:val="0"/>
        </w:rPr>
        <w:t xml:space="preserve">The latest HPE security label, which began in June 2015, contains the security features indicated below:</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440" w:before="220" w:lineRule="auto"/>
        <w:rPr/>
      </w:pPr>
      <w:r w:rsidDel="00000000" w:rsidR="00000000" w:rsidRPr="00000000">
        <w:rPr>
          <w:rtl w:val="0"/>
        </w:rPr>
        <w:t xml:space="preserve">Use holograms for authentication:</w:t>
      </w:r>
    </w:p>
    <w:p w:rsidR="00000000" w:rsidDel="00000000" w:rsidP="00000000" w:rsidRDefault="00000000" w:rsidRPr="00000000" w14:paraId="0000009C">
      <w:pPr>
        <w:numPr>
          <w:ilvl w:val="0"/>
          <w:numId w:val="2"/>
        </w:numPr>
        <w:pBdr>
          <w:top w:space="0" w:sz="0" w:val="nil"/>
          <w:left w:space="0" w:sz="0" w:val="nil"/>
          <w:bottom w:space="0" w:sz="0" w:val="nil"/>
          <w:right w:space="0" w:sz="0" w:val="nil"/>
          <w:between w:space="0" w:sz="0" w:val="nil"/>
        </w:pBdr>
        <w:shd w:fill="auto" w:val="clear"/>
        <w:spacing w:after="0" w:afterAutospacing="0" w:before="220" w:lineRule="auto"/>
        <w:ind w:left="1180" w:hanging="360"/>
        <w:rPr/>
      </w:pPr>
      <w:r w:rsidDel="00000000" w:rsidR="00000000" w:rsidRPr="00000000">
        <w:rPr>
          <w:rFonts w:ascii="Courier New" w:cs="Courier New" w:eastAsia="Courier New" w:hAnsi="Courier New"/>
          <w:rtl w:val="0"/>
        </w:rPr>
        <w:t xml:space="preserve">Rotate label up and down - the “ok” and “check mark” move in opposite directions towards and away from the center logo</w:t>
      </w:r>
    </w:p>
    <w:p w:rsidR="00000000" w:rsidDel="00000000" w:rsidP="00000000" w:rsidRDefault="00000000" w:rsidRPr="00000000" w14:paraId="0000009D">
      <w:pPr>
        <w:numPr>
          <w:ilvl w:val="0"/>
          <w:numId w:val="2"/>
        </w:numPr>
        <w:pBdr>
          <w:top w:space="0" w:sz="0" w:val="nil"/>
          <w:left w:space="0" w:sz="0" w:val="nil"/>
          <w:bottom w:space="0" w:sz="0" w:val="nil"/>
          <w:right w:space="0" w:sz="0" w:val="nil"/>
          <w:between w:space="0" w:sz="0" w:val="nil"/>
        </w:pBdr>
        <w:shd w:fill="auto" w:val="clear"/>
        <w:spacing w:after="540" w:before="0" w:beforeAutospacing="0" w:lineRule="auto"/>
        <w:ind w:left="1180" w:hanging="360"/>
        <w:rPr/>
      </w:pPr>
      <w:r w:rsidDel="00000000" w:rsidR="00000000" w:rsidRPr="00000000">
        <w:rPr>
          <w:rFonts w:ascii="Courier New" w:cs="Courier New" w:eastAsia="Courier New" w:hAnsi="Courier New"/>
          <w:rtl w:val="0"/>
        </w:rPr>
        <w:t xml:space="preserve">Rotate label left and right - the “ok” and “check mark” move in the same direction around the center logo</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440" w:before="220" w:lineRule="auto"/>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3914775" cy="1428750"/>
            <wp:effectExtent b="0" l="0" r="0" t="0"/>
            <wp:docPr id="22" name="image26.png"/>
            <a:graphic>
              <a:graphicData uri="http://schemas.openxmlformats.org/drawingml/2006/picture">
                <pic:pic>
                  <pic:nvPicPr>
                    <pic:cNvPr id="0" name="image26.png"/>
                    <pic:cNvPicPr preferRelativeResize="0"/>
                  </pic:nvPicPr>
                  <pic:blipFill>
                    <a:blip r:embed="rId37"/>
                    <a:srcRect b="0" l="0" r="0" t="0"/>
                    <a:stretch>
                      <a:fillRect/>
                    </a:stretch>
                  </pic:blipFill>
                  <pic:spPr>
                    <a:xfrm>
                      <a:off x="0" y="0"/>
                      <a:ext cx="3914775" cy="142875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440" w:before="220" w:lineRule="auto"/>
        <w:rPr/>
      </w:pPr>
      <w:r w:rsidDel="00000000" w:rsidR="00000000" w:rsidRPr="00000000">
        <w:rPr>
          <w:rtl w:val="0"/>
        </w:rPr>
        <w:t xml:space="preserve">Figure 6: Current HP Security Label</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440" w:before="220" w:lineRule="auto"/>
        <w:rPr/>
      </w:pPr>
      <w:r w:rsidDel="00000000" w:rsidR="00000000" w:rsidRPr="00000000">
        <w:rPr>
          <w:rtl w:val="0"/>
        </w:rPr>
        <w:t xml:space="preserve">Previous HP security label, which began shipping in March 2011, contains the primary security features indicated below. Although slight alterations were made between March and July, the primary validation features remain unchanged. These features should be used to validate these labels:</w:t>
      </w:r>
    </w:p>
    <w:p w:rsidR="00000000" w:rsidDel="00000000" w:rsidP="00000000" w:rsidRDefault="00000000" w:rsidRPr="00000000" w14:paraId="000000A1">
      <w:pPr>
        <w:numPr>
          <w:ilvl w:val="0"/>
          <w:numId w:val="3"/>
        </w:numPr>
        <w:pBdr>
          <w:top w:space="0" w:sz="0" w:val="nil"/>
          <w:left w:space="0" w:sz="0" w:val="nil"/>
          <w:bottom w:space="0" w:sz="0" w:val="nil"/>
          <w:right w:space="0" w:sz="0" w:val="nil"/>
          <w:between w:space="0" w:sz="0" w:val="nil"/>
        </w:pBdr>
        <w:shd w:fill="auto" w:val="clear"/>
        <w:spacing w:after="0" w:afterAutospacing="0" w:before="220" w:lineRule="auto"/>
        <w:ind w:left="1180" w:hanging="360"/>
        <w:rPr/>
      </w:pPr>
      <w:r w:rsidDel="00000000" w:rsidR="00000000" w:rsidRPr="00000000">
        <w:rPr>
          <w:rFonts w:ascii="Courier New" w:cs="Courier New" w:eastAsia="Courier New" w:hAnsi="Courier New"/>
          <w:rtl w:val="0"/>
        </w:rPr>
        <w:t xml:space="preserve">Medallions that flip from HP to </w:t>
      </w:r>
      <w:r w:rsidDel="00000000" w:rsidR="00000000" w:rsidRPr="00000000">
        <w:rPr>
          <w:rFonts w:ascii="Courier New" w:cs="Courier New" w:eastAsia="Courier New" w:hAnsi="Courier New"/>
        </w:rPr>
        <w:drawing>
          <wp:inline distB="114300" distT="114300" distL="114300" distR="114300">
            <wp:extent cx="123825" cy="123825"/>
            <wp:effectExtent b="0" l="0" r="0" t="0"/>
            <wp:docPr id="27" name="image21.jpg"/>
            <a:graphic>
              <a:graphicData uri="http://schemas.openxmlformats.org/drawingml/2006/picture">
                <pic:pic>
                  <pic:nvPicPr>
                    <pic:cNvPr id="0" name="image21.jpg"/>
                    <pic:cNvPicPr preferRelativeResize="0"/>
                  </pic:nvPicPr>
                  <pic:blipFill>
                    <a:blip r:embed="rId38"/>
                    <a:srcRect b="0" l="0" r="0" t="0"/>
                    <a:stretch>
                      <a:fillRect/>
                    </a:stretch>
                  </pic:blipFill>
                  <pic:spPr>
                    <a:xfrm>
                      <a:off x="0" y="0"/>
                      <a:ext cx="123825" cy="123825"/>
                    </a:xfrm>
                    <a:prstGeom prst="rect"/>
                    <a:ln/>
                  </pic:spPr>
                </pic:pic>
              </a:graphicData>
            </a:graphic>
          </wp:inline>
        </w:drawing>
      </w:r>
      <w:r w:rsidDel="00000000" w:rsidR="00000000" w:rsidRPr="00000000">
        <w:rPr>
          <w:rFonts w:ascii="Courier New" w:cs="Courier New" w:eastAsia="Courier New" w:hAnsi="Courier New"/>
          <w:rtl w:val="0"/>
        </w:rPr>
        <w:t xml:space="preserve">to OK and that will completely disappear (may be two different sizes).</w:t>
      </w:r>
    </w:p>
    <w:p w:rsidR="00000000" w:rsidDel="00000000" w:rsidP="00000000" w:rsidRDefault="00000000" w:rsidRPr="00000000" w14:paraId="000000A2">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1180" w:hanging="360"/>
        <w:rPr/>
      </w:pPr>
      <w:r w:rsidDel="00000000" w:rsidR="00000000" w:rsidRPr="00000000">
        <w:rPr>
          <w:rFonts w:ascii="Courier New" w:cs="Courier New" w:eastAsia="Courier New" w:hAnsi="Courier New"/>
          <w:rtl w:val="0"/>
        </w:rPr>
        <w:t xml:space="preserve">Lines of OKs that will light and fade, the largest in direct contrast to the medallions.</w:t>
      </w:r>
    </w:p>
    <w:p w:rsidR="00000000" w:rsidDel="00000000" w:rsidP="00000000" w:rsidRDefault="00000000" w:rsidRPr="00000000" w14:paraId="000000A3">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1180" w:hanging="360"/>
        <w:rPr/>
      </w:pPr>
      <w:r w:rsidDel="00000000" w:rsidR="00000000" w:rsidRPr="00000000">
        <w:rPr>
          <w:rFonts w:ascii="Courier New" w:cs="Courier New" w:eastAsia="Courier New" w:hAnsi="Courier New"/>
          <w:rtl w:val="0"/>
        </w:rPr>
        <w:t xml:space="preserve">Metachromic ink that will change from pale Purple to light Green under fluorescent to natural lighting.</w:t>
      </w:r>
    </w:p>
    <w:p w:rsidR="00000000" w:rsidDel="00000000" w:rsidP="00000000" w:rsidRDefault="00000000" w:rsidRPr="00000000" w14:paraId="000000A4">
      <w:pPr>
        <w:numPr>
          <w:ilvl w:val="0"/>
          <w:numId w:val="3"/>
        </w:numPr>
        <w:pBdr>
          <w:top w:space="0" w:sz="0" w:val="nil"/>
          <w:left w:space="0" w:sz="0" w:val="nil"/>
          <w:bottom w:space="0" w:sz="0" w:val="nil"/>
          <w:right w:space="0" w:sz="0" w:val="nil"/>
          <w:between w:space="0" w:sz="0" w:val="nil"/>
        </w:pBdr>
        <w:shd w:fill="auto" w:val="clear"/>
        <w:spacing w:after="540" w:before="0" w:beforeAutospacing="0" w:lineRule="auto"/>
        <w:ind w:left="1180" w:hanging="360"/>
        <w:rPr/>
      </w:pPr>
      <w:r w:rsidDel="00000000" w:rsidR="00000000" w:rsidRPr="00000000">
        <w:rPr>
          <w:rFonts w:ascii="Courier New" w:cs="Courier New" w:eastAsia="Courier New" w:hAnsi="Courier New"/>
          <w:rtl w:val="0"/>
        </w:rPr>
        <w:t xml:space="preserve">Little or no difference in the height of the label where the security strip is located, so that your fingernail does not "catch" on the lip of the security strip on the right side.</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440" w:before="220" w:lineRule="auto"/>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619750" cy="1752600"/>
            <wp:effectExtent b="0" l="0" r="0" t="0"/>
            <wp:docPr id="13" name="image17.jpg"/>
            <a:graphic>
              <a:graphicData uri="http://schemas.openxmlformats.org/drawingml/2006/picture">
                <pic:pic>
                  <pic:nvPicPr>
                    <pic:cNvPr id="0" name="image17.jpg"/>
                    <pic:cNvPicPr preferRelativeResize="0"/>
                  </pic:nvPicPr>
                  <pic:blipFill>
                    <a:blip r:embed="rId39"/>
                    <a:srcRect b="0" l="0" r="0" t="0"/>
                    <a:stretch>
                      <a:fillRect/>
                    </a:stretch>
                  </pic:blipFill>
                  <pic:spPr>
                    <a:xfrm>
                      <a:off x="0" y="0"/>
                      <a:ext cx="561975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440" w:before="220" w:lineRule="auto"/>
        <w:rPr/>
      </w:pPr>
      <w:r w:rsidDel="00000000" w:rsidR="00000000" w:rsidRPr="00000000">
        <w:rPr>
          <w:rtl w:val="0"/>
        </w:rPr>
        <w:t xml:space="preserve">Figure 7: HP Security Label (June 2011 - December 2015)</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440" w:before="220" w:lineRule="auto"/>
        <w:rPr/>
      </w:pPr>
      <w:r w:rsidDel="00000000" w:rsidR="00000000" w:rsidRPr="00000000">
        <w:rPr>
          <w:rtl w:val="0"/>
        </w:rPr>
        <w:t xml:space="preserve">Previous labels used color shift technology as indicated in Table 1 (above). The color bars found on either side of the HP logo on the most recently retired version of the HP security label use two different color-shifting inks. On the left side of the HP logo is a bar of</w:t>
      </w:r>
      <w:r w:rsidDel="00000000" w:rsidR="00000000" w:rsidRPr="00000000">
        <w:rPr>
          <w:b w:val="1"/>
          <w:rtl w:val="0"/>
        </w:rPr>
        <w:t xml:space="preserve">color-shifting ink shift</w:t>
      </w:r>
      <w:r w:rsidDel="00000000" w:rsidR="00000000" w:rsidRPr="00000000">
        <w:rPr>
          <w:rtl w:val="0"/>
        </w:rPr>
        <w:t xml:space="preserve"> that will change from Green to Red as you raise and lower the component. On the right side of the HP logo is a bar that will change from Pink to Green under different lighting. The Green-to-Red color-shifting ink on the left side of the HP logo also contains an outline of Red around the color-shifting ink which does not shift in color. In addition, the upper right hand corner of the label contains a unique identification number for each security label.</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440" w:before="220" w:lineRule="auto"/>
        <w:rPr/>
      </w:pPr>
      <w:r w:rsidDel="00000000" w:rsidR="00000000" w:rsidRPr="00000000">
        <w:rPr/>
        <w:drawing>
          <wp:inline distB="114300" distT="114300" distL="114300" distR="114300">
            <wp:extent cx="5619750" cy="2038350"/>
            <wp:effectExtent b="0" l="0" r="0" t="0"/>
            <wp:docPr id="28" name="image27.jpg"/>
            <a:graphic>
              <a:graphicData uri="http://schemas.openxmlformats.org/drawingml/2006/picture">
                <pic:pic>
                  <pic:nvPicPr>
                    <pic:cNvPr id="0" name="image27.jpg"/>
                    <pic:cNvPicPr preferRelativeResize="0"/>
                  </pic:nvPicPr>
                  <pic:blipFill>
                    <a:blip r:embed="rId40"/>
                    <a:srcRect b="0" l="0" r="0" t="0"/>
                    <a:stretch>
                      <a:fillRect/>
                    </a:stretch>
                  </pic:blipFill>
                  <pic:spPr>
                    <a:xfrm>
                      <a:off x="0" y="0"/>
                      <a:ext cx="5619750" cy="203835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440" w:before="220" w:lineRule="auto"/>
        <w:rPr/>
      </w:pPr>
      <w:r w:rsidDel="00000000" w:rsidR="00000000" w:rsidRPr="00000000">
        <w:rPr>
          <w:rtl w:val="0"/>
        </w:rPr>
        <w:t xml:space="preserve">Figure 8: HP Security Label (October 2008 - June 2011)</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440" w:before="220" w:lineRule="auto"/>
        <w:rPr/>
      </w:pPr>
      <w:r w:rsidDel="00000000" w:rsidR="00000000" w:rsidRPr="00000000">
        <w:rPr>
          <w:rtl w:val="0"/>
        </w:rPr>
        <w:t xml:space="preserve">The right side of the label has a block of color which will change under different lighting sources (see Figure 7 above). When viewed under fluorescent lighting, the right bar will be a pale Pink color. If it is viewed under natural sunlight or incandescent light, it will be a light Sage or Green color. If sunlight or incandescent lighting is not available, taking a photo using a flash camera, or shining a flashlight on the product, will allow for light verification. If the color does not change, or if the colors are not the pale Green to pale Pink swap, then consider the product to be suspected as counterfeit.</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440" w:before="220" w:lineRule="auto"/>
        <w:rPr/>
      </w:pPr>
      <w:r w:rsidDel="00000000" w:rsidR="00000000" w:rsidRPr="00000000">
        <w:rPr>
          <w:rtl w:val="0"/>
        </w:rPr>
        <w:t xml:space="preserve">Although additional features are included in all security labels for security reasons, these additional features will not be communicated to the public until there has been an attempt to compromise the primary feature(s).</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440" w:before="220" w:lineRule="auto"/>
        <w:rPr/>
      </w:pPr>
      <w:r w:rsidDel="00000000" w:rsidR="00000000" w:rsidRPr="00000000">
        <w:rPr>
          <w:rtl w:val="0"/>
        </w:rPr>
        <w:t xml:space="preserve">In addition to the visible Security Features listed above, the HP security labels contain a tamper evident feature that leaves adhesive behind on the original object and makes the label appear somewhat transparent when it has been tampered with (see Figures 8 - 11 below).</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440" w:before="220" w:lineRule="auto"/>
        <w:rPr/>
      </w:pPr>
      <w:r w:rsidDel="00000000" w:rsidR="00000000" w:rsidRPr="00000000">
        <w:rPr>
          <w:rtl w:val="0"/>
        </w:rPr>
        <w:t xml:space="preserve">Any product with a label that shows signs of tampering should be considered fraudulent. When removal is attempted, the tamper evident feature will leave a pattern of adhesive on the item to which it was applied. If there is no pattern left or if there are words such as VOID, question the authenticity of the product. In addition, if the label has been lifted from the product and adhesive is shown to be left behind, and there are no visible transparent marks on the front of the label, it is an additional indication of a counterfeit product.</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440" w:before="220" w:lineRule="auto"/>
        <w:rPr/>
      </w:pPr>
      <w:r w:rsidDel="00000000" w:rsidR="00000000" w:rsidRPr="00000000">
        <w:rPr>
          <w:b w:val="1"/>
          <w:rtl w:val="0"/>
        </w:rPr>
        <w:t xml:space="preserve">To verify the tamper evidence, the label should be lifted ONLY half-way up.</w:t>
      </w:r>
      <w:r w:rsidDel="00000000" w:rsidR="00000000" w:rsidRPr="00000000">
        <w:rPr>
          <w:rtl w:val="0"/>
        </w:rPr>
        <w:t xml:space="preserve"> One side </w:t>
      </w:r>
      <w:r w:rsidDel="00000000" w:rsidR="00000000" w:rsidRPr="00000000">
        <w:rPr>
          <w:b w:val="1"/>
          <w:rtl w:val="0"/>
        </w:rPr>
        <w:t xml:space="preserve">MUST</w:t>
      </w:r>
      <w:r w:rsidDel="00000000" w:rsidR="00000000" w:rsidRPr="00000000">
        <w:rPr>
          <w:rtl w:val="0"/>
        </w:rPr>
        <w:t xml:space="preserve"> remain adhered to the product and show no signs of tampering.</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440" w:before="220" w:lineRule="auto"/>
        <w:rPr>
          <w:b w:val="1"/>
        </w:rPr>
      </w:pPr>
      <w:r w:rsidDel="00000000" w:rsidR="00000000" w:rsidRPr="00000000">
        <w:rPr>
          <w:b w:val="1"/>
          <w:rtl w:val="0"/>
        </w:rPr>
        <w:t xml:space="preserve">HP will not warrant any product from which the label has been completely lifted.</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440" w:before="220" w:lineRule="auto"/>
        <w:rPr>
          <w:b w:val="1"/>
        </w:rPr>
      </w:pPr>
      <w:r w:rsidDel="00000000" w:rsidR="00000000" w:rsidRPr="00000000">
        <w:rPr>
          <w:b w:val="1"/>
        </w:rPr>
        <w:drawing>
          <wp:inline distB="114300" distT="114300" distL="114300" distR="114300">
            <wp:extent cx="4419600" cy="1333500"/>
            <wp:effectExtent b="0" l="0" r="0" t="0"/>
            <wp:docPr id="35" name="image33.png"/>
            <a:graphic>
              <a:graphicData uri="http://schemas.openxmlformats.org/drawingml/2006/picture">
                <pic:pic>
                  <pic:nvPicPr>
                    <pic:cNvPr id="0" name="image33.png"/>
                    <pic:cNvPicPr preferRelativeResize="0"/>
                  </pic:nvPicPr>
                  <pic:blipFill>
                    <a:blip r:embed="rId41"/>
                    <a:srcRect b="0" l="0" r="0" t="0"/>
                    <a:stretch>
                      <a:fillRect/>
                    </a:stretch>
                  </pic:blipFill>
                  <pic:spPr>
                    <a:xfrm>
                      <a:off x="0" y="0"/>
                      <a:ext cx="44196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440" w:before="220" w:lineRule="auto"/>
        <w:rPr/>
      </w:pPr>
      <w:r w:rsidDel="00000000" w:rsidR="00000000" w:rsidRPr="00000000">
        <w:rPr>
          <w:rtl w:val="0"/>
        </w:rPr>
        <w:t xml:space="preserve">Figure 9: Adhesive left behind on product (left) and signs of tampering on label (right) on current label</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440" w:before="220" w:lineRule="auto"/>
        <w:rPr/>
      </w:pPr>
      <w:r w:rsidDel="00000000" w:rsidR="00000000" w:rsidRPr="00000000">
        <w:rPr/>
        <w:drawing>
          <wp:inline distB="114300" distT="114300" distL="114300" distR="114300">
            <wp:extent cx="5943600" cy="1485900"/>
            <wp:effectExtent b="0" l="0" r="0" t="0"/>
            <wp:docPr id="26" name="image29.jpg"/>
            <a:graphic>
              <a:graphicData uri="http://schemas.openxmlformats.org/drawingml/2006/picture">
                <pic:pic>
                  <pic:nvPicPr>
                    <pic:cNvPr id="0" name="image29.jpg"/>
                    <pic:cNvPicPr preferRelativeResize="0"/>
                  </pic:nvPicPr>
                  <pic:blipFill>
                    <a:blip r:embed="rId42"/>
                    <a:srcRect b="0" l="0" r="0" t="0"/>
                    <a:stretch>
                      <a:fillRect/>
                    </a:stretch>
                  </pic:blipFill>
                  <pic:spPr>
                    <a:xfrm>
                      <a:off x="0" y="0"/>
                      <a:ext cx="59436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440" w:before="220" w:lineRule="auto"/>
        <w:rPr/>
      </w:pPr>
      <w:r w:rsidDel="00000000" w:rsidR="00000000" w:rsidRPr="00000000">
        <w:rPr>
          <w:rtl w:val="0"/>
        </w:rPr>
        <w:t xml:space="preserve">Figure 10: Adhesive left behind on product (left) and signs of tampering on label (right)</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440" w:before="220" w:lineRule="auto"/>
        <w:rPr/>
      </w:pPr>
      <w:r w:rsidDel="00000000" w:rsidR="00000000" w:rsidRPr="00000000">
        <w:rPr>
          <w:rtl w:val="0"/>
        </w:rPr>
        <w:t xml:space="preserve">Product shipped with the previous version of the security label will use a pattern of adhesive with the </w:t>
      </w:r>
      <w:r w:rsidDel="00000000" w:rsidR="00000000" w:rsidRPr="00000000">
        <w:rPr/>
        <w:drawing>
          <wp:inline distB="114300" distT="114300" distL="114300" distR="114300">
            <wp:extent cx="266700" cy="133350"/>
            <wp:effectExtent b="0" l="0" r="0" t="0"/>
            <wp:docPr id="40" name="image34.jpg"/>
            <a:graphic>
              <a:graphicData uri="http://schemas.openxmlformats.org/drawingml/2006/picture">
                <pic:pic>
                  <pic:nvPicPr>
                    <pic:cNvPr id="0" name="image34.jpg"/>
                    <pic:cNvPicPr preferRelativeResize="0"/>
                  </pic:nvPicPr>
                  <pic:blipFill>
                    <a:blip r:embed="rId43"/>
                    <a:srcRect b="0" l="0" r="0" t="0"/>
                    <a:stretch>
                      <a:fillRect/>
                    </a:stretch>
                  </pic:blipFill>
                  <pic:spPr>
                    <a:xfrm>
                      <a:off x="0" y="0"/>
                      <a:ext cx="266700" cy="133350"/>
                    </a:xfrm>
                    <a:prstGeom prst="rect"/>
                    <a:ln/>
                  </pic:spPr>
                </pic:pic>
              </a:graphicData>
            </a:graphic>
          </wp:inline>
        </w:drawing>
      </w:r>
      <w:r w:rsidDel="00000000" w:rsidR="00000000" w:rsidRPr="00000000">
        <w:rPr>
          <w:rtl w:val="0"/>
        </w:rPr>
        <w:t xml:space="preserve">symbol, as shown in Figures 9 - 11 below:</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440" w:before="220" w:lineRule="auto"/>
        <w:rPr/>
      </w:pPr>
      <w:r w:rsidDel="00000000" w:rsidR="00000000" w:rsidRPr="00000000">
        <w:rPr/>
        <w:drawing>
          <wp:inline distB="114300" distT="114300" distL="114300" distR="114300">
            <wp:extent cx="2857500" cy="1162050"/>
            <wp:effectExtent b="0" l="0" r="0" t="0"/>
            <wp:docPr id="20" name="image14.jpg"/>
            <a:graphic>
              <a:graphicData uri="http://schemas.openxmlformats.org/drawingml/2006/picture">
                <pic:pic>
                  <pic:nvPicPr>
                    <pic:cNvPr id="0" name="image14.jpg"/>
                    <pic:cNvPicPr preferRelativeResize="0"/>
                  </pic:nvPicPr>
                  <pic:blipFill>
                    <a:blip r:embed="rId44"/>
                    <a:srcRect b="0" l="0" r="0" t="0"/>
                    <a:stretch>
                      <a:fillRect/>
                    </a:stretch>
                  </pic:blipFill>
                  <pic:spPr>
                    <a:xfrm>
                      <a:off x="0" y="0"/>
                      <a:ext cx="2857500" cy="1162050"/>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2857500" cy="1104900"/>
            <wp:effectExtent b="0" l="0" r="0" t="0"/>
            <wp:docPr id="21" name="image23.jpg"/>
            <a:graphic>
              <a:graphicData uri="http://schemas.openxmlformats.org/drawingml/2006/picture">
                <pic:pic>
                  <pic:nvPicPr>
                    <pic:cNvPr id="0" name="image23.jpg"/>
                    <pic:cNvPicPr preferRelativeResize="0"/>
                  </pic:nvPicPr>
                  <pic:blipFill>
                    <a:blip r:embed="rId45"/>
                    <a:srcRect b="0" l="0" r="0" t="0"/>
                    <a:stretch>
                      <a:fillRect/>
                    </a:stretch>
                  </pic:blipFill>
                  <pic:spPr>
                    <a:xfrm>
                      <a:off x="0" y="0"/>
                      <a:ext cx="28575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440" w:before="220" w:lineRule="auto"/>
        <w:rPr/>
      </w:pPr>
      <w:r w:rsidDel="00000000" w:rsidR="00000000" w:rsidRPr="00000000">
        <w:rPr>
          <w:rtl w:val="0"/>
        </w:rPr>
        <w:t xml:space="preserve">Figure 11: Adhesive Figure 12: Tampering</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440" w:before="220" w:lineRule="auto"/>
        <w:rPr/>
      </w:pPr>
      <w:r w:rsidDel="00000000" w:rsidR="00000000" w:rsidRPr="00000000">
        <w:rPr/>
        <w:drawing>
          <wp:inline distB="114300" distT="114300" distL="114300" distR="114300">
            <wp:extent cx="5257800" cy="1228725"/>
            <wp:effectExtent b="0" l="0" r="0" t="0"/>
            <wp:docPr id="1" name="image20.jpg"/>
            <a:graphic>
              <a:graphicData uri="http://schemas.openxmlformats.org/drawingml/2006/picture">
                <pic:pic>
                  <pic:nvPicPr>
                    <pic:cNvPr id="0" name="image20.jpg"/>
                    <pic:cNvPicPr preferRelativeResize="0"/>
                  </pic:nvPicPr>
                  <pic:blipFill>
                    <a:blip r:embed="rId46"/>
                    <a:srcRect b="0" l="0" r="0" t="0"/>
                    <a:stretch>
                      <a:fillRect/>
                    </a:stretch>
                  </pic:blipFill>
                  <pic:spPr>
                    <a:xfrm>
                      <a:off x="0" y="0"/>
                      <a:ext cx="5257800" cy="1228725"/>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440" w:before="220" w:lineRule="auto"/>
        <w:rPr/>
      </w:pPr>
      <w:r w:rsidDel="00000000" w:rsidR="00000000" w:rsidRPr="00000000">
        <w:rPr>
          <w:rtl w:val="0"/>
        </w:rPr>
        <w:t xml:space="preserve">Figure 13: Adhesive characteristics of older version Tamper Evident labels</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440" w:before="220" w:lineRule="auto"/>
        <w:rPr/>
      </w:pPr>
      <w:r w:rsidDel="00000000" w:rsidR="00000000" w:rsidRPr="00000000">
        <w:rPr>
          <w:rtl w:val="0"/>
        </w:rPr>
        <w:t xml:space="preserve">Based on the printed bar code numbers on a security label, HPE can determine the date shipped and the warranty given to that part, as well as the supplier or site of manufacture for the part. The information needed to decode each digit on any security label is proprietary information that is not distributed outside of HPE.</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440" w:before="220" w:lineRule="auto"/>
        <w:rPr>
          <w:b w:val="1"/>
        </w:rPr>
      </w:pPr>
      <w:r w:rsidDel="00000000" w:rsidR="00000000" w:rsidRPr="00000000">
        <w:rPr>
          <w:b w:val="1"/>
          <w:rtl w:val="0"/>
        </w:rPr>
        <w:t xml:space="preserve">Price as an Indicator of Authenticity</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440" w:before="220" w:lineRule="auto"/>
        <w:rPr/>
      </w:pPr>
      <w:r w:rsidDel="00000000" w:rsidR="00000000" w:rsidRPr="00000000">
        <w:rPr>
          <w:rtl w:val="0"/>
        </w:rPr>
        <w:t xml:space="preserve">HPE offers product at competitive prices based on the product life cycle and the customer's affiliation with HPE. If you are an authorized reseller or a direct customer, your pricing may be more competitive than if you are not. However, HPE does not grossly discount product that is on the price list. If the product that is offered by HPE at one value and offered by another company at a substantial discount (for example, 50 percent off), then you may be certain that the product was either not distributed through the HPE sales channel, or is part of some type of illegal activity. It is not "excess" or any other description that the counterfeiter may use that allows them to deceive customers into accepting low cost counterfeit product.</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440" w:before="220" w:lineRule="auto"/>
        <w:rPr/>
      </w:pPr>
      <w:r w:rsidDel="00000000" w:rsidR="00000000" w:rsidRPr="00000000">
        <w:rPr>
          <w:rtl w:val="0"/>
        </w:rPr>
        <w:t xml:space="preserve">Furthermore, even product offered at a discount of 10-20 percent should be subject to scrutiny. Many counterfeiters use smaller discounts to appear legitimate, because they know that their product is not going to be sought after if they cannot get it into the hands of a reputable reseller. The internet provides a high level of anonymity that helps to protect them from discovery.</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440" w:before="220" w:lineRule="auto"/>
        <w:rPr/>
      </w:pPr>
      <w:r w:rsidDel="00000000" w:rsidR="00000000" w:rsidRPr="00000000">
        <w:rPr>
          <w:rtl w:val="0"/>
        </w:rPr>
        <w:t xml:space="preserve">Know your reseller! Have a person-to-person conversation with your reseller to help in protecting the systems you support from counterfeit product. And, most importantly, know the value of the product. If the deal is too good to be true, then it is probably is not HPE!</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440" w:before="220" w:lineRule="auto"/>
        <w:rPr>
          <w:b w:val="1"/>
        </w:rPr>
      </w:pPr>
      <w:r w:rsidDel="00000000" w:rsidR="00000000" w:rsidRPr="00000000">
        <w:rPr>
          <w:b w:val="1"/>
          <w:rtl w:val="0"/>
        </w:rPr>
        <w:t xml:space="preserve">Other Products That Look the HPE Way</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440" w:before="220" w:lineRule="auto"/>
        <w:rPr/>
      </w:pPr>
      <w:r w:rsidDel="00000000" w:rsidR="00000000" w:rsidRPr="00000000">
        <w:rPr>
          <w:rtl w:val="0"/>
        </w:rPr>
        <w:t xml:space="preserve">While qualifying the memory in HPE systems, supplier process issues may be uncovered which negatively affect HPE systems. The supplier develops a corrective action plan to prevent DRAM with those issues from being shipped to HPE. DRAM or DIMMs from a supplier that fail the qualification system may still be sold to other customers. There is no information published by HPE or the DIMM supplier to show which product is qualified and which may have failed the qualification process. Together, HPE and the DIMM supplier tightly control the product that is shipped to HPE for use in systems and Option Kits.</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440" w:before="220" w:lineRule="auto"/>
        <w:rPr/>
      </w:pPr>
      <w:r w:rsidDel="00000000" w:rsidR="00000000" w:rsidRPr="00000000">
        <w:rPr>
          <w:rtl w:val="0"/>
        </w:rPr>
        <w:t xml:space="preserve">Although some third party memory manufacturers may also contribute to the confusion by using the HPE part number, do not be deceived by this attempt at making the product appear authentic. Ensure that the kit that was represented as a new HPE kit contains authentic HPE memory modules by validating the security features on seals and labels. There is no bulk product sold by HPE for server systems, so be cautious of claims that any memory is new bulk. This product could be counterfeit or product with limited warranty (or no warranty) from HPE. In order to ensure that the product is authentic HPE memory, customers should only buy the product from reliable sources.</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440" w:before="220" w:lineRule="auto"/>
        <w:rPr/>
      </w:pPr>
      <w:r w:rsidDel="00000000" w:rsidR="00000000" w:rsidRPr="00000000">
        <w:rPr>
          <w:rtl w:val="0"/>
        </w:rPr>
        <w:t xml:space="preserve">Other memory vendors may indicate that their product is "equivalent to" or "compatible with" certain HPE systems or kit part numbers. This is not an endorsement from HPE. There have been no tests performed by HPE using other memory, and HPE will not warrant a non-HPE kit. Additionally, if a system is damaged as a direct result of the non-HPE product, the warranty of the whole system can be negated.</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440" w:before="220" w:lineRule="auto"/>
        <w:rPr>
          <w:b w:val="1"/>
        </w:rPr>
      </w:pPr>
      <w:r w:rsidDel="00000000" w:rsidR="00000000" w:rsidRPr="00000000">
        <w:rPr>
          <w:b w:val="1"/>
          <w:rtl w:val="0"/>
        </w:rPr>
        <w:t xml:space="preserve">What If It Is Not the HPE Way?</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440" w:before="220" w:lineRule="auto"/>
        <w:rPr/>
      </w:pPr>
      <w:r w:rsidDel="00000000" w:rsidR="00000000" w:rsidRPr="00000000">
        <w:rPr>
          <w:rtl w:val="0"/>
        </w:rPr>
        <w:t xml:space="preserve">Even though a kit may have been represented as an HPE kit, HPE will not warrant a kit that is not authentic. The liability for the kit belongs to the reseller from which the kit was purchased. HPE contractual agreements with HPE authorized resellers include agreed upon terms and conditions that allow HPE to govern replacement of any product if the product is purchased from an HPE authorized reseller. However, HPE cannot govern replacement of any product purchased from a reseller who is NOT authorized to sell the product (even if it is authentic HPE product) since there are no contractual agreements with that reseller. If customers choose to purchase products from a reseller who is NOT an HPE authorized reseller, the customer may have to resolve any product issues without the assistance of HPE.</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440" w:before="220" w:lineRule="auto"/>
        <w:rPr/>
      </w:pPr>
      <w:r w:rsidDel="00000000" w:rsidR="00000000" w:rsidRPr="00000000">
        <w:rPr>
          <w:rtl w:val="0"/>
        </w:rPr>
        <w:t xml:space="preserve">While HPE is working to combat the issue of fraudulent and counterfeit reproductions of our kits, customers are strongly urged to protect themselves by buying only from authorized resellers and validating the authenticity of the kits upon receipt. If you encounter any memory that is suspected as being counterfeit, the product should be validated and fraudulent memory should be returned to the reseller in return for authentic HPE memory. In the event that counterfeit product is identified, it is important that HP be contacted with the following required information via the following web address:</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440" w:before="220" w:lineRule="auto"/>
        <w:rPr/>
      </w:pPr>
      <w:r w:rsidDel="00000000" w:rsidR="00000000" w:rsidRPr="00000000">
        <w:rPr>
          <w:rtl w:val="0"/>
        </w:rPr>
        <w:t xml:space="preserve">Web Address:</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440" w:before="220" w:lineRule="auto"/>
        <w:rPr>
          <w:color w:val="822980"/>
        </w:rPr>
      </w:pPr>
      <w:r w:rsidDel="00000000" w:rsidR="00000000" w:rsidRPr="00000000">
        <w:rPr>
          <w:color w:val="822980"/>
          <w:rtl w:val="0"/>
        </w:rPr>
        <w:t xml:space="preserve">hardware.counterfeitvalidation@hpe.com</w:t>
      </w:r>
    </w:p>
    <w:p w:rsidR="00000000" w:rsidDel="00000000" w:rsidP="00000000" w:rsidRDefault="00000000" w:rsidRPr="00000000" w14:paraId="000000C7">
      <w:pPr>
        <w:numPr>
          <w:ilvl w:val="0"/>
          <w:numId w:val="1"/>
        </w:numPr>
        <w:pBdr>
          <w:top w:space="0" w:sz="0" w:val="nil"/>
          <w:left w:space="0" w:sz="0" w:val="nil"/>
          <w:bottom w:space="0" w:sz="0" w:val="nil"/>
          <w:right w:space="0" w:sz="0" w:val="nil"/>
          <w:between w:space="0" w:sz="0" w:val="nil"/>
        </w:pBdr>
        <w:shd w:fill="auto" w:val="clear"/>
        <w:spacing w:after="0" w:afterAutospacing="0" w:before="220" w:lineRule="auto"/>
        <w:ind w:left="1180" w:hanging="360"/>
        <w:rPr/>
      </w:pPr>
      <w:r w:rsidDel="00000000" w:rsidR="00000000" w:rsidRPr="00000000">
        <w:rPr>
          <w:rFonts w:ascii="Courier New" w:cs="Courier New" w:eastAsia="Courier New" w:hAnsi="Courier New"/>
          <w:rtl w:val="0"/>
        </w:rPr>
        <w:t xml:space="preserve">Customer name/address/phone</w:t>
      </w:r>
    </w:p>
    <w:p w:rsidR="00000000" w:rsidDel="00000000" w:rsidP="00000000" w:rsidRDefault="00000000" w:rsidRPr="00000000" w14:paraId="000000C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1180" w:hanging="360"/>
        <w:rPr/>
      </w:pPr>
      <w:r w:rsidDel="00000000" w:rsidR="00000000" w:rsidRPr="00000000">
        <w:rPr>
          <w:rFonts w:ascii="Courier New" w:cs="Courier New" w:eastAsia="Courier New" w:hAnsi="Courier New"/>
          <w:rtl w:val="0"/>
        </w:rPr>
        <w:t xml:space="preserve">Part number ordered</w:t>
      </w:r>
    </w:p>
    <w:p w:rsidR="00000000" w:rsidDel="00000000" w:rsidP="00000000" w:rsidRDefault="00000000" w:rsidRPr="00000000" w14:paraId="000000C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1180" w:hanging="360"/>
        <w:rPr/>
      </w:pPr>
      <w:r w:rsidDel="00000000" w:rsidR="00000000" w:rsidRPr="00000000">
        <w:rPr>
          <w:rFonts w:ascii="Courier New" w:cs="Courier New" w:eastAsia="Courier New" w:hAnsi="Courier New"/>
          <w:rtl w:val="0"/>
        </w:rPr>
        <w:t xml:space="preserve">Description of product</w:t>
      </w:r>
    </w:p>
    <w:p w:rsidR="00000000" w:rsidDel="00000000" w:rsidP="00000000" w:rsidRDefault="00000000" w:rsidRPr="00000000" w14:paraId="000000C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1180" w:hanging="360"/>
        <w:rPr/>
      </w:pPr>
      <w:r w:rsidDel="00000000" w:rsidR="00000000" w:rsidRPr="00000000">
        <w:rPr>
          <w:rFonts w:ascii="Courier New" w:cs="Courier New" w:eastAsia="Courier New" w:hAnsi="Courier New"/>
          <w:rtl w:val="0"/>
        </w:rPr>
        <w:t xml:space="preserve">Photographs of product in question showing all identification printing on the product. Photographs should be a high enough resolution to show the following:</w:t>
      </w:r>
    </w:p>
    <w:p w:rsidR="00000000" w:rsidDel="00000000" w:rsidP="00000000" w:rsidRDefault="00000000" w:rsidRPr="00000000" w14:paraId="000000CB">
      <w:pPr>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2360" w:hanging="360"/>
        <w:rPr/>
      </w:pPr>
      <w:r w:rsidDel="00000000" w:rsidR="00000000" w:rsidRPr="00000000">
        <w:rPr>
          <w:rFonts w:ascii="Courier New" w:cs="Courier New" w:eastAsia="Courier New" w:hAnsi="Courier New"/>
          <w:rtl w:val="0"/>
        </w:rPr>
        <w:t xml:space="preserve">Security label</w:t>
      </w:r>
    </w:p>
    <w:p w:rsidR="00000000" w:rsidDel="00000000" w:rsidP="00000000" w:rsidRDefault="00000000" w:rsidRPr="00000000" w14:paraId="000000CC">
      <w:pPr>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2360" w:hanging="360"/>
        <w:rPr/>
      </w:pPr>
      <w:r w:rsidDel="00000000" w:rsidR="00000000" w:rsidRPr="00000000">
        <w:rPr>
          <w:rFonts w:ascii="Courier New" w:cs="Courier New" w:eastAsia="Courier New" w:hAnsi="Courier New"/>
          <w:rtl w:val="0"/>
        </w:rPr>
        <w:t xml:space="preserve">HPE/vendor labels</w:t>
      </w:r>
    </w:p>
    <w:p w:rsidR="00000000" w:rsidDel="00000000" w:rsidP="00000000" w:rsidRDefault="00000000" w:rsidRPr="00000000" w14:paraId="000000CD">
      <w:pPr>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2360" w:hanging="360"/>
        <w:rPr/>
      </w:pPr>
      <w:r w:rsidDel="00000000" w:rsidR="00000000" w:rsidRPr="00000000">
        <w:rPr>
          <w:rFonts w:ascii="Courier New" w:cs="Courier New" w:eastAsia="Courier New" w:hAnsi="Courier New"/>
          <w:rtl w:val="0"/>
        </w:rPr>
        <w:t xml:space="preserve">Manufacturer printing on the components of the memory</w:t>
      </w:r>
    </w:p>
    <w:p w:rsidR="00000000" w:rsidDel="00000000" w:rsidP="00000000" w:rsidRDefault="00000000" w:rsidRPr="00000000" w14:paraId="000000C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1180" w:hanging="360"/>
        <w:rPr/>
      </w:pPr>
      <w:r w:rsidDel="00000000" w:rsidR="00000000" w:rsidRPr="00000000">
        <w:rPr>
          <w:rFonts w:ascii="Courier New" w:cs="Courier New" w:eastAsia="Courier New" w:hAnsi="Courier New"/>
          <w:rtl w:val="0"/>
        </w:rPr>
        <w:t xml:space="preserve">Reseller from whom the Memory Option Kit was purchased (name/address/phone)</w:t>
      </w:r>
    </w:p>
    <w:p w:rsidR="00000000" w:rsidDel="00000000" w:rsidP="00000000" w:rsidRDefault="00000000" w:rsidRPr="00000000" w14:paraId="000000C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1180" w:hanging="360"/>
        <w:rPr/>
      </w:pPr>
      <w:r w:rsidDel="00000000" w:rsidR="00000000" w:rsidRPr="00000000">
        <w:rPr>
          <w:rFonts w:ascii="Courier New" w:cs="Courier New" w:eastAsia="Courier New" w:hAnsi="Courier New"/>
          <w:rtl w:val="0"/>
        </w:rPr>
        <w:t xml:space="preserve">Invoice (hard copy) from purchase of the Memory Option Kit must be either sent via email to HP Corporate Security at</w:t>
      </w:r>
    </w:p>
    <w:p w:rsidR="00000000" w:rsidDel="00000000" w:rsidP="00000000" w:rsidRDefault="00000000" w:rsidRPr="00000000" w14:paraId="000000D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1180" w:hanging="360"/>
        <w:rPr/>
      </w:pPr>
      <w:r w:rsidDel="00000000" w:rsidR="00000000" w:rsidRPr="00000000">
        <w:rPr>
          <w:color w:val="822980"/>
          <w:rtl w:val="0"/>
        </w:rPr>
        <w:t xml:space="preserve">hardware.counterfeitvalidation@hpe.com</w:t>
      </w:r>
    </w:p>
    <w:p w:rsidR="00000000" w:rsidDel="00000000" w:rsidP="00000000" w:rsidRDefault="00000000" w:rsidRPr="00000000" w14:paraId="000000D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1180" w:hanging="360"/>
        <w:rPr/>
      </w:pPr>
      <w:r w:rsidDel="00000000" w:rsidR="00000000" w:rsidRPr="00000000">
        <w:rPr>
          <w:rFonts w:ascii="Courier New" w:cs="Courier New" w:eastAsia="Courier New" w:hAnsi="Courier New"/>
          <w:rtl w:val="0"/>
        </w:rPr>
        <w:t xml:space="preserve">Date of Purchase</w:t>
      </w:r>
    </w:p>
    <w:p w:rsidR="00000000" w:rsidDel="00000000" w:rsidP="00000000" w:rsidRDefault="00000000" w:rsidRPr="00000000" w14:paraId="000000D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1180" w:hanging="360"/>
        <w:rPr/>
      </w:pPr>
      <w:r w:rsidDel="00000000" w:rsidR="00000000" w:rsidRPr="00000000">
        <w:rPr>
          <w:rFonts w:ascii="Courier New" w:cs="Courier New" w:eastAsia="Courier New" w:hAnsi="Courier New"/>
          <w:rtl w:val="0"/>
        </w:rPr>
        <w:t xml:space="preserve">Quantity of counterfeit DIMMs identified</w:t>
      </w:r>
    </w:p>
    <w:p w:rsidR="00000000" w:rsidDel="00000000" w:rsidP="00000000" w:rsidRDefault="00000000" w:rsidRPr="00000000" w14:paraId="000000D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1180" w:hanging="360"/>
        <w:rPr/>
      </w:pPr>
      <w:r w:rsidDel="00000000" w:rsidR="00000000" w:rsidRPr="00000000">
        <w:rPr>
          <w:rFonts w:ascii="Courier New" w:cs="Courier New" w:eastAsia="Courier New" w:hAnsi="Courier New"/>
          <w:rtl w:val="0"/>
        </w:rPr>
        <w:t xml:space="preserve">Name of person who identified the product as counterfeit (address/phone)</w:t>
      </w:r>
    </w:p>
    <w:p w:rsidR="00000000" w:rsidDel="00000000" w:rsidP="00000000" w:rsidRDefault="00000000" w:rsidRPr="00000000" w14:paraId="000000D4">
      <w:pPr>
        <w:numPr>
          <w:ilvl w:val="0"/>
          <w:numId w:val="1"/>
        </w:numPr>
        <w:pBdr>
          <w:top w:space="0" w:sz="0" w:val="nil"/>
          <w:left w:space="0" w:sz="0" w:val="nil"/>
          <w:bottom w:space="0" w:sz="0" w:val="nil"/>
          <w:right w:space="0" w:sz="0" w:val="nil"/>
          <w:between w:space="0" w:sz="0" w:val="nil"/>
        </w:pBdr>
        <w:shd w:fill="auto" w:val="clear"/>
        <w:spacing w:after="540" w:before="0" w:beforeAutospacing="0" w:lineRule="auto"/>
        <w:ind w:left="1180" w:hanging="360"/>
        <w:rPr/>
      </w:pPr>
      <w:r w:rsidDel="00000000" w:rsidR="00000000" w:rsidRPr="00000000">
        <w:rPr>
          <w:rFonts w:ascii="Courier New" w:cs="Courier New" w:eastAsia="Courier New" w:hAnsi="Courier New"/>
          <w:rtl w:val="0"/>
        </w:rPr>
        <w:t xml:space="preserve">RMA from reseller against which product will be returned</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560" w:before="340" w:lineRule="auto"/>
        <w:ind w:left="880" w:right="880" w:firstLine="0"/>
        <w:rPr>
          <w:rFonts w:ascii="Courier New" w:cs="Courier New" w:eastAsia="Courier New" w:hAnsi="Courier New"/>
          <w:b w:val="1"/>
          <w:color w:val="0000ff"/>
        </w:rPr>
      </w:pPr>
      <w:r w:rsidDel="00000000" w:rsidR="00000000" w:rsidRPr="00000000">
        <w:rPr>
          <w:rFonts w:ascii="Courier New" w:cs="Courier New" w:eastAsia="Courier New" w:hAnsi="Courier New"/>
          <w:b w:val="1"/>
          <w:color w:val="0000ff"/>
          <w:rtl w:val="0"/>
        </w:rPr>
        <w:t xml:space="preserve">NOTE: Based upon the information supplied in the email to HPE, in some instances it may be necessary for the product to be sent to HPE for further identification.</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440" w:before="220" w:lineRule="auto"/>
        <w:rPr>
          <w:b w:val="1"/>
        </w:rPr>
      </w:pPr>
      <w:r w:rsidDel="00000000" w:rsidR="00000000" w:rsidRPr="00000000">
        <w:rPr>
          <w:b w:val="1"/>
          <w:rtl w:val="0"/>
        </w:rPr>
        <w:t xml:space="preserve">IMPORTANT: ALL COUNTERFEIT MEMORY SENT TO HPE WILL BE CONFISCATED.</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440" w:before="220" w:lineRule="auto"/>
        <w:rPr/>
      </w:pPr>
      <w:r w:rsidDel="00000000" w:rsidR="00000000" w:rsidRPr="00000000">
        <w:rPr>
          <w:rtl w:val="0"/>
        </w:rPr>
        <w:t xml:space="preserve">If counterfeit product is cross-shipped to HPE in place of an authentic HPE Spares Kit, the customer will be charged for the kit. If any memory that is sent to HPE for validation or for other service related issues is determined to be counterfeit, it will be confiscated. If counterfeit product is found onsite and the customer agrees to allow the product to be taken from the premises, it will not be returned if it is found to be counterfeit.</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440" w:before="220" w:lineRule="auto"/>
        <w:rPr/>
      </w:pPr>
      <w:r w:rsidDel="00000000" w:rsidR="00000000" w:rsidRPr="00000000">
        <w:rPr>
          <w:rtl w:val="0"/>
        </w:rPr>
        <w:t xml:space="preserve">If counterfeit product is discovered during a service event by an HPE badged technician, the customer should be informed that the product is counterfeit and instructed to contact the reseller of the memory and request replacement with authentic HPE memory. If possible, the counterfeit memory should be removed from the system in order to prevent future failures pertaining to the fraudulent memory. With the permission of the customer, the counterfeit product should be sent to HPE Corporate Security in Houston, Texas.</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560" w:before="340" w:lineRule="auto"/>
        <w:ind w:left="880" w:right="880" w:firstLine="0"/>
        <w:rPr>
          <w:rFonts w:ascii="Courier New" w:cs="Courier New" w:eastAsia="Courier New" w:hAnsi="Courier New"/>
          <w:b w:val="1"/>
          <w:color w:val="0000ff"/>
        </w:rPr>
      </w:pPr>
      <w:r w:rsidDel="00000000" w:rsidR="00000000" w:rsidRPr="00000000">
        <w:rPr>
          <w:rFonts w:ascii="Courier New" w:cs="Courier New" w:eastAsia="Courier New" w:hAnsi="Courier New"/>
          <w:b w:val="1"/>
          <w:color w:val="0000ff"/>
          <w:rtl w:val="0"/>
        </w:rPr>
        <w:t xml:space="preserve">NOTE: It is the responsibility of the reseller to provide authentic product to customers. HPE will make every effort to help customers regain operational ability with authentic product, after this process is completed.</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440" w:before="220" w:lineRule="auto"/>
        <w:rPr/>
      </w:pPr>
      <w:r w:rsidDel="00000000" w:rsidR="00000000" w:rsidRPr="00000000">
        <w:rPr>
          <w:rtl w:val="0"/>
        </w:rPr>
        <w:t xml:space="preserve">If, while using the end user replacement process, the memory is not properly validated and is sent to HPE in exchange for a replacement spare part, the customer will be charged the full amount of a non-returned Spares Kit.</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440" w:before="220" w:lineRule="auto"/>
        <w:rPr/>
      </w:pPr>
      <w:r w:rsidDel="00000000" w:rsidR="00000000" w:rsidRPr="00000000">
        <w:rPr>
          <w:rtl w:val="0"/>
        </w:rPr>
        <w:t xml:space="preserve">Questions regarding the legal use of such confiscated memory may be directed to the following email address for distribution to the HPE legal department:</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440" w:before="220" w:lineRule="auto"/>
        <w:rPr>
          <w:color w:val="822980"/>
        </w:rPr>
      </w:pPr>
      <w:r w:rsidDel="00000000" w:rsidR="00000000" w:rsidRPr="00000000">
        <w:rPr>
          <w:color w:val="822980"/>
          <w:rtl w:val="0"/>
        </w:rPr>
        <w:t xml:space="preserve">hardware.counterfeitvalidation@hpe.com</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440" w:before="220" w:lineRule="auto"/>
        <w:rPr>
          <w:color w:val="822980"/>
        </w:rPr>
      </w:pPr>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440" w:before="220" w:lineRule="auto"/>
        <w:rPr>
          <w:color w:val="822980"/>
        </w:rPr>
      </w:pP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440" w:before="220" w:lineRule="auto"/>
        <w:rPr>
          <w:color w:val="822980"/>
        </w:rPr>
      </w:pPr>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440" w:before="220" w:lineRule="auto"/>
        <w:rPr>
          <w:color w:val="822980"/>
        </w:rPr>
      </w:pP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440" w:before="220" w:lineRule="auto"/>
        <w:rPr>
          <w:color w:val="822980"/>
        </w:rPr>
      </w:pPr>
      <w:r w:rsidDel="00000000" w:rsidR="00000000" w:rsidRPr="00000000">
        <w:rPr>
          <w:b w:val="1"/>
          <w:i w:val="1"/>
          <w:rtl w:val="0"/>
        </w:rPr>
        <w:t xml:space="preserve">RECEIVE PROACTIVE UPDATES</w:t>
      </w:r>
      <w:r w:rsidDel="00000000" w:rsidR="00000000" w:rsidRPr="00000000">
        <w:rPr>
          <w:b w:val="1"/>
          <w:rtl w:val="0"/>
        </w:rPr>
        <w:t xml:space="preserve"> </w:t>
      </w:r>
      <w:r w:rsidDel="00000000" w:rsidR="00000000" w:rsidRPr="00000000">
        <w:rPr>
          <w:rtl w:val="0"/>
        </w:rPr>
        <w:t xml:space="preserve">: Receive support alerts (such as Customer Advisories), as well as updates on drivers, software, firmware, and customer replaceable components, proactively via e-mail through HPE Subscriber's Choice. Sign up for Subscriber's Choice at the following URL: </w:t>
      </w:r>
      <w:r w:rsidDel="00000000" w:rsidR="00000000" w:rsidRPr="00000000">
        <w:fldChar w:fldCharType="begin"/>
        <w:instrText xml:space="preserve"> HYPERLINK "https://h41360.www4.hpe.com/alerts-signup.php" </w:instrText>
        <w:fldChar w:fldCharType="separate"/>
      </w:r>
      <w:r w:rsidDel="00000000" w:rsidR="00000000" w:rsidRPr="00000000">
        <w:rPr>
          <w:color w:val="822980"/>
          <w:rtl w:val="0"/>
        </w:rPr>
        <w:t xml:space="preserve">Proactive Updates Subscription Form.</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440" w:before="220" w:lineRule="auto"/>
        <w:rPr>
          <w:color w:val="822980"/>
        </w:rPr>
      </w:pPr>
      <w:r w:rsidDel="00000000" w:rsidR="00000000" w:rsidRPr="00000000">
        <w:fldChar w:fldCharType="end"/>
      </w:r>
      <w:r w:rsidDel="00000000" w:rsidR="00000000" w:rsidRPr="00000000">
        <w:rPr>
          <w:b w:val="1"/>
          <w:i w:val="1"/>
          <w:rtl w:val="0"/>
        </w:rPr>
        <w:t xml:space="preserve">NAVIGATION TIP</w:t>
      </w:r>
      <w:r w:rsidDel="00000000" w:rsidR="00000000" w:rsidRPr="00000000">
        <w:rPr>
          <w:b w:val="1"/>
          <w:rtl w:val="0"/>
        </w:rPr>
        <w:t xml:space="preserve"> </w:t>
      </w:r>
      <w:r w:rsidDel="00000000" w:rsidR="00000000" w:rsidRPr="00000000">
        <w:rPr>
          <w:rtl w:val="0"/>
        </w:rPr>
        <w:t xml:space="preserve">: For hints on navigating HPE.com to locate the latest drivers, patches, and other support software downloads for ProLiant servers and Options, refer to the </w:t>
      </w:r>
      <w:r w:rsidDel="00000000" w:rsidR="00000000" w:rsidRPr="00000000">
        <w:fldChar w:fldCharType="begin"/>
        <w:instrText xml:space="preserve"> HYPERLINK "http://h20565.www2.hpe.com/hpsc/doc/public/display?docId=emr_na-c01364745" </w:instrText>
        <w:fldChar w:fldCharType="separate"/>
      </w:r>
      <w:r w:rsidDel="00000000" w:rsidR="00000000" w:rsidRPr="00000000">
        <w:rPr>
          <w:color w:val="822980"/>
          <w:rtl w:val="0"/>
        </w:rPr>
        <w:t xml:space="preserve">Navigation Tips document.</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440" w:before="220" w:lineRule="auto"/>
        <w:rPr>
          <w:color w:val="822980"/>
        </w:rPr>
      </w:pPr>
      <w:r w:rsidDel="00000000" w:rsidR="00000000" w:rsidRPr="00000000">
        <w:fldChar w:fldCharType="end"/>
      </w:r>
      <w:r w:rsidDel="00000000" w:rsidR="00000000" w:rsidRPr="00000000">
        <w:rPr>
          <w:b w:val="1"/>
          <w:i w:val="1"/>
          <w:rtl w:val="0"/>
        </w:rPr>
        <w:t xml:space="preserve">SEARCH TIP</w:t>
      </w:r>
      <w:r w:rsidDel="00000000" w:rsidR="00000000" w:rsidRPr="00000000">
        <w:rPr>
          <w:b w:val="1"/>
          <w:rtl w:val="0"/>
        </w:rPr>
        <w:t xml:space="preserve"> </w:t>
      </w:r>
      <w:r w:rsidDel="00000000" w:rsidR="00000000" w:rsidRPr="00000000">
        <w:rPr>
          <w:rtl w:val="0"/>
        </w:rPr>
        <w:t xml:space="preserve">: For hints on locating similar documents on HPE.com, refer to the </w:t>
      </w:r>
      <w:r w:rsidDel="00000000" w:rsidR="00000000" w:rsidRPr="00000000">
        <w:fldChar w:fldCharType="begin"/>
        <w:instrText xml:space="preserve"> HYPERLINK "http://h20566.www2.hpe.com/hpsc/doc/public/display?docId=emr_na-c00638154" </w:instrText>
        <w:fldChar w:fldCharType="separate"/>
      </w:r>
      <w:r w:rsidDel="00000000" w:rsidR="00000000" w:rsidRPr="00000000">
        <w:rPr>
          <w:color w:val="822980"/>
          <w:rtl w:val="0"/>
        </w:rPr>
        <w:t xml:space="preserve">Search Tips document.</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440" w:before="220" w:lineRule="auto"/>
        <w:rPr/>
      </w:pPr>
      <w:r w:rsidDel="00000000" w:rsidR="00000000" w:rsidRPr="00000000">
        <w:fldChar w:fldCharType="end"/>
      </w:r>
      <w:r w:rsidDel="00000000" w:rsidR="00000000" w:rsidRPr="00000000">
        <w:rPr>
          <w:rtl w:val="0"/>
        </w:rPr>
        <w:t xml:space="preserve">To search for additional advisories related to counterfeit product, use the following search string:</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440" w:before="220" w:lineRule="auto"/>
        <w:rPr/>
      </w:pPr>
      <w:r w:rsidDel="00000000" w:rsidR="00000000" w:rsidRPr="00000000">
        <w:rPr>
          <w:rtl w:val="0"/>
        </w:rPr>
        <w:t xml:space="preserve">+Advisory +ProLiant -"Software and Drivers" +counterfeit</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440" w:before="220" w:lineRule="auto"/>
        <w:rPr/>
      </w:pPr>
      <w:r w:rsidDel="00000000" w:rsidR="00000000" w:rsidRPr="00000000">
        <w:rPr>
          <w:b w:val="1"/>
          <w:i w:val="1"/>
          <w:rtl w:val="0"/>
        </w:rPr>
        <w:t xml:space="preserve">KEYWORDS:</w:t>
      </w:r>
      <w:r w:rsidDel="00000000" w:rsidR="00000000" w:rsidRPr="00000000">
        <w:rPr>
          <w:b w:val="1"/>
          <w:rtl w:val="0"/>
        </w:rPr>
        <w:t xml:space="preserve"> </w:t>
      </w:r>
      <w:r w:rsidDel="00000000" w:rsidR="00000000" w:rsidRPr="00000000">
        <w:rPr>
          <w:rtl w:val="0"/>
        </w:rPr>
        <w:t xml:space="preserve">forgery, false, fake, phony, illegal</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rFonts w:ascii="Courier New" w:cs="Courier New" w:eastAsia="Courier New" w:hAnsi="Courier New"/>
          <w:sz w:val="20"/>
          <w:szCs w:val="20"/>
        </w:rPr>
      </w:pPr>
      <w:r w:rsidDel="00000000" w:rsidR="00000000" w:rsidRPr="00000000">
        <w:rPr>
          <w:rFonts w:ascii="Courier New" w:cs="Courier New" w:eastAsia="Courier New" w:hAnsi="Courier New"/>
          <w:b w:val="1"/>
          <w:sz w:val="20"/>
          <w:szCs w:val="20"/>
          <w:rtl w:val="0"/>
        </w:rPr>
        <w:t xml:space="preserve">Hardware Platforms Affected: </w:t>
      </w:r>
      <w:r w:rsidDel="00000000" w:rsidR="00000000" w:rsidRPr="00000000">
        <w:rPr>
          <w:rFonts w:ascii="Courier New" w:cs="Courier New" w:eastAsia="Courier New" w:hAnsi="Courier New"/>
          <w:sz w:val="20"/>
          <w:szCs w:val="20"/>
          <w:rtl w:val="0"/>
        </w:rPr>
        <w:t xml:space="preserve">4 Port Shared Storage Module with SA Multipath SW, Compaq ProLiant 1000 Server, Compaq ProLiant 1200 Server, Compaq ProLiant 1500 Server, Compaq ProLiant 1600 Server, Compaq ProLiant 1850R Server, Compaq ProLiant 2000 Server, Compaq ProLiant 2500 Server, Compaq ProLiant 3000 Server, Compaq ProLiant 400 Server, Compaq ProLiant 4000 Server, Compaq ProLiant 4500 Server, Compaq ProLiant 5000 Server, Compaq ProLiant 5500 Server, Compaq ProLiant 6000 Server, Compaq ProLiant 6400R Server, Compaq ProLiant 6500 Server, Compaq ProLiant 7000 Server, Compaq ProLiant 800 Server, Compaq ProLiant 8000 Server, Compaq ProLiant 8500 Data Center, Compaq ProLiant 8500 Server, Compaq ProLiant 850R Server, Compaq ProLiant CL1850 Server, Compaq ProLiant CL380 Server, Compaq StorageWorks 4000 RAID Array, Compaq StorageWorks 4100 RAID Array, Gadzooks Switches, HP 12000 Virtual Library System EVA Gateway, HP 2000fc Modular Smart Array, HP 2000i G2 Modular Smart Array, HP 2000s Modular Smart Array, HP 2000sa G2 Modular Smart Array, HP 2000sa Modular Smart Array, HP 3000 Enterprise Virtual Array, HP 4000/6000/8000 Enterprise Virtual Arrays, HP 400r All-in-One Storage System, HP 400t All-in-One Storage System, HP 4100 Enterprise Virtual Array, HP 4400 Enterprise Virtual Array, HP 50 Modular Smart Array, HP 5000 Enterprise Virtual Array, HP 60 Modular Smart Array, HP 600 Modular Disk System, HP 6100 Enterprise Virtual Array, HP 6400/8400 Enterprise Virtual Array, HP 70 Modular Smart Array, HP 8100 Enterprise Virtual Array, HP 9000 Model D370 Server (2-way), HP 9000 Model D380 Server (1-way), HP 9000 Model D390 Server (1-way), HP 9000 Model E25 Server, HP 9000 Model E35 Server, HP 9000 Model E45 Server, HP 9000 Model E55 Server, HP 9000 Model T500 Server, HP 9000 Model T520 Server, HP 9000 Model T600 Server, HP 9000 R380 Server (1-way), HP 9000 R390 Server (1-way), HP 9000 Series 800 Model F10 Server, HP 9000 Series 800 Model F20 Server, HP 9000 Series 800 Model F30 Server, HP 9000 Series 800 Model G30 Server, HP 9000 Series 800 Model G40 Server, HP 9000 Series 800 Model G50 Server, HP 9000 Series 800 Model G60 Server, HP 9000 Series 800 Model G70 Server, HP 9000 Series 800 Model H20 Server, HP 9000 Series 800 Model H30 Server, HP 9000 Series 800 Model H40 Server, HP 9000 Series 800 Model H50 Server, HP 9000 Series 800 Model H60 Server, HP 9000 Series 800 Model H70 Server, HP 9000 Series 800 Model I30 Server, HP 9000 Series 800 Model I40 Server, HP 9000 Series 800 Model I50 Server, HP 9000 Series 800 Model I60 Server, HP 9000 Series 800 Model I70 Server, HP 9000 Superdome (SX1000) Servers, HP 9000 Superdome (SX2000) Servers, HP 9000 Virtual Library System, HP 9000 rp3410 Server, HP 9000 rp3440 Servers, HP 9000 rp4410 Servers, HP 9000 rp4440 Servers, HP 9000 rp7405 Servers, HP 9000 rp7410 Servers, HP 9000 rp7420 Servers, HP 9000 rp7440 Servers, HP 9000 rp8400 Servers, HP 9000 rp8420 Servers, HP 9000 rp8440 Servers, HP D2000 Disk Enclosures, HP D2200sb Storage Blade, HP D2D100 Backup System, HP Integrity BL60p Server, HP Integrity BL860c Server Blade, HP Integrity BL870c i2 Server Blade, HP Integrity BL890c i2 Server Blade, HP Integrity NonStop NS1000 Server, HP Integrity NonStop NS1200 Server, HP Integrity NonStop NS14000 Server, HP Integrity NonStop NS14200 Server, HP Integrity NonStop NS16000 Server, HP Integrity NonStop NS16000CG Server, HP Integrity NonStop NS16200 Server, HP Integrity NonStop NS2000 Server, HP Integrity NonStop NS2000ST Server, HP Integrity NonStop NS2000T Server, HP Integrity NonStop NS3000AC Server, HP Integrity NonStop NS5000CG Server, HP Integrity NonStop NS5000T Server, HP Integrity Superdome 2 16-socket Server, HP Integrity Superdome 2 8-socket Server, HP Integrity Superdome 2 8/16 Socket TiCAP Server, HP Integrity Superdome sx1000 Server, HP Integrity Superdome sx2000 Server, HP Integrity cx2600 Server, HP Integrity cx2620 16GB DM9M Server, HP Integrity cx2620 24GB DM9M Server, HP Integrity cx2620 48GB DM9M Server, HP Integrity rx1600 Server, HP Integrity rx1600-2 Server, HP Integrity rx1620 1.6GHz Server, HP Integrity rx1620 Server, HP Integrity rx2600 Server, HP Integrity rx2600 XC6000 cluster Server, HP Integrity rx2600-2 Server, HP Integrity rx2620 1.4GHz 12MB Solution, HP Integrity rx2620 1.6GHz 18MB Server, HP Integrity rx2620 Server, HP Integrity rx2620-2 Server, HP Integrity rx2660 Dual Processor Server, HP Integrity rx2660 Servers, HP Integrity rx2660 Single Processor Server, HP Integrity rx2800 i2 Server, HP Integrity rx3600 Server, HP Integrity rx4610 Server, HP Integrity rx4610-4 2-way 733MHz Server, HP Integrity rx4610-4 2-way 800MHz Server, HP Integrity rx4640 1 1.5GHz 4MB CPU Fast Solution, HP Integrity rx4640 1 1.6GHz 6MB CPU Fast Solution, HP Integrity rx4640 1.60 GHz 6M Server Bundle Solution, HP Integrity rx4640 2 1.5GHz 4MB CPU Fast Solution, HP Integrity rx4640 4 1.6GHz 9MB CPU Fast Solution, HP Integrity rx4640 Server, HP Integrity rx4640 mx2 Server Bundle Solution, HP Integrity rx4640-8 1-way 1.3GHz Server, HP Integrity rx4640-8 2-way 1.1GHz MX2 Server, HP Integrity rx4640-8 2-way 1.5GHz Server, HP Integrity rx4640-8 Base Server, HP Integrity rx5670 Server, HP Integrity rx6600 Server, HP Integrity rx7620 DC Server, HP Integrity rx7620 Server, HP Integrity rx7620 Smart Array 6402 Controller, HP Integrity rx7620-16 Server, HP Integrity rx7640 12-way Core FAST Solution, HP Integrity rx7640 16-way Core FAST Solution, HP Integrity rx7640 2-way Server, HP Integrity rx7640 4-way Server, HP Integrity rx7640 6-way Server, HP Integrity rx7640 8-way Server, HP Integrity rx7640 Core I/O Card, HP Integrity rx7640 Server, HP Integrity rx8620 Server, HP Integrity rx8620 Smart Array 5302 Controller, HP Integrity rx8620 Smart Array 5304 Controller, HP Integrity rx8620-32 Server, HP Integrity rx8640 16-way Server, HP Integrity rx8640 2-way Server, HP Integrity rx8640 24-way Core FAST Solution, HP Integrity rx8640 32-way Core FAST Solution, HP Integrity rx8640 4-way Server, HP Integrity rx8640 8-way Server, HP Integrity rx8640 Core I/O Card, HP Integrity rx8640 Server, HP Integrity rx9610 Server, HP LeftHand P4000 SAN Solutions, HP LeftHand P4000 Virtual SAN Appliance Software, HP MSA Controllers, HP MSA1000 v4.0 Virtual Replicator, HP MSA2000s SAS Controller, HP MSA2300fc Controller, HP MSA2300i Controller, HP MSA2300sa Controller, HP NonStop S74 Server, HP NonStop S7400 Server, HP NonStop S74000 Server, HP NonStop S76 Server, HP NonStop S760 Server, HP NonStop S7600 Server, HP NonStop S78 Server, HP NonStop S7800 Server, HP NonStop S86000 Server, HP NonStop S88000 Server, HP P2000 G3 MSA Array Systems, HP P4000 Replication Software, HP P9500 Processor Blade, HP Performance Optimized Data Center (POD) 20c/40c, HP ProLiant BL10e G2 Server Blade, HP ProLiant BL10e Server Blade, HP ProLiant BL20p G2 Server Blade, HP ProLiant BL20p G3 Server Blade, HP ProLiant BL20p G4 Server Blade, HP ProLiant BL20p Server Blade, HP ProLiant BL25p G2 Server Blade, HP ProLiant BL25p Server Blade, HP ProLiant BL260c G5 Server Blade, HP ProLiant BL280c G6 Server Blade, HP ProLiant BL2x220c G5 Server Blade, HP ProLiant BL2x220c G6 Server Blade, HP ProLiant BL2x220c G7 Server Blade, HP ProLiant BL30p Server Blade, HP ProLiant BL35p Server Blade, HP ProLiant BL40p Server series, HP ProLiant BL45p G2 Server series, HP ProLiant BL45p Server series, HP ProLiant BL460c G5 Server Blade, HP ProLiant BL460c G6 Server Blade, HP ProLiant BL460c G7 Server Blade, HP ProLiant BL460c Server Blade, HP ProLiant BL465c G5 Server Blade, HP ProLiant BL465c G6 Server Blade, HP ProLiant BL465c G7 Server Blade, HP ProLiant BL465c Server Blade, HP ProLiant BL480c Server Blade, HP ProLiant BL490c G6 Server Blade, HP ProLiant BL490c G7 Server Blade, HP ProLiant BL495c G5 Server Blade, HP ProLiant BL495c G6 Server Blade, HP ProLiant BL620c G7 Server Blade, HP ProLiant BL680c G5 Server Blade, HP ProLiant BL680c G7 Server Blade, HP ProLiant BL685c G5 Server Blade, HP ProLiant BL685c G6 Server Blade, HP ProLiant BL685c G7 Server Blade, HP ProLiant BL685c Server Blade, HP ProLiant DL100 G2 Data Protection Storage Server, HP ProLiant DL100 G2 Storage Server, HP ProLiant DL100 Storage Server, HP ProLiant DL120 G5 Server, HP ProLiant DL120 G6 Server, HP ProLiant DL120 G7 Server, HP ProLiant DL140 G2 Server, HP ProLiant DL140 G3 Server, HP ProLiant DL140 Server, HP ProLiant DL145 G2 Server, HP ProLiant DL145 G3 Server, HP ProLiant DL145 Server, HP ProLiant DL160 G5 Server, HP ProLiant DL160 G5 Storage Server, HP ProLiant DL160 G5p Server, HP ProLiant DL160 G6 Server, HP ProLiant DL160se G6 Server, HP ProLiant DL165 G5 Server, HP ProLiant DL165 G5p Server, HP ProLiant DL165 G6 Server, HP ProLiant DL165 G7 Server, HP ProLiant DL170e G6 Server, HP ProLiant DL170h G6 Server, HP ProLiant DL180 G5 Server, HP ProLiant DL180 G6 Server, HP ProLiant DL180 Server, HP ProLiant DL185 G5 Server, HP ProLiant DL185 G5 Storage Server, HP ProLiant DL2x170h G6 Server, HP ProLiant DL320 G2 Server, HP ProLiant DL320 G3 Server, HP ProLiant DL320 G4 Server, HP ProLiant DL320 G5 Server, HP ProLiant DL320 G5p Server, HP ProLiant DL320 G6 Server, HP ProLiant DL320 Server, HP ProLiant DL320s Server, HP ProLiant DL320s Storage Server, HP ProLiant DL360 G2 Server, HP ProLiant DL360 G3 Server, HP ProLiant DL360 G4 Server, HP ProLiant DL360 G4p Server, HP ProLiant DL360 G5 Server, HP ProLiant DL360 G6 Server, HP ProLiant DL360 G7 Server, HP ProLiant DL360 Server, HP ProLiant DL365 G5 Server, HP ProLiant DL365 Server, HP ProLiant DL370 G6 Server, HP ProLiant DL380 G2 Packaged Cluster, HP ProLiant DL380 G2 Server, HP ProLiant DL380 G3 Packaged Cluster with MSA1000, HP ProLiant DL380 G3 Packaged Cluster with MSA500, HP ProLiant DL380 G3 Packaged Cluster with MSA500 Racked, HP ProLiant DL380 G3 Server, HP ProLiant DL380 G4 Data Protection Storage Server, HP ProLiant DL380 G4 Packaged Cluster with MSA1000, HP ProLiant DL380 G4 Packaged Cluster with MSA500 G2, HP ProLiant DL380 G4 Server, HP ProLiant DL380 G4 Storage Server, HP ProLiant DL380 G5 Data Protection Storage Server, HP ProLiant DL380 G5 Server, HP ProLiant DL380 G5 Storage Server, HP ProLiant DL380 G6 Server, HP ProLiant DL380 G7 Server, HP ProLiant DL380 Server, HP ProLiant DL385 G2 Server, HP ProLiant DL385 G5 Server, HP ProLiant DL385 G5p Server, HP ProLiant DL385 G6 Server, HP ProLiant DL385 G7 Server, HP ProLiant DL385 Server, HP ProLiant DL4x170h G6 Server, HP ProLiant DL560 Server, HP ProLiant DL580 G2 Server, HP ProLiant DL580 G2 Storage Server, HP ProLiant DL580 G3 Server, HP ProLiant DL580 G4 Server, HP ProLiant DL580 G5 Server, HP ProLiant DL580 G7 Server, HP ProLiant DL580 Server, HP ProLiant DL585 G2 Server, HP ProLiant DL585 G2 Storage Server, HP ProLiant DL585 G5 Server, HP ProLiant DL585 G6 Server, HP ProLiant DL585 G7 Server, HP ProLiant DL585 Server, HP ProLiant DL585 Storage Server, HP ProLiant DL590/64 Server, HP ProLiant DL740 Server, HP ProLiant DL760 G2 Server, HP ProLiant DL760 Server, HP ProLiant DL785 G5 Server, HP ProLiant DL785 G6 Server, HP ProLiant DL980 G7 Server, HP ProLiant Data Protection Storage Server Software, HP ProLiant HA/F100 for MSA1000 Cluster Kit, HP ProLiant HA/F100 for MSA1000 v.2 Cluster Kit, HP ProLiant HA/F200 for MSA1000 Cluster Kit, HP ProLiant HA/F200 for MSA1000 v.2 Cluster Kit, HP ProLiant ML110 G2 Server, HP ProLiant ML110 G2 Storage Server, HP ProLiant ML110 G3 Server, HP ProLiant ML110 G4 Server, HP ProLiant ML110 G5 Server, HP ProLiant ML110 G5 Storage Server, HP ProLiant ML110 G6 Server, HP ProLiant ML110 G7 Server, HP ProLiant ML110 Server, HP ProLiant ML110 Storage Server, HP ProLiant ML115 G5 Server, HP ProLiant ML115 Server, HP ProLiant ML150 G2 Server, HP ProLiant ML150 G3 Server, HP ProLiant ML150 G5 Server, HP ProLiant ML150 G6 Server, HP ProLiant ML150 Server, HP ProLiant ML310 G2 Server, HP ProLiant ML310 G3 Data Protection Storage Server, HP ProLiant ML310 G3 Server, HP ProLiant ML310 G3 Storage Server, HP ProLiant ML310 G4 Server, HP ProLiant ML310 G4 Storage Server, HP ProLiant ML310 G5 Server, HP ProLiant ML310 G5p Server, HP ProLiant ML310 Server, HP ProLiant ML330 G2 Server, HP ProLiant ML330 G3 Server, HP ProLiant ML330 G6 Server, HP ProLiant ML330 Server, HP ProLiant ML330e Server, HP ProLiant ML350 G2 Server, HP ProLiant ML350 G3 Server, HP ProLiant ML350 G4 Server, HP ProLiant ML350 G4 Storage Server, HP ProLiant ML350 G4p Server, HP ProLiant ML350 G4p Storage Server, HP ProLiant ML350 G5 Server, HP ProLiant ML350 G5 Storage Server, HP ProLiant ML350 G6 Server, HP ProLiant ML350 Server, HP ProLiant ML370 G2 Server, HP ProLiant ML370 G3 Server, HP ProLiant ML370 G4 Server, HP ProLiant ML370 G4 Storage Server, HP ProLiant ML370 G5 Server, HP ProLiant ML370 G6 Server, HP ProLiant ML370 Server, HP ProLiant ML530 G2 Server, HP ProLiant ML530 Server, HP ProLiant ML570 G2 Server, HP ProLiant ML570 G3 Server, HP ProLiant ML570 G4 Server, HP ProLiant ML570 Server, HP ProLiant ML750 Server, HP ProLiant MicroServer, HP ProLiant SL160s G6 Server, HP ProLiant SL160z G6 Server, HP ProLiant SL165s G7 Server, HP ProLiant SL165z G6 Server, HP ProLiant SL165z G7 Server, HP ProLiant SL170s G6 Server, HP ProLiant SL170z G6 Server, HP ProLiant SL2x170z G6 Server, HP ProLiant SL335s G7 Server, HP ProLiant SL390s G7 Server, HP ProLiant Storage Server Software, HP ProLiant Storage Server iSCSI Agents Pack, HP ProLiant Storage Server iSCSI Feature Pack, HP ProLiant WS460c G6 Workstation, HP ProLiant WS460c G6 Workstation Blade, HP ProLiant s6500 Scalable System Chassis, HP ProLiant z6000 G6 2U Configure-to-order Chassis, HP SB40c Storage Blade, HP Server tc2100, HP Server tc2110, HP Server tc3100, HP Server tc4100, HP StorageWorks 1000 Modular Smart Array, HP StorageWorks 1000s NAS, HP StorageWorks 1200 All-in-One Storage System, HP StorageWorks 1200r All-in-One Storage System, HP StorageWorks 1200s NAS, HP StorageWorks 1500 Modular Smart Array, HP StorageWorks 1500cs Modular Smart Array, HP StorageWorks 1500s NAS Region Bundle, HP StorageWorks 20 Modular Smart Array, HP StorageWorks 2000fc G2 Modular Smart Array, HP StorageWorks 2000i Modular Smart Array, HP StorageWorks 2000s NAS, HP StorageWorks 30 MI Modular Smart Array, HP StorageWorks 30 Modular Smart Array, HP StorageWorks 300 Virtual Library System EVA Gateway, HP StorageWorks 3000 RAID Array, HP StorageWorks 400 All-in-One Storage System, HP StorageWorks 4000s NAS, HP StorageWorks 500 G2 Modular Smart Array, HP StorageWorks 500 Modular Smart Array, HP StorageWorks 600 All-in-One Storage System, HP StorageWorks 6000 Virtual Library System, HP StorageWorks 8000 NAS, HP StorageWorks 9000s NAS, HP StorageWorks 9100 Extreme Data Storage System, HP StorageWorks All-in-One SB600c Storage Blade, HP StorageWorks Enterprise Modular Array, HP StorageWorks MSA 2/8 SAN Switch, HP StorageWorks MSA1000 Controller 256 Cache, HP StorageWorks MSA1500 Fibre Channel I/O Module, HP StorageWorks MSA1510i Controller Module, HP StorageWorks MSA1510i Ethernet iSCSI Module, HP StorageWorks MSA2000fc Controller, HP StorageWorks MSA2000i Controller, HP StorageWorks MSA2000sa Controller, HP StorageWorks MSA500 G2 Controller, HP StorageWorks MSA500 G2 Smart Array SW IO Module, HP StorageWorks NAS Data Copy, HP StorageWorks NAS Data Path Manager, HP StorageWorks NAS Data Path Manager Software, HP StorageWorks NAS Device Management Software, HP StorageWorks RAID Array 4100 (rack), HP StorageWorks X1800sb Network Storage Blade, HP StorageWorks X3000 Network Storage Systems, HP StorageWorks X3800sb Network Storage Gateway Blade, HP StorageWorks X5000 G1 Network Storage Systems, HP StorageWorks XP10000 Disk Array, HP StorageWorks XP12000 Disk Array, HP StorageWorks XP128 Disk Array, HP StorageWorks XP48 Disk Array, HP StorageWorks XP512 Disk Array, HP StorageWorks b2000 NAS, HP StorageWorks b3000 NAS, HP StorageWorks e7000 NAS, HP StoreAll Storage, HP StoreEasy 3000 Gateway Storage Blade, HP StoreEver LTO Ultrium Tape Blades, HP StoreVirtual 4000 Storage, HP Surestore NAS, HP Ultrium 448c Tape Blade, HP X1000 Network Storage Systems, HP X1800sb G2 Network Storage Blade, HP XP P9500 Storage, HP XP1024 Disk Array, HP XP20000/XP24000 Disk Array, LeftHand NSM SAN/iQ Software, ProLiant DL320 Content Delivery Server - Med/Web, ProLiant DL320 Content Delivery Server - Sm/Web, ProLiant DL320 Content Delivery Server-Med Office, ProLiant DL320 Content Delivery Server-Sm Office, ProLiant DL380 Content Delivery Server - Lg/Web, ProLiant DL380 Content Delivery Server - Med/Web, ProLiant DL380 Content Delivery Server-Lg Office</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rFonts w:ascii="Courier New" w:cs="Courier New" w:eastAsia="Courier New" w:hAnsi="Courier New"/>
          <w:sz w:val="20"/>
          <w:szCs w:val="20"/>
        </w:rPr>
      </w:pPr>
      <w:r w:rsidDel="00000000" w:rsidR="00000000" w:rsidRPr="00000000">
        <w:rPr>
          <w:rFonts w:ascii="Courier New" w:cs="Courier New" w:eastAsia="Courier New" w:hAnsi="Courier New"/>
          <w:b w:val="1"/>
          <w:sz w:val="20"/>
          <w:szCs w:val="20"/>
          <w:rtl w:val="0"/>
        </w:rPr>
        <w:t xml:space="preserve">Operating Systems Affected: </w:t>
      </w:r>
      <w:r w:rsidDel="00000000" w:rsidR="00000000" w:rsidRPr="00000000">
        <w:rPr>
          <w:rFonts w:ascii="Courier New" w:cs="Courier New" w:eastAsia="Courier New" w:hAnsi="Courier New"/>
          <w:sz w:val="20"/>
          <w:szCs w:val="20"/>
          <w:rtl w:val="0"/>
        </w:rPr>
        <w:t xml:space="preserve">Not Applicable</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rFonts w:ascii="Courier New" w:cs="Courier New" w:eastAsia="Courier New" w:hAnsi="Courier New"/>
          <w:sz w:val="20"/>
          <w:szCs w:val="20"/>
        </w:rPr>
      </w:pPr>
      <w:r w:rsidDel="00000000" w:rsidR="00000000" w:rsidRPr="00000000">
        <w:rPr>
          <w:rFonts w:ascii="Courier New" w:cs="Courier New" w:eastAsia="Courier New" w:hAnsi="Courier New"/>
          <w:b w:val="1"/>
          <w:sz w:val="20"/>
          <w:szCs w:val="20"/>
          <w:rtl w:val="0"/>
        </w:rPr>
        <w:t xml:space="preserve">Software Affected: </w:t>
      </w:r>
      <w:r w:rsidDel="00000000" w:rsidR="00000000" w:rsidRPr="00000000">
        <w:rPr>
          <w:rFonts w:ascii="Courier New" w:cs="Courier New" w:eastAsia="Courier New" w:hAnsi="Courier New"/>
          <w:sz w:val="20"/>
          <w:szCs w:val="20"/>
          <w:rtl w:val="0"/>
        </w:rPr>
        <w:t xml:space="preserve">Not Applicable</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rFonts w:ascii="Courier New" w:cs="Courier New" w:eastAsia="Courier New" w:hAnsi="Courier New"/>
          <w:sz w:val="20"/>
          <w:szCs w:val="20"/>
        </w:rPr>
      </w:pPr>
      <w:r w:rsidDel="00000000" w:rsidR="00000000" w:rsidRPr="00000000">
        <w:rPr>
          <w:rFonts w:ascii="Courier New" w:cs="Courier New" w:eastAsia="Courier New" w:hAnsi="Courier New"/>
          <w:b w:val="1"/>
          <w:sz w:val="20"/>
          <w:szCs w:val="20"/>
          <w:rtl w:val="0"/>
        </w:rPr>
        <w:t xml:space="preserve">Support Communication Cross Reference ID: </w:t>
      </w:r>
      <w:r w:rsidDel="00000000" w:rsidR="00000000" w:rsidRPr="00000000">
        <w:rPr>
          <w:rFonts w:ascii="Courier New" w:cs="Courier New" w:eastAsia="Courier New" w:hAnsi="Courier New"/>
          <w:sz w:val="20"/>
          <w:szCs w:val="20"/>
          <w:rtl w:val="0"/>
        </w:rPr>
        <w:t xml:space="preserve">IA00691020</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340" w:before="120" w:lineRule="auto"/>
        <w:jc w:val="cente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©Copyright 2016 Hewlett-Packard Development Company, L.P.</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Rule="auto"/>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Hewlett-Packard Company shall not be liable for technical or editorial errors or omissions contained herein. The information provided is provided "as is" without warranty of any kind. To the extent permitted by law, neither HP or its affiliates, subcontractors or suppliers will be liable for incidental,special or consequential damages including downtime cost; lost profits;damages relating to the procurement of substitute products or services; or damages for loss of data, or software restoration. The information in this document is subject to change without notice. Hewlett-Packard Company and the names of Hewlett-Packard products referenced herein are trademarks of Hewlett-Packard Company in the United States and other countries. Other product and company names mentioned herein may be trademarks of their respective owners.</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Courier New" w:cs="Courier New" w:eastAsia="Courier New" w:hAnsi="Courier New"/>
        <w:u w:val="none"/>
      </w:rPr>
    </w:lvl>
    <w:lvl w:ilvl="1">
      <w:start w:val="1"/>
      <w:numFmt w:val="bullet"/>
      <w:lvlText w:val="○"/>
      <w:lvlJc w:val="left"/>
      <w:pPr>
        <w:ind w:left="1440" w:hanging="360"/>
      </w:pPr>
      <w:rPr>
        <w:rFonts w:ascii="Courier New" w:cs="Courier New" w:eastAsia="Courier New" w:hAnsi="Courier New"/>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Courier New" w:cs="Courier New" w:eastAsia="Courier New" w:hAnsi="Courier New"/>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Courier New" w:cs="Courier New" w:eastAsia="Courier New" w:hAnsi="Courier New"/>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7.jpg"/><Relationship Id="rId20" Type="http://schemas.openxmlformats.org/officeDocument/2006/relationships/image" Target="media/image5.jpg"/><Relationship Id="rId42" Type="http://schemas.openxmlformats.org/officeDocument/2006/relationships/image" Target="media/image29.jpg"/><Relationship Id="rId41" Type="http://schemas.openxmlformats.org/officeDocument/2006/relationships/image" Target="media/image33.png"/><Relationship Id="rId22" Type="http://schemas.openxmlformats.org/officeDocument/2006/relationships/image" Target="media/image25.jpg"/><Relationship Id="rId44" Type="http://schemas.openxmlformats.org/officeDocument/2006/relationships/image" Target="media/image14.jpg"/><Relationship Id="rId21" Type="http://schemas.openxmlformats.org/officeDocument/2006/relationships/image" Target="media/image35.jpg"/><Relationship Id="rId43" Type="http://schemas.openxmlformats.org/officeDocument/2006/relationships/image" Target="media/image34.jpg"/><Relationship Id="rId24" Type="http://schemas.openxmlformats.org/officeDocument/2006/relationships/image" Target="media/image28.jpg"/><Relationship Id="rId46" Type="http://schemas.openxmlformats.org/officeDocument/2006/relationships/image" Target="media/image20.jpg"/><Relationship Id="rId23" Type="http://schemas.openxmlformats.org/officeDocument/2006/relationships/image" Target="media/image12.jpg"/><Relationship Id="rId45" Type="http://schemas.openxmlformats.org/officeDocument/2006/relationships/image" Target="media/image2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6" Type="http://schemas.openxmlformats.org/officeDocument/2006/relationships/image" Target="media/image11.jpg"/><Relationship Id="rId25" Type="http://schemas.openxmlformats.org/officeDocument/2006/relationships/image" Target="media/image24.jpg"/><Relationship Id="rId28" Type="http://schemas.openxmlformats.org/officeDocument/2006/relationships/image" Target="media/image16.jpg"/><Relationship Id="rId27" Type="http://schemas.openxmlformats.org/officeDocument/2006/relationships/image" Target="media/image36.jpg"/><Relationship Id="rId5" Type="http://schemas.openxmlformats.org/officeDocument/2006/relationships/styles" Target="styles.xml"/><Relationship Id="rId6" Type="http://schemas.openxmlformats.org/officeDocument/2006/relationships/hyperlink" Target="http://h20566.www2.hpe.com/hpsc/doc/public/display?docId=c00691020&amp;hprpt_id=HPGL_ALERTS_1874104&amp;jumpid=em_alerts_us-us_Mar16_xbu_all_all_648397_1874104_ProLiantServersIntegrityServersEnterpriseSolutionsOtherServerProductsStorageOptions_routine__/" TargetMode="External"/><Relationship Id="rId29" Type="http://schemas.openxmlformats.org/officeDocument/2006/relationships/image" Target="media/image15.jpg"/><Relationship Id="rId7" Type="http://schemas.openxmlformats.org/officeDocument/2006/relationships/image" Target="media/image9.png"/><Relationship Id="rId8" Type="http://schemas.openxmlformats.org/officeDocument/2006/relationships/image" Target="media/image4.jpg"/><Relationship Id="rId31" Type="http://schemas.openxmlformats.org/officeDocument/2006/relationships/image" Target="media/image37.jpg"/><Relationship Id="rId30" Type="http://schemas.openxmlformats.org/officeDocument/2006/relationships/image" Target="media/image39.jpg"/><Relationship Id="rId11" Type="http://schemas.openxmlformats.org/officeDocument/2006/relationships/image" Target="media/image31.png"/><Relationship Id="rId33" Type="http://schemas.openxmlformats.org/officeDocument/2006/relationships/image" Target="media/image32.jpg"/><Relationship Id="rId10" Type="http://schemas.openxmlformats.org/officeDocument/2006/relationships/image" Target="media/image1.png"/><Relationship Id="rId32" Type="http://schemas.openxmlformats.org/officeDocument/2006/relationships/image" Target="media/image13.jpg"/><Relationship Id="rId13" Type="http://schemas.openxmlformats.org/officeDocument/2006/relationships/image" Target="media/image40.jpg"/><Relationship Id="rId35" Type="http://schemas.openxmlformats.org/officeDocument/2006/relationships/image" Target="media/image38.png"/><Relationship Id="rId12" Type="http://schemas.openxmlformats.org/officeDocument/2006/relationships/image" Target="media/image18.jpg"/><Relationship Id="rId34" Type="http://schemas.openxmlformats.org/officeDocument/2006/relationships/image" Target="media/image22.jpg"/><Relationship Id="rId15" Type="http://schemas.openxmlformats.org/officeDocument/2006/relationships/image" Target="media/image8.jpg"/><Relationship Id="rId37" Type="http://schemas.openxmlformats.org/officeDocument/2006/relationships/image" Target="media/image26.png"/><Relationship Id="rId14" Type="http://schemas.openxmlformats.org/officeDocument/2006/relationships/image" Target="media/image7.jpg"/><Relationship Id="rId36" Type="http://schemas.openxmlformats.org/officeDocument/2006/relationships/image" Target="media/image19.png"/><Relationship Id="rId17" Type="http://schemas.openxmlformats.org/officeDocument/2006/relationships/image" Target="media/image6.jpg"/><Relationship Id="rId39" Type="http://schemas.openxmlformats.org/officeDocument/2006/relationships/image" Target="media/image17.jpg"/><Relationship Id="rId16" Type="http://schemas.openxmlformats.org/officeDocument/2006/relationships/image" Target="media/image2.jpg"/><Relationship Id="rId38" Type="http://schemas.openxmlformats.org/officeDocument/2006/relationships/image" Target="media/image21.jpg"/><Relationship Id="rId19" Type="http://schemas.openxmlformats.org/officeDocument/2006/relationships/image" Target="media/image3.jpg"/><Relationship Id="rId18" Type="http://schemas.openxmlformats.org/officeDocument/2006/relationships/image" Target="media/image3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