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https://tinkoff.slack.com/archives/GHN18GB2M/p1632228906001000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24550" cy="86201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862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  <w:t xml:space="preserve">*. Задача "Регулярное антивирусное сканирование "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https://jira.tcsbank.ru/browse/IN-1518</w:t>
        </w:r>
      </w:hyperlink>
      <w:r w:rsidDel="00000000" w:rsidR="00000000" w:rsidRPr="00000000">
        <w:rPr>
          <w:rtl w:val="0"/>
        </w:rPr>
        <w:t xml:space="preserve">)[Петрова Юлия]</w:t>
      </w:r>
    </w:p>
    <w:p w:rsidR="00000000" w:rsidDel="00000000" w:rsidP="00000000" w:rsidRDefault="00000000" w:rsidRPr="00000000" w14:paraId="00000007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https://jira.tcsbank.ru/browse/IN-1518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4826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/drives/c/data/work/ansible/gitlab.tcsbank.ru/roles/das/clamav/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На ветке master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Ваша ветка обновлена в соответствии с «origin/master».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нечего коммитить, нет изменений в рабочем каталоге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stty: standard input: Inappropriate ioctl for device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Уже обновлено.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/mnt/c/data/work/ansible/gitlab.tcsbank.ru/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ANSIBLE_CONFIG=ansible.cfg ; logfile="$(date +%Y%m%d-%H%M).playbook.log.txt" ; ansible-playbook 20210816-1812.clamav.yml -i list_of_hosts  --become --extra-vars "ansible_user=unix-ansible ansible_password=$(pass common/linux-unix-ansible) ansible_sudo_pass=$(pass common/linux-unix-ansible) ansible_ssh_common_args='-oStrictHostKeyChecking=no -oPubkeyAuthentication=no -oUserKnownHostsFile=/dev/null'"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--diff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| tee -a ./output/${logfile}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hyperlink" Target="https://jira.tcsbank.ru/browse/IN-1518" TargetMode="External"/><Relationship Id="rId5" Type="http://schemas.openxmlformats.org/officeDocument/2006/relationships/styles" Target="styles.xml"/><Relationship Id="rId6" Type="http://schemas.openxmlformats.org/officeDocument/2006/relationships/hyperlink" Target="https://tinkoff.slack.com/archives/GHN18GB2M/p1632228906001000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jira.tcsbank.ru/browse/IN-15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