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Playfair Display" w:hAnsi="Playfair Display"/>
          <w:b/>
          <w:color w:val="0A2540"/>
          <w:sz w:val="44"/>
        </w:rPr>
        <w:t>UI/UX Design System Reference - Nivara</w:t>
      </w:r>
    </w:p>
    <w:p>
      <w:pPr>
        <w:spacing w:after="120"/>
      </w:pPr>
      <w:r>
        <w:rPr>
          <w:rFonts w:ascii="Inter" w:hAnsi="Inter"/>
          <w:sz w:val="21"/>
        </w:rPr>
        <w:t xml:space="preserve">This document serves as the master design system and visual style guide for the </w:t>
      </w:r>
      <w:r>
        <w:rPr>
          <w:rFonts w:ascii="Inter" w:hAnsi="Inter"/>
          <w:b/>
          <w:sz w:val="21"/>
        </w:rPr>
        <w:t>Nivara Mobile Wellness</w:t>
      </w:r>
      <w:r>
        <w:rPr>
          <w:rFonts w:ascii="Inter" w:hAnsi="Inter"/>
          <w:sz w:val="21"/>
        </w:rPr>
        <w:t xml:space="preserve"> platform. By centralizing our design tokens, reusable components, and behavioral states, we ensure visual coherence and functional consistency across all customer, vendor, and administrator dashboards.</w:t>
      </w:r>
    </w:p>
    <w:p>
      <w:pPr>
        <w:spacing w:after="120"/>
      </w:pPr>
      <w:r>
        <w:rPr>
          <w:rFonts w:ascii="Inter" w:hAnsi="Inter"/>
          <w:sz w:val="21"/>
        </w:rPr>
        <w:t>---</w:t>
      </w:r>
    </w:p>
    <w:p>
      <w:pPr>
        <w:spacing w:before="280" w:after="80"/>
      </w:pPr>
      <w:r>
        <w:rPr>
          <w:rFonts w:ascii="Playfair Display" w:hAnsi="Playfair Display"/>
          <w:b/>
          <w:color w:val="2C5234"/>
          <w:sz w:val="32"/>
        </w:rPr>
        <w:t>🎨 1. Core Brand Colors</w:t>
      </w:r>
    </w:p>
    <w:p>
      <w:pPr>
        <w:spacing w:after="120"/>
      </w:pPr>
      <w:r>
        <w:rPr>
          <w:rFonts w:ascii="Inter" w:hAnsi="Inter"/>
          <w:sz w:val="21"/>
        </w:rPr>
        <w:t>Our color palette reflects a premium, serene, and grounding wellness experience.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A2540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872"/>
            <w:shd w:fill="0A2540"/>
          </w:tcPr>
          <w:p>
            <w:r>
              <w:rPr>
                <w:b/>
                <w:color w:val="FFFFFF"/>
              </w:rPr>
              <w:t>Color Name</w:t>
            </w:r>
          </w:p>
        </w:tc>
        <w:tc>
          <w:tcPr>
            <w:tcW w:type="dxa" w:w="1872"/>
            <w:shd w:fill="0A2540"/>
          </w:tcPr>
          <w:p>
            <w:r>
              <w:rPr>
                <w:b/>
                <w:color w:val="FFFFFF"/>
              </w:rPr>
              <w:t>HEX Code</w:t>
            </w:r>
          </w:p>
        </w:tc>
        <w:tc>
          <w:tcPr>
            <w:tcW w:type="dxa" w:w="1872"/>
            <w:shd w:fill="0A2540"/>
          </w:tcPr>
          <w:p>
            <w:r>
              <w:rPr>
                <w:b/>
                <w:color w:val="FFFFFF"/>
              </w:rPr>
              <w:t>CSS Variable</w:t>
            </w:r>
          </w:p>
        </w:tc>
        <w:tc>
          <w:tcPr>
            <w:tcW w:type="dxa" w:w="1872"/>
            <w:shd w:fill="0A2540"/>
          </w:tcPr>
          <w:p>
            <w:r>
              <w:rPr>
                <w:b/>
                <w:color w:val="FFFFFF"/>
              </w:rPr>
              <w:t>Visual Swatch</w:t>
            </w:r>
          </w:p>
        </w:tc>
      </w:tr>
      <w:tr>
        <w:tc>
          <w:tcPr>
            <w:tcW w:type="dxa" w:w="1872"/>
          </w:tcPr>
          <w:p>
            <w:r>
              <w:t>:---</w:t>
            </w:r>
          </w:p>
        </w:tc>
        <w:tc>
          <w:tcPr>
            <w:tcW w:type="dxa" w:w="1872"/>
          </w:tcPr>
          <w:p>
            <w:r>
              <w:t>:---</w:t>
            </w:r>
          </w:p>
        </w:tc>
        <w:tc>
          <w:tcPr>
            <w:tcW w:type="dxa" w:w="1872"/>
          </w:tcPr>
          <w:p>
            <w:r>
              <w:t>:---</w:t>
            </w:r>
          </w:p>
        </w:tc>
        <w:tc>
          <w:tcPr>
            <w:tcW w:type="dxa" w:w="1872"/>
          </w:tcPr>
          <w:p>
            <w:r>
              <w:t>:---</w:t>
            </w:r>
          </w:p>
        </w:tc>
        <w:tc>
          <w:tcPr>
            <w:tcW w:type="dxa" w:w="1872"/>
          </w:tcPr>
          <w:p>
            <w:r>
              <w:t>:---</w:t>
            </w:r>
          </w:p>
        </w:tc>
      </w:tr>
      <w:tr>
        <w:tc>
          <w:tcPr>
            <w:tcW w:type="dxa" w:w="1872"/>
          </w:tcPr>
          <w:p>
            <w:r>
              <w:t>**Primary**</w:t>
            </w:r>
          </w:p>
        </w:tc>
        <w:tc>
          <w:tcPr>
            <w:tcW w:type="dxa" w:w="1872"/>
          </w:tcPr>
          <w:p>
            <w:r>
              <w:t>Premium Navy</w:t>
            </w:r>
          </w:p>
        </w:tc>
        <w:tc>
          <w:tcPr>
            <w:tcW w:type="dxa" w:w="1872"/>
          </w:tcPr>
          <w:p>
            <w:r>
              <w:t>`#0A2540`</w:t>
            </w:r>
          </w:p>
        </w:tc>
        <w:tc>
          <w:tcPr>
            <w:tcW w:type="dxa" w:w="1872"/>
          </w:tcPr>
          <w:p>
            <w:r>
              <w:t>`--primary`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**Secondary**</w:t>
            </w:r>
          </w:p>
        </w:tc>
        <w:tc>
          <w:tcPr>
            <w:tcW w:type="dxa" w:w="1872"/>
          </w:tcPr>
          <w:p>
            <w:r>
              <w:t>Forest Green</w:t>
            </w:r>
          </w:p>
        </w:tc>
        <w:tc>
          <w:tcPr>
            <w:tcW w:type="dxa" w:w="1872"/>
          </w:tcPr>
          <w:p>
            <w:r>
              <w:t>`#2C5234`</w:t>
            </w:r>
          </w:p>
        </w:tc>
        <w:tc>
          <w:tcPr>
            <w:tcW w:type="dxa" w:w="1872"/>
          </w:tcPr>
          <w:p>
            <w:r>
              <w:t>`--secondary`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**Accent**</w:t>
            </w:r>
          </w:p>
        </w:tc>
        <w:tc>
          <w:tcPr>
            <w:tcW w:type="dxa" w:w="1872"/>
          </w:tcPr>
          <w:p>
            <w:r>
              <w:t>Warm Amber</w:t>
            </w:r>
          </w:p>
        </w:tc>
        <w:tc>
          <w:tcPr>
            <w:tcW w:type="dxa" w:w="1872"/>
          </w:tcPr>
          <w:p>
            <w:r>
              <w:t>`#D4A373`</w:t>
            </w:r>
          </w:p>
        </w:tc>
        <w:tc>
          <w:tcPr>
            <w:tcW w:type="dxa" w:w="1872"/>
          </w:tcPr>
          <w:p>
            <w:r>
              <w:t>`--accent`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**Background**</w:t>
            </w:r>
          </w:p>
        </w:tc>
        <w:tc>
          <w:tcPr>
            <w:tcW w:type="dxa" w:w="1872"/>
          </w:tcPr>
          <w:p>
            <w:r>
              <w:t>Premium Cream</w:t>
            </w:r>
          </w:p>
        </w:tc>
        <w:tc>
          <w:tcPr>
            <w:tcW w:type="dxa" w:w="1872"/>
          </w:tcPr>
          <w:p>
            <w:r>
              <w:t>`#FAF8F5`</w:t>
            </w:r>
          </w:p>
        </w:tc>
        <w:tc>
          <w:tcPr>
            <w:tcW w:type="dxa" w:w="1872"/>
          </w:tcPr>
          <w:p>
            <w:r>
              <w:t>`--background`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**Border**</w:t>
            </w:r>
          </w:p>
        </w:tc>
        <w:tc>
          <w:tcPr>
            <w:tcW w:type="dxa" w:w="1872"/>
          </w:tcPr>
          <w:p>
            <w:r>
              <w:t>Sand Gray</w:t>
            </w:r>
          </w:p>
        </w:tc>
        <w:tc>
          <w:tcPr>
            <w:tcW w:type="dxa" w:w="1872"/>
          </w:tcPr>
          <w:p>
            <w:r>
              <w:t>`#E5E1D8`</w:t>
            </w:r>
          </w:p>
        </w:tc>
        <w:tc>
          <w:tcPr>
            <w:tcW w:type="dxa" w:w="1872"/>
          </w:tcPr>
          <w:p>
            <w:r>
              <w:t>`--border`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spacing w:after="120"/>
      </w:pPr>
      <w:r>
        <w:rPr>
          <w:rFonts w:ascii="Inter" w:hAnsi="Inter"/>
          <w:sz w:val="21"/>
        </w:rPr>
        <w:t>---</w:t>
      </w:r>
    </w:p>
    <w:p>
      <w:pPr>
        <w:spacing w:before="280" w:after="80"/>
      </w:pPr>
      <w:r>
        <w:rPr>
          <w:rFonts w:ascii="Playfair Display" w:hAnsi="Playfair Display"/>
          <w:b/>
          <w:color w:val="2C5234"/>
          <w:sz w:val="32"/>
        </w:rPr>
        <w:t>✍️ 2. Typography</w:t>
      </w:r>
    </w:p>
    <w:p>
      <w:pPr>
        <w:spacing w:after="120"/>
      </w:pPr>
      <w:r>
        <w:rPr>
          <w:rFonts w:ascii="Inter" w:hAnsi="Inter"/>
          <w:sz w:val="21"/>
        </w:rPr>
        <w:t>We combine high-contrast classic serifs with clean sans-serif bodies.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Headings (`font-serif`)</w:t>
      </w:r>
      <w:r>
        <w:rPr>
          <w:rFonts w:ascii="Inter" w:hAnsi="Inter"/>
          <w:sz w:val="21"/>
        </w:rPr>
        <w:t>: *Playfair Display*, serif. Used for page titles, hero headers, and card titles to emphasize a luxurious and tranquil tone.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Body Text (`font-sans`)</w:t>
      </w:r>
      <w:r>
        <w:rPr>
          <w:rFonts w:ascii="Inter" w:hAnsi="Inter"/>
          <w:sz w:val="21"/>
        </w:rPr>
        <w:t>: *Inter*, sans-serif. Used for secondary text, forms, logs, meta info, and navigation to guarantee clean readability.</w:t>
      </w:r>
    </w:p>
    <w:p>
      <w:pPr>
        <w:spacing w:after="120"/>
      </w:pPr>
      <w:r>
        <w:rPr>
          <w:rFonts w:ascii="Inter" w:hAnsi="Inter"/>
          <w:sz w:val="21"/>
        </w:rPr>
        <w:t>---</w:t>
      </w:r>
    </w:p>
    <w:p>
      <w:pPr>
        <w:spacing w:before="280" w:after="80"/>
      </w:pPr>
      <w:r>
        <w:rPr>
          <w:rFonts w:ascii="Playfair Display" w:hAnsi="Playfair Display"/>
          <w:b/>
          <w:color w:val="2C5234"/>
          <w:sz w:val="32"/>
        </w:rPr>
        <w:t>🎛️ 3. Reusable UI Components</w:t>
      </w:r>
    </w:p>
    <w:p>
      <w:pPr>
        <w:spacing w:before="240" w:after="40"/>
      </w:pPr>
      <w:r>
        <w:rPr>
          <w:rFonts w:ascii="Playfair Display" w:hAnsi="Playfair Display"/>
          <w:b/>
          <w:color w:val="0A2540"/>
          <w:sz w:val="26"/>
        </w:rPr>
        <w:t>🖱️ Buttons</w:t>
      </w:r>
    </w:p>
    <w:p>
      <w:pPr>
        <w:spacing w:after="120"/>
      </w:pPr>
      <w:r>
        <w:rPr>
          <w:rFonts w:ascii="Inter" w:hAnsi="Inter"/>
          <w:sz w:val="21"/>
        </w:rPr>
        <w:t>All buttons feature standard `rounded-md` (6px) or `rounded-lg` (8px) corners, explicit hover transitions, and a shadow-sm.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A2540"/>
          </w:tcPr>
          <w:p>
            <w:r>
              <w:rPr>
                <w:b/>
                <w:color w:val="FFFFFF"/>
              </w:rPr>
              <w:t>Button Type</w:t>
            </w:r>
          </w:p>
        </w:tc>
        <w:tc>
          <w:tcPr>
            <w:tcW w:type="dxa" w:w="1872"/>
            <w:shd w:fill="0A2540"/>
          </w:tcPr>
          <w:p>
            <w:r>
              <w:rPr>
                <w:b/>
                <w:color w:val="FFFFFF"/>
              </w:rPr>
              <w:t>normal state CSS</w:t>
            </w:r>
          </w:p>
        </w:tc>
        <w:tc>
          <w:tcPr>
            <w:tcW w:type="dxa" w:w="1872"/>
            <w:shd w:fill="0A2540"/>
          </w:tcPr>
          <w:p>
            <w:r>
              <w:rPr>
                <w:b/>
                <w:color w:val="FFFFFF"/>
              </w:rPr>
              <w:t>hover state CSS</w:t>
            </w:r>
          </w:p>
        </w:tc>
        <w:tc>
          <w:tcPr>
            <w:tcW w:type="dxa" w:w="1872"/>
            <w:shd w:fill="0A2540"/>
          </w:tcPr>
          <w:p>
            <w:r>
              <w:rPr>
                <w:b/>
                <w:color w:val="FFFFFF"/>
              </w:rPr>
              <w:t>Spacing &amp; Padding</w:t>
            </w:r>
          </w:p>
        </w:tc>
        <w:tc>
          <w:tcPr>
            <w:tcW w:type="dxa" w:w="1872"/>
            <w:shd w:fill="0A2540"/>
          </w:tcPr>
          <w:p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1872"/>
          </w:tcPr>
          <w:p>
            <w:r>
              <w:t>:---</w:t>
            </w:r>
          </w:p>
        </w:tc>
        <w:tc>
          <w:tcPr>
            <w:tcW w:type="dxa" w:w="1872"/>
          </w:tcPr>
          <w:p>
            <w:r>
              <w:t>:---</w:t>
            </w:r>
          </w:p>
        </w:tc>
        <w:tc>
          <w:tcPr>
            <w:tcW w:type="dxa" w:w="1872"/>
          </w:tcPr>
          <w:p>
            <w:r>
              <w:t>:---</w:t>
            </w:r>
          </w:p>
        </w:tc>
        <w:tc>
          <w:tcPr>
            <w:tcW w:type="dxa" w:w="1872"/>
          </w:tcPr>
          <w:p>
            <w:r>
              <w:t>:---</w:t>
            </w:r>
          </w:p>
        </w:tc>
        <w:tc>
          <w:tcPr>
            <w:tcW w:type="dxa" w:w="1872"/>
          </w:tcPr>
          <w:p>
            <w:r>
              <w:t>:---</w:t>
            </w:r>
          </w:p>
        </w:tc>
      </w:tr>
      <w:tr>
        <w:tc>
          <w:tcPr>
            <w:tcW w:type="dxa" w:w="1872"/>
          </w:tcPr>
          <w:p>
            <w:r>
              <w:t>**Primary Action**</w:t>
            </w:r>
          </w:p>
        </w:tc>
        <w:tc>
          <w:tcPr>
            <w:tcW w:type="dxa" w:w="1872"/>
          </w:tcPr>
          <w:p>
            <w:r>
              <w:t>`bg-[#0A2540] text-white`</w:t>
            </w:r>
          </w:p>
        </w:tc>
        <w:tc>
          <w:tcPr>
            <w:tcW w:type="dxa" w:w="1872"/>
          </w:tcPr>
          <w:p>
            <w:r>
              <w:t>`hover:bg-[#0A2540]/95`</w:t>
            </w:r>
          </w:p>
        </w:tc>
        <w:tc>
          <w:tcPr>
            <w:tcW w:type="dxa" w:w="1872"/>
          </w:tcPr>
          <w:p>
            <w:r>
              <w:t>`px-4 py-2` or `py-3 px-4`</w:t>
            </w:r>
          </w:p>
        </w:tc>
        <w:tc>
          <w:tcPr>
            <w:tcW w:type="dxa" w:w="1872"/>
          </w:tcPr>
          <w:p>
            <w:r>
              <w:t>Prominent calls to action (e.g. *Book New Session*)</w:t>
            </w:r>
          </w:p>
        </w:tc>
      </w:tr>
      <w:tr>
        <w:tc>
          <w:tcPr>
            <w:tcW w:type="dxa" w:w="1872"/>
          </w:tcPr>
          <w:p>
            <w:r>
              <w:t>**Secondary Action**</w:t>
            </w:r>
          </w:p>
        </w:tc>
        <w:tc>
          <w:tcPr>
            <w:tcW w:type="dxa" w:w="1872"/>
          </w:tcPr>
          <w:p>
            <w:r>
              <w:t>`bg-[#2C5234] text-white`</w:t>
            </w:r>
          </w:p>
        </w:tc>
        <w:tc>
          <w:tcPr>
            <w:tcW w:type="dxa" w:w="1872"/>
          </w:tcPr>
          <w:p>
            <w:r>
              <w:t>`hover:bg-[#2C5234]/95`</w:t>
            </w:r>
          </w:p>
        </w:tc>
        <w:tc>
          <w:tcPr>
            <w:tcW w:type="dxa" w:w="1872"/>
          </w:tcPr>
          <w:p>
            <w:r>
              <w:t>`px-4 py-2`</w:t>
            </w:r>
          </w:p>
        </w:tc>
        <w:tc>
          <w:tcPr>
            <w:tcW w:type="dxa" w:w="1872"/>
          </w:tcPr>
          <w:p>
            <w:r>
              <w:t>Success actions (e.g. *Confirm Refuel*)</w:t>
            </w:r>
          </w:p>
        </w:tc>
      </w:tr>
      <w:tr>
        <w:tc>
          <w:tcPr>
            <w:tcW w:type="dxa" w:w="1872"/>
          </w:tcPr>
          <w:p>
            <w:r>
              <w:t>**Outline/Ghost**</w:t>
            </w:r>
          </w:p>
        </w:tc>
        <w:tc>
          <w:tcPr>
            <w:tcW w:type="dxa" w:w="1872"/>
          </w:tcPr>
          <w:p>
            <w:r>
              <w:t>`bg-white border-[#E5E1D8] text-primary`</w:t>
            </w:r>
          </w:p>
        </w:tc>
        <w:tc>
          <w:tcPr>
            <w:tcW w:type="dxa" w:w="1872"/>
          </w:tcPr>
          <w:p>
            <w:r>
              <w:t>`hover:bg-gray-50`</w:t>
            </w:r>
          </w:p>
        </w:tc>
        <w:tc>
          <w:tcPr>
            <w:tcW w:type="dxa" w:w="1872"/>
          </w:tcPr>
          <w:p>
            <w:r>
              <w:t>`px-4 py-2`</w:t>
            </w:r>
          </w:p>
        </w:tc>
        <w:tc>
          <w:tcPr>
            <w:tcW w:type="dxa" w:w="1872"/>
          </w:tcPr>
          <w:p>
            <w:r>
              <w:t>Secondary actions (e.g. *Cancel selection*, *Trigger Demo*)</w:t>
            </w:r>
          </w:p>
        </w:tc>
      </w:tr>
      <w:tr>
        <w:tc>
          <w:tcPr>
            <w:tcW w:type="dxa" w:w="1872"/>
          </w:tcPr>
          <w:p>
            <w:r>
              <w:t>**Destructive/Danger**</w:t>
            </w:r>
          </w:p>
        </w:tc>
        <w:tc>
          <w:tcPr>
            <w:tcW w:type="dxa" w:w="1872"/>
          </w:tcPr>
          <w:p>
            <w:r>
              <w:t>`border-red-200 text-red-600`</w:t>
            </w:r>
          </w:p>
        </w:tc>
        <w:tc>
          <w:tcPr>
            <w:tcW w:type="dxa" w:w="1872"/>
          </w:tcPr>
          <w:p>
            <w:r>
              <w:t>`hover:bg-red-50`</w:t>
            </w:r>
          </w:p>
        </w:tc>
        <w:tc>
          <w:tcPr>
            <w:tcW w:type="dxa" w:w="1872"/>
          </w:tcPr>
          <w:p>
            <w:r>
              <w:t>`py-2 px-4`</w:t>
            </w:r>
          </w:p>
        </w:tc>
        <w:tc>
          <w:tcPr>
            <w:tcW w:type="dxa" w:w="1872"/>
          </w:tcPr>
          <w:p>
            <w:r>
              <w:t>Critical cancellations (e.g. *Cancel Session*)</w:t>
            </w:r>
          </w:p>
        </w:tc>
      </w:tr>
    </w:tbl>
    <w:p>
      <w:pPr>
        <w:spacing w:before="200" w:after="40"/>
      </w:pPr>
      <w:r>
        <w:rPr>
          <w:rFonts w:ascii="Playfair Display" w:hAnsi="Playfair Display"/>
          <w:b/>
          <w:i/>
          <w:color w:val="2C5234"/>
          <w:sz w:val="22"/>
        </w:rPr>
        <w:t>Visual Example: Landing Page Buttons and Header Actions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808080"/>
          <w:sz w:val="18"/>
        </w:rPr>
        <w:t>Figure: Homepage View</w:t>
      </w:r>
    </w:p>
    <w:p>
      <w:pPr>
        <w:spacing w:after="120"/>
      </w:pPr>
      <w:r>
        <w:rPr>
          <w:rFonts w:ascii="Inter" w:hAnsi="Inter"/>
          <w:sz w:val="21"/>
        </w:rPr>
        <w:t>---</w:t>
      </w:r>
    </w:p>
    <w:p>
      <w:pPr>
        <w:spacing w:before="240" w:after="40"/>
      </w:pPr>
      <w:r>
        <w:rPr>
          <w:rFonts w:ascii="Playfair Display" w:hAnsi="Playfair Display"/>
          <w:b/>
          <w:color w:val="0A2540"/>
          <w:sz w:val="26"/>
        </w:rPr>
        <w:t>💳 Cards &amp; Panels</w:t>
      </w:r>
    </w:p>
    <w:p>
      <w:pPr>
        <w:spacing w:after="120"/>
      </w:pPr>
      <w:r>
        <w:rPr>
          <w:rFonts w:ascii="Inter" w:hAnsi="Inter"/>
          <w:sz w:val="21"/>
        </w:rPr>
        <w:t>Cards are the building block of our layout content containment.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Glass Cards</w:t>
      </w:r>
      <w:r>
        <w:rPr>
          <w:rFonts w:ascii="Inter" w:hAnsi="Inter"/>
          <w:sz w:val="21"/>
        </w:rPr>
        <w:t>: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Styles</w:t>
      </w:r>
      <w:r>
        <w:rPr>
          <w:rFonts w:ascii="Inter" w:hAnsi="Inter"/>
          <w:sz w:val="21"/>
        </w:rPr>
        <w:t>: `bg-white/80 backdrop-blur-md border border-[#E5E1D8] rounded-xl (12px) p-5 shadow-sm transition-all duration-300 hover:scale-[1.01]`.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Usage</w:t>
      </w:r>
      <w:r>
        <w:rPr>
          <w:rFonts w:ascii="Inter" w:hAnsi="Inter"/>
          <w:sz w:val="21"/>
        </w:rPr>
        <w:t>: Key metric displays (e.g. *Nivara Balance*, *Upcoming Bookings* cards).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Flex List Cards</w:t>
      </w:r>
      <w:r>
        <w:rPr>
          <w:rFonts w:ascii="Inter" w:hAnsi="Inter"/>
          <w:sz w:val="21"/>
        </w:rPr>
        <w:t>: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Styles</w:t>
      </w:r>
      <w:r>
        <w:rPr>
          <w:rFonts w:ascii="Inter" w:hAnsi="Inter"/>
          <w:sz w:val="21"/>
        </w:rPr>
        <w:t>: `bg-white border border-[#E5E1D8] rounded-xl p-5 hover:shadow-md transition-shadow`.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Usage</w:t>
      </w:r>
      <w:r>
        <w:rPr>
          <w:rFonts w:ascii="Inter" w:hAnsi="Inter"/>
          <w:sz w:val="21"/>
        </w:rPr>
        <w:t>: Lists of user bookings and vendor van items.</w:t>
      </w:r>
    </w:p>
    <w:p>
      <w:pPr>
        <w:spacing w:before="200" w:after="40"/>
      </w:pPr>
      <w:r>
        <w:rPr>
          <w:rFonts w:ascii="Playfair Display" w:hAnsi="Playfair Display"/>
          <w:b/>
          <w:i/>
          <w:color w:val="2C5234"/>
          <w:sz w:val="22"/>
        </w:rPr>
        <w:t>Visual Example: Corporate Policy Page Layout &amp; Informational Panels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808080"/>
          <w:sz w:val="18"/>
        </w:rPr>
        <w:t>Figure: Terms and Conditions layout</w:t>
      </w:r>
    </w:p>
    <w:p>
      <w:pPr>
        <w:spacing w:after="120"/>
      </w:pPr>
      <w:r>
        <w:rPr>
          <w:rFonts w:ascii="Inter" w:hAnsi="Inter"/>
          <w:sz w:val="21"/>
        </w:rPr>
        <w:t>---</w:t>
      </w:r>
    </w:p>
    <w:p>
      <w:pPr>
        <w:spacing w:before="240" w:after="40"/>
      </w:pPr>
      <w:r>
        <w:rPr>
          <w:rFonts w:ascii="Playfair Display" w:hAnsi="Playfair Display"/>
          <w:b/>
          <w:color w:val="0A2540"/>
          <w:sz w:val="26"/>
        </w:rPr>
        <w:t>📝 Form Fields &amp; Input Elements</w:t>
      </w:r>
    </w:p>
    <w:p>
      <w:pPr>
        <w:spacing w:after="120"/>
      </w:pPr>
      <w:r>
        <w:rPr>
          <w:rFonts w:ascii="Inter" w:hAnsi="Inter"/>
          <w:sz w:val="21"/>
        </w:rPr>
        <w:t>Inputs are designed to have soft, readable fields: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Text &amp; Number Inputs</w:t>
      </w:r>
      <w:r>
        <w:rPr>
          <w:rFonts w:ascii="Inter" w:hAnsi="Inter"/>
          <w:sz w:val="21"/>
        </w:rPr>
        <w:t>: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Styles</w:t>
      </w:r>
      <w:r>
        <w:rPr>
          <w:rFonts w:ascii="Inter" w:hAnsi="Inter"/>
          <w:sz w:val="21"/>
        </w:rPr>
        <w:t>: `bg-[#FAF8F5] border border-[#E5E1D8] rounded-lg (8px) px-4 py-2 text-primary focus:outline-none focus:ring-1 focus:ring-[#2C5234]`.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Usage</w:t>
      </w:r>
      <w:r>
        <w:rPr>
          <w:rFonts w:ascii="Inter" w:hAnsi="Inter"/>
          <w:sz w:val="21"/>
        </w:rPr>
        <w:t>: Wallet refuel field, login/register forms, search query inputs.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Option Selector Toggles</w:t>
      </w:r>
      <w:r>
        <w:rPr>
          <w:rFonts w:ascii="Inter" w:hAnsi="Inter"/>
          <w:sz w:val="21"/>
        </w:rPr>
        <w:t>: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Styles</w:t>
      </w:r>
      <w:r>
        <w:rPr>
          <w:rFonts w:ascii="Inter" w:hAnsi="Inter"/>
          <w:sz w:val="21"/>
        </w:rPr>
        <w:t>: Flex cards with `border border-[#E5E1D8] hover:bg-gray-50 rounded-xl p-4 cursor-pointer`. Select state: `border-[#2C5234] bg-[#2C5234]/5 ring-1 ring-[#2C5234]`.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Usage</w:t>
      </w:r>
      <w:r>
        <w:rPr>
          <w:rFonts w:ascii="Inter" w:hAnsi="Inter"/>
          <w:sz w:val="21"/>
        </w:rPr>
        <w:t>: Checkout page payment method selectors (Card vs. Wallet Balance).</w:t>
      </w:r>
    </w:p>
    <w:p>
      <w:pPr>
        <w:spacing w:before="200" w:after="40"/>
      </w:pPr>
      <w:r>
        <w:rPr>
          <w:rFonts w:ascii="Playfair Display" w:hAnsi="Playfair Display"/>
          <w:b/>
          <w:i/>
          <w:color w:val="2C5234"/>
          <w:sz w:val="22"/>
        </w:rPr>
        <w:t>Visual Example: Login Credentials Inputs &amp; Forms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808080"/>
          <w:sz w:val="18"/>
        </w:rPr>
        <w:t>Figure: Login Panel and Forms</w:t>
      </w:r>
    </w:p>
    <w:p>
      <w:pPr>
        <w:spacing w:after="120"/>
      </w:pPr>
      <w:r>
        <w:rPr>
          <w:rFonts w:ascii="Inter" w:hAnsi="Inter"/>
          <w:sz w:val="21"/>
        </w:rPr>
        <w:t>---</w:t>
      </w:r>
    </w:p>
    <w:p>
      <w:pPr>
        <w:spacing w:before="280" w:after="80"/>
      </w:pPr>
      <w:r>
        <w:rPr>
          <w:rFonts w:ascii="Playfair Display" w:hAnsi="Playfair Display"/>
          <w:b/>
          <w:color w:val="2C5234"/>
          <w:sz w:val="32"/>
        </w:rPr>
        <w:t>🔔 4. Interactive Live Warning Popups</w:t>
      </w:r>
    </w:p>
    <w:p>
      <w:pPr>
        <w:spacing w:before="240" w:after="40"/>
      </w:pPr>
      <w:r>
        <w:rPr>
          <w:rFonts w:ascii="Playfair Display" w:hAnsi="Playfair Display"/>
          <w:b/>
          <w:color w:val="0A2540"/>
          <w:sz w:val="26"/>
        </w:rPr>
        <w:t>🚀 Zomato/Swiggy-Style Alert</w:t>
      </w:r>
    </w:p>
    <w:p>
      <w:pPr>
        <w:spacing w:after="120"/>
      </w:pPr>
      <w:r>
        <w:rPr>
          <w:rFonts w:ascii="Inter" w:hAnsi="Inter"/>
          <w:sz w:val="21"/>
        </w:rPr>
        <w:t>Designed to capture immediate attention without completely obstructing the screen.</w:t>
      </w:r>
    </w:p>
    <w:p>
      <w:r>
        <w:drawing>
          <wp:inline xmlns:a="http://schemas.openxmlformats.org/drawingml/2006/main" xmlns:pic="http://schemas.openxmlformats.org/drawingml/2006/picture">
            <wp:extent cx="5486400" cy="3332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al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2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808080"/>
          <w:sz w:val="18"/>
        </w:rPr>
        <w:t>Figure: Active Session warning popup and countdown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Design Specifications</w:t>
      </w:r>
      <w:r>
        <w:rPr>
          <w:rFonts w:ascii="Inter" w:hAnsi="Inter"/>
          <w:sz w:val="21"/>
        </w:rPr>
        <w:t>: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Position</w:t>
      </w:r>
      <w:r>
        <w:rPr>
          <w:rFonts w:ascii="Inter" w:hAnsi="Inter"/>
          <w:sz w:val="21"/>
        </w:rPr>
        <w:t>: Floating bottom-left on desktop (`fixed bottom-6 left-6 z-50`), full-width sliding up from screen bottom on mobile.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Theme</w:t>
      </w:r>
      <w:r>
        <w:rPr>
          <w:rFonts w:ascii="Inter" w:hAnsi="Inter"/>
          <w:sz w:val="21"/>
        </w:rPr>
        <w:t>: Premium dark theme context card (`bg-slate-950 text-slate-100 p-5 rounded-2xl border border-slate-800 shadow-2xl`).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Audio</w:t>
      </w:r>
      <w:r>
        <w:rPr>
          <w:rFonts w:ascii="Inter" w:hAnsi="Inter"/>
          <w:sz w:val="21"/>
        </w:rPr>
        <w:t>: programmatically synthesized soft dual-tone meditation chime (A4 + A5 sine waves, 1.8s decay, volume toggle).</w:t>
      </w:r>
    </w:p>
    <w:p>
      <w:pPr>
        <w:pStyle w:val="ListBullet"/>
        <w:spacing w:after="60"/>
      </w:pPr>
      <w:r>
        <w:rPr>
          <w:rFonts w:ascii="Inter" w:hAnsi="Inter"/>
          <w:sz w:val="21"/>
        </w:rPr>
      </w:r>
      <w:r>
        <w:rPr>
          <w:rFonts w:ascii="Inter" w:hAnsi="Inter"/>
          <w:b/>
          <w:sz w:val="21"/>
        </w:rPr>
        <w:t>Call to Actions</w:t>
      </w:r>
      <w:r>
        <w:rPr>
          <w:rFonts w:ascii="Inter" w:hAnsi="Inter"/>
          <w:sz w:val="21"/>
        </w:rPr>
        <w:t>: Secondary Green button (`Extend Session`), outline dark button (`I'm All Set`).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