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7FD6B5"/>
          <w:sz w:val="19"/>
        </w:rPr>
        <w:t>NIVARA PLATFORM — DEPLOYMENT CRITICALS</w:t>
      </w:r>
    </w:p>
    <w:p>
      <w:pPr>
        <w:spacing w:after="280"/>
      </w:pPr>
      <w:r>
        <w:rPr>
          <w:rFonts w:ascii="Arial" w:hAnsi="Arial"/>
          <w:b/>
          <w:color w:val="0A2540"/>
          <w:sz w:val="40"/>
        </w:rPr>
        <w:t>Deployment &amp; API Keys Reference Guide</w:t>
      </w:r>
    </w:p>
    <w:p>
      <w:pPr>
        <w:spacing w:after="120" w:line="276" w:lineRule="auto"/>
      </w:pPr>
      <w:r>
        <w:rPr>
          <w:rFonts w:ascii="Arial" w:hAnsi="Arial"/>
          <w:b w:val="0"/>
          <w:i w:val="0"/>
          <w:sz w:val="20"/>
        </w:rPr>
        <w:t>This document lists every environment variable and API key used by the Nivara platform, along with details on how to obtain, configure, and secure them for production deployment (e.g., on Vercel, Supabase, and custom hosting servers).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0A2540"/>
            <w:tcMar>
              <w:top w:w="120" w:type="dxa"/>
              <w:bottom w:w="120" w:type="dxa"/>
              <w:left w:w="120" w:type="dxa"/>
              <w:right w:w="120" w:type="dxa"/>
            </w:tcMar>
          </w:tcPr>
          <w:p>
            <w:r>
              <w:rPr>
                <w:rFonts w:ascii="Arial" w:hAnsi="Arial"/>
                <w:b/>
                <w:color w:val="FFFFFF"/>
                <w:sz w:val="19"/>
              </w:rPr>
              <w:t>Variable Name</w:t>
            </w:r>
          </w:p>
        </w:tc>
        <w:tc>
          <w:tcPr>
            <w:tcW w:type="dxa" w:w="2340"/>
            <w:shd w:fill="0A2540"/>
            <w:tcMar>
              <w:top w:w="120" w:type="dxa"/>
              <w:bottom w:w="120" w:type="dxa"/>
              <w:left w:w="120" w:type="dxa"/>
              <w:right w:w="120" w:type="dxa"/>
            </w:tcMar>
          </w:tcPr>
          <w:p>
            <w:r>
              <w:rPr>
                <w:rFonts w:ascii="Arial" w:hAnsi="Arial"/>
                <w:b/>
                <w:color w:val="FFFFFF"/>
                <w:sz w:val="19"/>
              </w:rPr>
              <w:t>Scope</w:t>
            </w:r>
          </w:p>
        </w:tc>
        <w:tc>
          <w:tcPr>
            <w:tcW w:type="dxa" w:w="2340"/>
            <w:shd w:fill="0A2540"/>
            <w:tcMar>
              <w:top w:w="120" w:type="dxa"/>
              <w:bottom w:w="120" w:type="dxa"/>
              <w:left w:w="120" w:type="dxa"/>
              <w:right w:w="120" w:type="dxa"/>
            </w:tcMar>
          </w:tcPr>
          <w:p>
            <w:r>
              <w:rPr>
                <w:rFonts w:ascii="Arial" w:hAnsi="Arial"/>
                <w:b/>
                <w:color w:val="FFFFFF"/>
                <w:sz w:val="19"/>
              </w:rPr>
              <w:t>Purpose</w:t>
            </w:r>
          </w:p>
        </w:tc>
        <w:tc>
          <w:tcPr>
            <w:tcW w:type="dxa" w:w="2340"/>
            <w:shd w:fill="0A2540"/>
            <w:tcMar>
              <w:top w:w="120" w:type="dxa"/>
              <w:bottom w:w="120" w:type="dxa"/>
              <w:left w:w="120" w:type="dxa"/>
              <w:right w:w="120" w:type="dxa"/>
            </w:tcMar>
          </w:tcPr>
          <w:p>
            <w:r>
              <w:rPr>
                <w:rFonts w:ascii="Arial" w:hAnsi="Arial"/>
                <w:b/>
                <w:color w:val="FFFFFF"/>
                <w:sz w:val="19"/>
              </w:rPr>
              <w:t>Source / How to Obtain</w:t>
            </w:r>
          </w:p>
        </w:tc>
      </w:tr>
      <w:tr>
        <w:tc>
          <w:tcPr>
            <w:tcW w:type="dxa" w:w="2340"/>
            <w:shd w:fill="F8FAFC"/>
            <w:tcMar>
              <w:top w:w="80" w:type="dxa"/>
              <w:bottom w:w="80" w:type="dxa"/>
              <w:left w:w="100" w:type="dxa"/>
              <w:right w:w="100" w:type="dxa"/>
            </w:tcMar>
          </w:tcPr>
          <w:p>
            <w:r>
              <w:rPr>
                <w:rFonts w:ascii="Arial" w:hAnsi="Arial"/>
                <w:b/>
                <w:sz w:val="17"/>
              </w:rPr>
              <w:t>DATABASE_URL</w:t>
            </w:r>
          </w:p>
        </w:tc>
        <w:tc>
          <w:tcPr>
            <w:tcW w:type="dxa" w:w="2340"/>
            <w:shd w:fill="F8FAFC"/>
            <w:tcMar>
              <w:top w:w="80" w:type="dxa"/>
              <w:bottom w:w="80" w:type="dxa"/>
              <w:left w:w="100" w:type="dxa"/>
              <w:right w:w="100" w:type="dxa"/>
            </w:tcMar>
          </w:tcPr>
          <w:p>
            <w:r>
              <w:rPr>
                <w:rFonts w:ascii="Arial" w:hAnsi="Arial"/>
                <w:sz w:val="17"/>
              </w:rPr>
              <w:t>Server</w:t>
            </w:r>
          </w:p>
        </w:tc>
        <w:tc>
          <w:tcPr>
            <w:tcW w:type="dxa" w:w="2340"/>
            <w:shd w:fill="F8FAFC"/>
            <w:tcMar>
              <w:top w:w="80" w:type="dxa"/>
              <w:bottom w:w="80" w:type="dxa"/>
              <w:left w:w="100" w:type="dxa"/>
              <w:right w:w="100" w:type="dxa"/>
            </w:tcMar>
          </w:tcPr>
          <w:p>
            <w:r>
              <w:rPr>
                <w:rFonts w:ascii="Arial" w:hAnsi="Arial"/>
                <w:sz w:val="17"/>
              </w:rPr>
              <w:t>Main connection string to Postgres (Pooled)</w:t>
            </w:r>
          </w:p>
        </w:tc>
        <w:tc>
          <w:tcPr>
            <w:tcW w:type="dxa" w:w="2340"/>
            <w:shd w:fill="F8FAFC"/>
            <w:tcMar>
              <w:top w:w="80" w:type="dxa"/>
              <w:bottom w:w="80" w:type="dxa"/>
              <w:left w:w="100" w:type="dxa"/>
              <w:right w:w="100" w:type="dxa"/>
            </w:tcMar>
          </w:tcPr>
          <w:p>
            <w:r>
              <w:rPr>
                <w:rFonts w:ascii="Arial" w:hAnsi="Arial"/>
                <w:sz w:val="17"/>
              </w:rPr>
              <w:t>Supabase Dashboard &gt; Database &gt; Connection URI (port 6543)</w:t>
            </w:r>
          </w:p>
        </w:tc>
      </w:tr>
      <w:tr>
        <w:tc>
          <w:tcPr>
            <w:tcW w:type="dxa" w:w="2340"/>
            <w:shd w:fill="FFFFFF"/>
            <w:tcMar>
              <w:top w:w="80" w:type="dxa"/>
              <w:bottom w:w="80" w:type="dxa"/>
              <w:left w:w="100" w:type="dxa"/>
              <w:right w:w="100" w:type="dxa"/>
            </w:tcMar>
          </w:tcPr>
          <w:p>
            <w:r>
              <w:rPr>
                <w:rFonts w:ascii="Arial" w:hAnsi="Arial"/>
                <w:b/>
                <w:sz w:val="17"/>
              </w:rPr>
              <w:t>DIRECT_URL</w:t>
            </w:r>
          </w:p>
        </w:tc>
        <w:tc>
          <w:tcPr>
            <w:tcW w:type="dxa" w:w="2340"/>
            <w:shd w:fill="FFFFFF"/>
            <w:tcMar>
              <w:top w:w="80" w:type="dxa"/>
              <w:bottom w:w="80" w:type="dxa"/>
              <w:left w:w="100" w:type="dxa"/>
              <w:right w:w="100" w:type="dxa"/>
            </w:tcMar>
          </w:tcPr>
          <w:p>
            <w:r>
              <w:rPr>
                <w:rFonts w:ascii="Arial" w:hAnsi="Arial"/>
                <w:sz w:val="17"/>
              </w:rPr>
              <w:t>Server (Prisma)</w:t>
            </w:r>
          </w:p>
        </w:tc>
        <w:tc>
          <w:tcPr>
            <w:tcW w:type="dxa" w:w="2340"/>
            <w:shd w:fill="FFFFFF"/>
            <w:tcMar>
              <w:top w:w="80" w:type="dxa"/>
              <w:bottom w:w="80" w:type="dxa"/>
              <w:left w:w="100" w:type="dxa"/>
              <w:right w:w="100" w:type="dxa"/>
            </w:tcMar>
          </w:tcPr>
          <w:p>
            <w:r>
              <w:rPr>
                <w:rFonts w:ascii="Arial" w:hAnsi="Arial"/>
                <w:sz w:val="17"/>
              </w:rPr>
              <w:t>Direct connection string to Postgres (Unpooled)</w:t>
            </w:r>
          </w:p>
        </w:tc>
        <w:tc>
          <w:tcPr>
            <w:tcW w:type="dxa" w:w="2340"/>
            <w:shd w:fill="FFFFFF"/>
            <w:tcMar>
              <w:top w:w="80" w:type="dxa"/>
              <w:bottom w:w="80" w:type="dxa"/>
              <w:left w:w="100" w:type="dxa"/>
              <w:right w:w="100" w:type="dxa"/>
            </w:tcMar>
          </w:tcPr>
          <w:p>
            <w:r>
              <w:rPr>
                <w:rFonts w:ascii="Arial" w:hAnsi="Arial"/>
                <w:sz w:val="17"/>
              </w:rPr>
              <w:t>Supabase Dashboard &gt; Database &gt; Connection URI (port 5432)</w:t>
            </w:r>
          </w:p>
        </w:tc>
      </w:tr>
      <w:tr>
        <w:tc>
          <w:tcPr>
            <w:tcW w:type="dxa" w:w="2340"/>
            <w:shd w:fill="F8FAFC"/>
            <w:tcMar>
              <w:top w:w="80" w:type="dxa"/>
              <w:bottom w:w="80" w:type="dxa"/>
              <w:left w:w="100" w:type="dxa"/>
              <w:right w:w="100" w:type="dxa"/>
            </w:tcMar>
          </w:tcPr>
          <w:p>
            <w:r>
              <w:rPr>
                <w:rFonts w:ascii="Arial" w:hAnsi="Arial"/>
                <w:b/>
                <w:sz w:val="17"/>
              </w:rPr>
              <w:t>JWT_SECRET</w:t>
            </w:r>
          </w:p>
        </w:tc>
        <w:tc>
          <w:tcPr>
            <w:tcW w:type="dxa" w:w="2340"/>
            <w:shd w:fill="F8FAFC"/>
            <w:tcMar>
              <w:top w:w="80" w:type="dxa"/>
              <w:bottom w:w="80" w:type="dxa"/>
              <w:left w:w="100" w:type="dxa"/>
              <w:right w:w="100" w:type="dxa"/>
            </w:tcMar>
          </w:tcPr>
          <w:p>
            <w:r>
              <w:rPr>
                <w:rFonts w:ascii="Arial" w:hAnsi="Arial"/>
                <w:sz w:val="17"/>
              </w:rPr>
              <w:t>Server</w:t>
            </w:r>
          </w:p>
        </w:tc>
        <w:tc>
          <w:tcPr>
            <w:tcW w:type="dxa" w:w="2340"/>
            <w:shd w:fill="F8FAFC"/>
            <w:tcMar>
              <w:top w:w="80" w:type="dxa"/>
              <w:bottom w:w="80" w:type="dxa"/>
              <w:left w:w="100" w:type="dxa"/>
              <w:right w:w="100" w:type="dxa"/>
            </w:tcMar>
          </w:tcPr>
          <w:p>
            <w:r>
              <w:rPr>
                <w:rFonts w:ascii="Arial" w:hAnsi="Arial"/>
                <w:sz w:val="17"/>
              </w:rPr>
              <w:t>Secret phrase to sign Auth access tokens</w:t>
            </w:r>
          </w:p>
        </w:tc>
        <w:tc>
          <w:tcPr>
            <w:tcW w:type="dxa" w:w="2340"/>
            <w:shd w:fill="F8FAFC"/>
            <w:tcMar>
              <w:top w:w="80" w:type="dxa"/>
              <w:bottom w:w="80" w:type="dxa"/>
              <w:left w:w="100" w:type="dxa"/>
              <w:right w:w="100" w:type="dxa"/>
            </w:tcMar>
          </w:tcPr>
          <w:p>
            <w:r>
              <w:rPr>
                <w:rFonts w:ascii="Arial" w:hAnsi="Arial"/>
                <w:sz w:val="17"/>
              </w:rPr>
              <w:t>Locally generated secure key</w:t>
            </w:r>
          </w:p>
        </w:tc>
      </w:tr>
      <w:tr>
        <w:tc>
          <w:tcPr>
            <w:tcW w:type="dxa" w:w="2340"/>
            <w:shd w:fill="FFFFFF"/>
            <w:tcMar>
              <w:top w:w="80" w:type="dxa"/>
              <w:bottom w:w="80" w:type="dxa"/>
              <w:left w:w="100" w:type="dxa"/>
              <w:right w:w="100" w:type="dxa"/>
            </w:tcMar>
          </w:tcPr>
          <w:p>
            <w:r>
              <w:rPr>
                <w:rFonts w:ascii="Arial" w:hAnsi="Arial"/>
                <w:b/>
                <w:sz w:val="17"/>
              </w:rPr>
              <w:t>JWT_REFRESH_SECRET</w:t>
            </w:r>
          </w:p>
        </w:tc>
        <w:tc>
          <w:tcPr>
            <w:tcW w:type="dxa" w:w="2340"/>
            <w:shd w:fill="FFFFFF"/>
            <w:tcMar>
              <w:top w:w="80" w:type="dxa"/>
              <w:bottom w:w="80" w:type="dxa"/>
              <w:left w:w="100" w:type="dxa"/>
              <w:right w:w="100" w:type="dxa"/>
            </w:tcMar>
          </w:tcPr>
          <w:p>
            <w:r>
              <w:rPr>
                <w:rFonts w:ascii="Arial" w:hAnsi="Arial"/>
                <w:sz w:val="17"/>
              </w:rPr>
              <w:t>Server</w:t>
            </w:r>
          </w:p>
        </w:tc>
        <w:tc>
          <w:tcPr>
            <w:tcW w:type="dxa" w:w="2340"/>
            <w:shd w:fill="FFFFFF"/>
            <w:tcMar>
              <w:top w:w="80" w:type="dxa"/>
              <w:bottom w:w="80" w:type="dxa"/>
              <w:left w:w="100" w:type="dxa"/>
              <w:right w:w="100" w:type="dxa"/>
            </w:tcMar>
          </w:tcPr>
          <w:p>
            <w:r>
              <w:rPr>
                <w:rFonts w:ascii="Arial" w:hAnsi="Arial"/>
                <w:sz w:val="17"/>
              </w:rPr>
              <w:t>Secret phrase to sign Auth refresh tokens</w:t>
            </w:r>
          </w:p>
        </w:tc>
        <w:tc>
          <w:tcPr>
            <w:tcW w:type="dxa" w:w="2340"/>
            <w:shd w:fill="FFFFFF"/>
            <w:tcMar>
              <w:top w:w="80" w:type="dxa"/>
              <w:bottom w:w="80" w:type="dxa"/>
              <w:left w:w="100" w:type="dxa"/>
              <w:right w:w="100" w:type="dxa"/>
            </w:tcMar>
          </w:tcPr>
          <w:p>
            <w:r>
              <w:rPr>
                <w:rFonts w:ascii="Arial" w:hAnsi="Arial"/>
                <w:sz w:val="17"/>
              </w:rPr>
              <w:t>Locally generated secure key</w:t>
            </w:r>
          </w:p>
        </w:tc>
      </w:tr>
      <w:tr>
        <w:tc>
          <w:tcPr>
            <w:tcW w:type="dxa" w:w="2340"/>
            <w:shd w:fill="F8FAFC"/>
            <w:tcMar>
              <w:top w:w="80" w:type="dxa"/>
              <w:bottom w:w="80" w:type="dxa"/>
              <w:left w:w="100" w:type="dxa"/>
              <w:right w:w="100" w:type="dxa"/>
            </w:tcMar>
          </w:tcPr>
          <w:p>
            <w:r>
              <w:rPr>
                <w:rFonts w:ascii="Arial" w:hAnsi="Arial"/>
                <w:b/>
                <w:sz w:val="17"/>
              </w:rPr>
              <w:t>NEXT_PUBLIC_STRIPE_PUBLISHABLE_KEY</w:t>
            </w:r>
          </w:p>
        </w:tc>
        <w:tc>
          <w:tcPr>
            <w:tcW w:type="dxa" w:w="2340"/>
            <w:shd w:fill="F8FAFC"/>
            <w:tcMar>
              <w:top w:w="80" w:type="dxa"/>
              <w:bottom w:w="80" w:type="dxa"/>
              <w:left w:w="100" w:type="dxa"/>
              <w:right w:w="100" w:type="dxa"/>
            </w:tcMar>
          </w:tcPr>
          <w:p>
            <w:r>
              <w:rPr>
                <w:rFonts w:ascii="Arial" w:hAnsi="Arial"/>
                <w:sz w:val="17"/>
              </w:rPr>
              <w:t>Client &amp; Server</w:t>
            </w:r>
          </w:p>
        </w:tc>
        <w:tc>
          <w:tcPr>
            <w:tcW w:type="dxa" w:w="2340"/>
            <w:shd w:fill="F8FAFC"/>
            <w:tcMar>
              <w:top w:w="80" w:type="dxa"/>
              <w:bottom w:w="80" w:type="dxa"/>
              <w:left w:w="100" w:type="dxa"/>
              <w:right w:w="100" w:type="dxa"/>
            </w:tcMar>
          </w:tcPr>
          <w:p>
            <w:r>
              <w:rPr>
                <w:rFonts w:ascii="Arial" w:hAnsi="Arial"/>
                <w:sz w:val="17"/>
              </w:rPr>
              <w:t>Public identifier for client-side Stripe elements</w:t>
            </w:r>
          </w:p>
        </w:tc>
        <w:tc>
          <w:tcPr>
            <w:tcW w:type="dxa" w:w="2340"/>
            <w:shd w:fill="F8FAFC"/>
            <w:tcMar>
              <w:top w:w="80" w:type="dxa"/>
              <w:bottom w:w="80" w:type="dxa"/>
              <w:left w:w="100" w:type="dxa"/>
              <w:right w:w="100" w:type="dxa"/>
            </w:tcMar>
          </w:tcPr>
          <w:p>
            <w:r>
              <w:rPr>
                <w:rFonts w:ascii="Arial" w:hAnsi="Arial"/>
                <w:sz w:val="17"/>
              </w:rPr>
              <w:t>Stripe Dashboard &gt; Developers &gt; API Keys</w:t>
            </w:r>
          </w:p>
        </w:tc>
      </w:tr>
      <w:tr>
        <w:tc>
          <w:tcPr>
            <w:tcW w:type="dxa" w:w="2340"/>
            <w:shd w:fill="FFFFFF"/>
            <w:tcMar>
              <w:top w:w="80" w:type="dxa"/>
              <w:bottom w:w="80" w:type="dxa"/>
              <w:left w:w="100" w:type="dxa"/>
              <w:right w:w="100" w:type="dxa"/>
            </w:tcMar>
          </w:tcPr>
          <w:p>
            <w:r>
              <w:rPr>
                <w:rFonts w:ascii="Arial" w:hAnsi="Arial"/>
                <w:b/>
                <w:sz w:val="17"/>
              </w:rPr>
              <w:t>STRIPE_SECRET_KEY</w:t>
            </w:r>
          </w:p>
        </w:tc>
        <w:tc>
          <w:tcPr>
            <w:tcW w:type="dxa" w:w="2340"/>
            <w:shd w:fill="FFFFFF"/>
            <w:tcMar>
              <w:top w:w="80" w:type="dxa"/>
              <w:bottom w:w="80" w:type="dxa"/>
              <w:left w:w="100" w:type="dxa"/>
              <w:right w:w="100" w:type="dxa"/>
            </w:tcMar>
          </w:tcPr>
          <w:p>
            <w:r>
              <w:rPr>
                <w:rFonts w:ascii="Arial" w:hAnsi="Arial"/>
                <w:sz w:val="17"/>
              </w:rPr>
              <w:t>Server</w:t>
            </w:r>
          </w:p>
        </w:tc>
        <w:tc>
          <w:tcPr>
            <w:tcW w:type="dxa" w:w="2340"/>
            <w:shd w:fill="FFFFFF"/>
            <w:tcMar>
              <w:top w:w="80" w:type="dxa"/>
              <w:bottom w:w="80" w:type="dxa"/>
              <w:left w:w="100" w:type="dxa"/>
              <w:right w:w="100" w:type="dxa"/>
            </w:tcMar>
          </w:tcPr>
          <w:p>
            <w:r>
              <w:rPr>
                <w:rFonts w:ascii="Arial" w:hAnsi="Arial"/>
                <w:sz w:val="17"/>
              </w:rPr>
              <w:t>Authenticates backend requests to Stripe API</w:t>
            </w:r>
          </w:p>
        </w:tc>
        <w:tc>
          <w:tcPr>
            <w:tcW w:type="dxa" w:w="2340"/>
            <w:shd w:fill="FFFFFF"/>
            <w:tcMar>
              <w:top w:w="80" w:type="dxa"/>
              <w:bottom w:w="80" w:type="dxa"/>
              <w:left w:w="100" w:type="dxa"/>
              <w:right w:w="100" w:type="dxa"/>
            </w:tcMar>
          </w:tcPr>
          <w:p>
            <w:r>
              <w:rPr>
                <w:rFonts w:ascii="Arial" w:hAnsi="Arial"/>
                <w:sz w:val="17"/>
              </w:rPr>
              <w:t>Stripe Dashboard &gt; Developers &gt; API Keys</w:t>
            </w:r>
          </w:p>
        </w:tc>
      </w:tr>
      <w:tr>
        <w:tc>
          <w:tcPr>
            <w:tcW w:type="dxa" w:w="2340"/>
            <w:shd w:fill="F8FAFC"/>
            <w:tcMar>
              <w:top w:w="80" w:type="dxa"/>
              <w:bottom w:w="80" w:type="dxa"/>
              <w:left w:w="100" w:type="dxa"/>
              <w:right w:w="100" w:type="dxa"/>
            </w:tcMar>
          </w:tcPr>
          <w:p>
            <w:r>
              <w:rPr>
                <w:rFonts w:ascii="Arial" w:hAnsi="Arial"/>
                <w:b/>
                <w:sz w:val="17"/>
              </w:rPr>
              <w:t>STRIPE_WEBHOOK_SECRET</w:t>
            </w:r>
          </w:p>
        </w:tc>
        <w:tc>
          <w:tcPr>
            <w:tcW w:type="dxa" w:w="2340"/>
            <w:shd w:fill="F8FAFC"/>
            <w:tcMar>
              <w:top w:w="80" w:type="dxa"/>
              <w:bottom w:w="80" w:type="dxa"/>
              <w:left w:w="100" w:type="dxa"/>
              <w:right w:w="100" w:type="dxa"/>
            </w:tcMar>
          </w:tcPr>
          <w:p>
            <w:r>
              <w:rPr>
                <w:rFonts w:ascii="Arial" w:hAnsi="Arial"/>
                <w:sz w:val="17"/>
              </w:rPr>
              <w:t>Server</w:t>
            </w:r>
          </w:p>
        </w:tc>
        <w:tc>
          <w:tcPr>
            <w:tcW w:type="dxa" w:w="2340"/>
            <w:shd w:fill="F8FAFC"/>
            <w:tcMar>
              <w:top w:w="80" w:type="dxa"/>
              <w:bottom w:w="80" w:type="dxa"/>
              <w:left w:w="100" w:type="dxa"/>
              <w:right w:w="100" w:type="dxa"/>
            </w:tcMar>
          </w:tcPr>
          <w:p>
            <w:r>
              <w:rPr>
                <w:rFonts w:ascii="Arial" w:hAnsi="Arial"/>
                <w:sz w:val="17"/>
              </w:rPr>
              <w:t>Validates payment webhook payloads</w:t>
            </w:r>
          </w:p>
        </w:tc>
        <w:tc>
          <w:tcPr>
            <w:tcW w:type="dxa" w:w="2340"/>
            <w:shd w:fill="F8FAFC"/>
            <w:tcMar>
              <w:top w:w="80" w:type="dxa"/>
              <w:bottom w:w="80" w:type="dxa"/>
              <w:left w:w="100" w:type="dxa"/>
              <w:right w:w="100" w:type="dxa"/>
            </w:tcMar>
          </w:tcPr>
          <w:p>
            <w:r>
              <w:rPr>
                <w:rFonts w:ascii="Arial" w:hAnsi="Arial"/>
                <w:sz w:val="17"/>
              </w:rPr>
              <w:t>Stripe Dashboard &gt; Developers &gt; Webhooks (after endpoint setup)</w:t>
            </w:r>
          </w:p>
        </w:tc>
      </w:tr>
      <w:tr>
        <w:tc>
          <w:tcPr>
            <w:tcW w:type="dxa" w:w="2340"/>
            <w:shd w:fill="FFFFFF"/>
            <w:tcMar>
              <w:top w:w="80" w:type="dxa"/>
              <w:bottom w:w="80" w:type="dxa"/>
              <w:left w:w="100" w:type="dxa"/>
              <w:right w:w="100" w:type="dxa"/>
            </w:tcMar>
          </w:tcPr>
          <w:p>
            <w:r>
              <w:rPr>
                <w:rFonts w:ascii="Arial" w:hAnsi="Arial"/>
                <w:b/>
                <w:sz w:val="17"/>
              </w:rPr>
              <w:t>NEXT_PUBLIC_GOOGLE_MAPS_API_KEY</w:t>
            </w:r>
          </w:p>
        </w:tc>
        <w:tc>
          <w:tcPr>
            <w:tcW w:type="dxa" w:w="2340"/>
            <w:shd w:fill="FFFFFF"/>
            <w:tcMar>
              <w:top w:w="80" w:type="dxa"/>
              <w:bottom w:w="80" w:type="dxa"/>
              <w:left w:w="100" w:type="dxa"/>
              <w:right w:w="100" w:type="dxa"/>
            </w:tcMar>
          </w:tcPr>
          <w:p>
            <w:r>
              <w:rPr>
                <w:rFonts w:ascii="Arial" w:hAnsi="Arial"/>
                <w:sz w:val="17"/>
              </w:rPr>
              <w:t>Client &amp; Server</w:t>
            </w:r>
          </w:p>
        </w:tc>
        <w:tc>
          <w:tcPr>
            <w:tcW w:type="dxa" w:w="2340"/>
            <w:shd w:fill="FFFFFF"/>
            <w:tcMar>
              <w:top w:w="80" w:type="dxa"/>
              <w:bottom w:w="80" w:type="dxa"/>
              <w:left w:w="100" w:type="dxa"/>
              <w:right w:w="100" w:type="dxa"/>
            </w:tcMar>
          </w:tcPr>
          <w:p>
            <w:r>
              <w:rPr>
                <w:rFonts w:ascii="Arial" w:hAnsi="Arial"/>
                <w:sz w:val="17"/>
              </w:rPr>
              <w:t>Powers interactive maps and address lookups</w:t>
            </w:r>
          </w:p>
        </w:tc>
        <w:tc>
          <w:tcPr>
            <w:tcW w:type="dxa" w:w="2340"/>
            <w:shd w:fill="FFFFFF"/>
            <w:tcMar>
              <w:top w:w="80" w:type="dxa"/>
              <w:bottom w:w="80" w:type="dxa"/>
              <w:left w:w="100" w:type="dxa"/>
              <w:right w:w="100" w:type="dxa"/>
            </w:tcMar>
          </w:tcPr>
          <w:p>
            <w:r>
              <w:rPr>
                <w:rFonts w:ascii="Arial" w:hAnsi="Arial"/>
                <w:sz w:val="17"/>
              </w:rPr>
              <w:t>Google Cloud Console &gt; APIs &amp; Services &gt; Credentials</w:t>
            </w:r>
          </w:p>
        </w:tc>
      </w:tr>
      <w:tr>
        <w:tc>
          <w:tcPr>
            <w:tcW w:type="dxa" w:w="2340"/>
            <w:shd w:fill="F8FAFC"/>
            <w:tcMar>
              <w:top w:w="80" w:type="dxa"/>
              <w:bottom w:w="80" w:type="dxa"/>
              <w:left w:w="100" w:type="dxa"/>
              <w:right w:w="100" w:type="dxa"/>
            </w:tcMar>
          </w:tcPr>
          <w:p>
            <w:r>
              <w:rPr>
                <w:rFonts w:ascii="Arial" w:hAnsi="Arial"/>
                <w:b/>
                <w:sz w:val="17"/>
              </w:rPr>
              <w:t>NEXT_PUBLIC_SUPABASE_URL</w:t>
            </w:r>
          </w:p>
        </w:tc>
        <w:tc>
          <w:tcPr>
            <w:tcW w:type="dxa" w:w="2340"/>
            <w:shd w:fill="F8FAFC"/>
            <w:tcMar>
              <w:top w:w="80" w:type="dxa"/>
              <w:bottom w:w="80" w:type="dxa"/>
              <w:left w:w="100" w:type="dxa"/>
              <w:right w:w="100" w:type="dxa"/>
            </w:tcMar>
          </w:tcPr>
          <w:p>
            <w:r>
              <w:rPr>
                <w:rFonts w:ascii="Arial" w:hAnsi="Arial"/>
                <w:sz w:val="17"/>
              </w:rPr>
              <w:t>Client &amp; Server</w:t>
            </w:r>
          </w:p>
        </w:tc>
        <w:tc>
          <w:tcPr>
            <w:tcW w:type="dxa" w:w="2340"/>
            <w:shd w:fill="F8FAFC"/>
            <w:tcMar>
              <w:top w:w="80" w:type="dxa"/>
              <w:bottom w:w="80" w:type="dxa"/>
              <w:left w:w="100" w:type="dxa"/>
              <w:right w:w="100" w:type="dxa"/>
            </w:tcMar>
          </w:tcPr>
          <w:p>
            <w:r>
              <w:rPr>
                <w:rFonts w:ascii="Arial" w:hAnsi="Arial"/>
                <w:sz w:val="17"/>
              </w:rPr>
              <w:t>Base URL of the Supabase backend project</w:t>
            </w:r>
          </w:p>
        </w:tc>
        <w:tc>
          <w:tcPr>
            <w:tcW w:type="dxa" w:w="2340"/>
            <w:shd w:fill="F8FAFC"/>
            <w:tcMar>
              <w:top w:w="80" w:type="dxa"/>
              <w:bottom w:w="80" w:type="dxa"/>
              <w:left w:w="100" w:type="dxa"/>
              <w:right w:w="100" w:type="dxa"/>
            </w:tcMar>
          </w:tcPr>
          <w:p>
            <w:r>
              <w:rPr>
                <w:rFonts w:ascii="Arial" w:hAnsi="Arial"/>
                <w:sz w:val="17"/>
              </w:rPr>
              <w:t>Supabase Dashboard &gt; Project Settings &gt; API</w:t>
            </w:r>
          </w:p>
        </w:tc>
      </w:tr>
      <w:tr>
        <w:tc>
          <w:tcPr>
            <w:tcW w:type="dxa" w:w="2340"/>
            <w:shd w:fill="FFFFFF"/>
            <w:tcMar>
              <w:top w:w="80" w:type="dxa"/>
              <w:bottom w:w="80" w:type="dxa"/>
              <w:left w:w="100" w:type="dxa"/>
              <w:right w:w="100" w:type="dxa"/>
            </w:tcMar>
          </w:tcPr>
          <w:p>
            <w:r>
              <w:rPr>
                <w:rFonts w:ascii="Arial" w:hAnsi="Arial"/>
                <w:b/>
                <w:sz w:val="17"/>
              </w:rPr>
              <w:t>NEXT_PUBLIC_SUPABASE_ANON_KEY</w:t>
            </w:r>
          </w:p>
        </w:tc>
        <w:tc>
          <w:tcPr>
            <w:tcW w:type="dxa" w:w="2340"/>
            <w:shd w:fill="FFFFFF"/>
            <w:tcMar>
              <w:top w:w="80" w:type="dxa"/>
              <w:bottom w:w="80" w:type="dxa"/>
              <w:left w:w="100" w:type="dxa"/>
              <w:right w:w="100" w:type="dxa"/>
            </w:tcMar>
          </w:tcPr>
          <w:p>
            <w:r>
              <w:rPr>
                <w:rFonts w:ascii="Arial" w:hAnsi="Arial"/>
                <w:sz w:val="17"/>
              </w:rPr>
              <w:t>Client &amp; Server</w:t>
            </w:r>
          </w:p>
        </w:tc>
        <w:tc>
          <w:tcPr>
            <w:tcW w:type="dxa" w:w="2340"/>
            <w:shd w:fill="FFFFFF"/>
            <w:tcMar>
              <w:top w:w="80" w:type="dxa"/>
              <w:bottom w:w="80" w:type="dxa"/>
              <w:left w:w="100" w:type="dxa"/>
              <w:right w:w="100" w:type="dxa"/>
            </w:tcMar>
          </w:tcPr>
          <w:p>
            <w:r>
              <w:rPr>
                <w:rFonts w:ascii="Arial" w:hAnsi="Arial"/>
                <w:sz w:val="17"/>
              </w:rPr>
              <w:t>Public client-side connection key</w:t>
            </w:r>
          </w:p>
        </w:tc>
        <w:tc>
          <w:tcPr>
            <w:tcW w:type="dxa" w:w="2340"/>
            <w:shd w:fill="FFFFFF"/>
            <w:tcMar>
              <w:top w:w="80" w:type="dxa"/>
              <w:bottom w:w="80" w:type="dxa"/>
              <w:left w:w="100" w:type="dxa"/>
              <w:right w:w="100" w:type="dxa"/>
            </w:tcMar>
          </w:tcPr>
          <w:p>
            <w:r>
              <w:rPr>
                <w:rFonts w:ascii="Arial" w:hAnsi="Arial"/>
                <w:sz w:val="17"/>
              </w:rPr>
              <w:t>Supabase Dashboard &gt; Project Settings &gt; API</w:t>
            </w:r>
          </w:p>
        </w:tc>
      </w:tr>
      <w:tr>
        <w:tc>
          <w:tcPr>
            <w:tcW w:type="dxa" w:w="2340"/>
            <w:shd w:fill="F8FAFC"/>
            <w:tcMar>
              <w:top w:w="80" w:type="dxa"/>
              <w:bottom w:w="80" w:type="dxa"/>
              <w:left w:w="100" w:type="dxa"/>
              <w:right w:w="100" w:type="dxa"/>
            </w:tcMar>
          </w:tcPr>
          <w:p>
            <w:r>
              <w:rPr>
                <w:rFonts w:ascii="Arial" w:hAnsi="Arial"/>
                <w:b/>
                <w:sz w:val="17"/>
              </w:rPr>
              <w:t>NEXT_PUBLIC_APP_URL</w:t>
            </w:r>
          </w:p>
        </w:tc>
        <w:tc>
          <w:tcPr>
            <w:tcW w:type="dxa" w:w="2340"/>
            <w:shd w:fill="F8FAFC"/>
            <w:tcMar>
              <w:top w:w="80" w:type="dxa"/>
              <w:bottom w:w="80" w:type="dxa"/>
              <w:left w:w="100" w:type="dxa"/>
              <w:right w:w="100" w:type="dxa"/>
            </w:tcMar>
          </w:tcPr>
          <w:p>
            <w:r>
              <w:rPr>
                <w:rFonts w:ascii="Arial" w:hAnsi="Arial"/>
                <w:sz w:val="17"/>
              </w:rPr>
              <w:t>Client &amp; Server</w:t>
            </w:r>
          </w:p>
        </w:tc>
        <w:tc>
          <w:tcPr>
            <w:tcW w:type="dxa" w:w="2340"/>
            <w:shd w:fill="F8FAFC"/>
            <w:tcMar>
              <w:top w:w="80" w:type="dxa"/>
              <w:bottom w:w="80" w:type="dxa"/>
              <w:left w:w="100" w:type="dxa"/>
              <w:right w:w="100" w:type="dxa"/>
            </w:tcMar>
          </w:tcPr>
          <w:p>
            <w:r>
              <w:rPr>
                <w:rFonts w:ascii="Arial" w:hAnsi="Arial"/>
                <w:sz w:val="17"/>
              </w:rPr>
              <w:t>Fully qualified URL of the hosted application</w:t>
            </w:r>
          </w:p>
        </w:tc>
        <w:tc>
          <w:tcPr>
            <w:tcW w:type="dxa" w:w="2340"/>
            <w:shd w:fill="F8FAFC"/>
            <w:tcMar>
              <w:top w:w="80" w:type="dxa"/>
              <w:bottom w:w="80" w:type="dxa"/>
              <w:left w:w="100" w:type="dxa"/>
              <w:right w:w="100" w:type="dxa"/>
            </w:tcMar>
          </w:tcPr>
          <w:p>
            <w:r>
              <w:rPr>
                <w:rFonts w:ascii="Arial" w:hAnsi="Arial"/>
                <w:sz w:val="17"/>
              </w:rPr>
              <w:t>Production domain (e.g., https://nivara.vercel.app)</w:t>
            </w:r>
          </w:p>
        </w:tc>
      </w:tr>
      <w:tr>
        <w:tc>
          <w:tcPr>
            <w:tcW w:type="dxa" w:w="2340"/>
            <w:shd w:fill="FFFFFF"/>
            <w:tcMar>
              <w:top w:w="80" w:type="dxa"/>
              <w:bottom w:w="80" w:type="dxa"/>
              <w:left w:w="100" w:type="dxa"/>
              <w:right w:w="100" w:type="dxa"/>
            </w:tcMar>
          </w:tcPr>
          <w:p>
            <w:r>
              <w:rPr>
                <w:rFonts w:ascii="Arial" w:hAnsi="Arial"/>
                <w:b/>
                <w:sz w:val="17"/>
              </w:rPr>
              <w:t>GOOGLE_CLIENT_ID</w:t>
            </w:r>
          </w:p>
        </w:tc>
        <w:tc>
          <w:tcPr>
            <w:tcW w:type="dxa" w:w="2340"/>
            <w:shd w:fill="FFFFFF"/>
            <w:tcMar>
              <w:top w:w="80" w:type="dxa"/>
              <w:bottom w:w="80" w:type="dxa"/>
              <w:left w:w="100" w:type="dxa"/>
              <w:right w:w="100" w:type="dxa"/>
            </w:tcMar>
          </w:tcPr>
          <w:p>
            <w:r>
              <w:rPr>
                <w:rFonts w:ascii="Arial" w:hAnsi="Arial"/>
                <w:sz w:val="17"/>
              </w:rPr>
              <w:t>Server</w:t>
            </w:r>
          </w:p>
        </w:tc>
        <w:tc>
          <w:tcPr>
            <w:tcW w:type="dxa" w:w="2340"/>
            <w:shd w:fill="FFFFFF"/>
            <w:tcMar>
              <w:top w:w="80" w:type="dxa"/>
              <w:bottom w:w="80" w:type="dxa"/>
              <w:left w:w="100" w:type="dxa"/>
              <w:right w:w="100" w:type="dxa"/>
            </w:tcMar>
          </w:tcPr>
          <w:p>
            <w:r>
              <w:rPr>
                <w:rFonts w:ascii="Arial" w:hAnsi="Arial"/>
                <w:sz w:val="17"/>
              </w:rPr>
              <w:t>Identifies application to Google's OAuth API</w:t>
            </w:r>
          </w:p>
        </w:tc>
        <w:tc>
          <w:tcPr>
            <w:tcW w:type="dxa" w:w="2340"/>
            <w:shd w:fill="FFFFFF"/>
            <w:tcMar>
              <w:top w:w="80" w:type="dxa"/>
              <w:bottom w:w="80" w:type="dxa"/>
              <w:left w:w="100" w:type="dxa"/>
              <w:right w:w="100" w:type="dxa"/>
            </w:tcMar>
          </w:tcPr>
          <w:p>
            <w:r>
              <w:rPr>
                <w:rFonts w:ascii="Arial" w:hAnsi="Arial"/>
                <w:sz w:val="17"/>
              </w:rPr>
              <w:t>Google Cloud Console &gt; Credentials &gt; OAuth Client ID</w:t>
            </w:r>
          </w:p>
        </w:tc>
      </w:tr>
      <w:tr>
        <w:tc>
          <w:tcPr>
            <w:tcW w:type="dxa" w:w="2340"/>
            <w:shd w:fill="F8FAFC"/>
            <w:tcMar>
              <w:top w:w="80" w:type="dxa"/>
              <w:bottom w:w="80" w:type="dxa"/>
              <w:left w:w="100" w:type="dxa"/>
              <w:right w:w="100" w:type="dxa"/>
            </w:tcMar>
          </w:tcPr>
          <w:p>
            <w:r>
              <w:rPr>
                <w:rFonts w:ascii="Arial" w:hAnsi="Arial"/>
                <w:b/>
                <w:sz w:val="17"/>
              </w:rPr>
              <w:t>GOOGLE_CLIENT_SECRET</w:t>
            </w:r>
          </w:p>
        </w:tc>
        <w:tc>
          <w:tcPr>
            <w:tcW w:type="dxa" w:w="2340"/>
            <w:shd w:fill="F8FAFC"/>
            <w:tcMar>
              <w:top w:w="80" w:type="dxa"/>
              <w:bottom w:w="80" w:type="dxa"/>
              <w:left w:w="100" w:type="dxa"/>
              <w:right w:w="100" w:type="dxa"/>
            </w:tcMar>
          </w:tcPr>
          <w:p>
            <w:r>
              <w:rPr>
                <w:rFonts w:ascii="Arial" w:hAnsi="Arial"/>
                <w:sz w:val="17"/>
              </w:rPr>
              <w:t>Server</w:t>
            </w:r>
          </w:p>
        </w:tc>
        <w:tc>
          <w:tcPr>
            <w:tcW w:type="dxa" w:w="2340"/>
            <w:shd w:fill="F8FAFC"/>
            <w:tcMar>
              <w:top w:w="80" w:type="dxa"/>
              <w:bottom w:w="80" w:type="dxa"/>
              <w:left w:w="100" w:type="dxa"/>
              <w:right w:w="100" w:type="dxa"/>
            </w:tcMar>
          </w:tcPr>
          <w:p>
            <w:r>
              <w:rPr>
                <w:rFonts w:ascii="Arial" w:hAnsi="Arial"/>
                <w:sz w:val="17"/>
              </w:rPr>
              <w:t>Authenticates OAuth requests to Google</w:t>
            </w:r>
          </w:p>
        </w:tc>
        <w:tc>
          <w:tcPr>
            <w:tcW w:type="dxa" w:w="2340"/>
            <w:shd w:fill="F8FAFC"/>
            <w:tcMar>
              <w:top w:w="80" w:type="dxa"/>
              <w:bottom w:w="80" w:type="dxa"/>
              <w:left w:w="100" w:type="dxa"/>
              <w:right w:w="100" w:type="dxa"/>
            </w:tcMar>
          </w:tcPr>
          <w:p>
            <w:r>
              <w:rPr>
                <w:rFonts w:ascii="Arial" w:hAnsi="Arial"/>
                <w:sz w:val="17"/>
              </w:rPr>
              <w:t>Google Cloud Console &gt; Credentials &gt; OAuth Client ID</w:t>
            </w:r>
          </w:p>
        </w:tc>
      </w:tr>
      <w:tr>
        <w:tc>
          <w:tcPr>
            <w:tcW w:type="dxa" w:w="2340"/>
            <w:shd w:fill="FFFFFF"/>
            <w:tcMar>
              <w:top w:w="80" w:type="dxa"/>
              <w:bottom w:w="80" w:type="dxa"/>
              <w:left w:w="100" w:type="dxa"/>
              <w:right w:w="100" w:type="dxa"/>
            </w:tcMar>
          </w:tcPr>
          <w:p>
            <w:r>
              <w:rPr>
                <w:rFonts w:ascii="Arial" w:hAnsi="Arial"/>
                <w:b/>
                <w:sz w:val="17"/>
              </w:rPr>
              <w:t>PORT</w:t>
            </w:r>
          </w:p>
        </w:tc>
        <w:tc>
          <w:tcPr>
            <w:tcW w:type="dxa" w:w="2340"/>
            <w:shd w:fill="FFFFFF"/>
            <w:tcMar>
              <w:top w:w="80" w:type="dxa"/>
              <w:bottom w:w="80" w:type="dxa"/>
              <w:left w:w="100" w:type="dxa"/>
              <w:right w:w="100" w:type="dxa"/>
            </w:tcMar>
          </w:tcPr>
          <w:p>
            <w:r>
              <w:rPr>
                <w:rFonts w:ascii="Arial" w:hAnsi="Arial"/>
                <w:sz w:val="17"/>
              </w:rPr>
              <w:t>Server</w:t>
            </w:r>
          </w:p>
        </w:tc>
        <w:tc>
          <w:tcPr>
            <w:tcW w:type="dxa" w:w="2340"/>
            <w:shd w:fill="FFFFFF"/>
            <w:tcMar>
              <w:top w:w="80" w:type="dxa"/>
              <w:bottom w:w="80" w:type="dxa"/>
              <w:left w:w="100" w:type="dxa"/>
              <w:right w:w="100" w:type="dxa"/>
            </w:tcMar>
          </w:tcPr>
          <w:p>
            <w:r>
              <w:rPr>
                <w:rFonts w:ascii="Arial" w:hAnsi="Arial"/>
                <w:sz w:val="17"/>
              </w:rPr>
              <w:t>Informs Next.js / Node server which port to bind</w:t>
            </w:r>
          </w:p>
        </w:tc>
        <w:tc>
          <w:tcPr>
            <w:tcW w:type="dxa" w:w="2340"/>
            <w:shd w:fill="FFFFFF"/>
            <w:tcMar>
              <w:top w:w="80" w:type="dxa"/>
              <w:bottom w:w="80" w:type="dxa"/>
              <w:left w:w="100" w:type="dxa"/>
              <w:right w:w="100" w:type="dxa"/>
            </w:tcMar>
          </w:tcPr>
          <w:p>
            <w:r>
              <w:rPr>
                <w:rFonts w:ascii="Arial" w:hAnsi="Arial"/>
                <w:sz w:val="17"/>
              </w:rPr>
              <w:t>Typically 3000 (auto-configured by hosting platforms)</w:t>
            </w:r>
          </w:p>
        </w:tc>
      </w:tr>
    </w:tbl>
    <w:p>
      <w:pPr>
        <w:spacing w:after="240"/>
      </w:pPr>
    </w:p>
    <w:p>
      <w:pPr>
        <w:keepNext/>
        <w:spacing w:before="200" w:after="80"/>
      </w:pPr>
      <w:r>
        <w:rPr>
          <w:rFonts w:ascii="Arial" w:hAnsi="Arial"/>
          <w:b/>
          <w:color w:val="224466"/>
          <w:sz w:val="22"/>
        </w:rPr>
        <w:t>1. Supabase Database Connection (DATABASE_URL, DIRECT_URL)</w:t>
      </w:r>
    </w:p>
    <w:p>
      <w:pPr>
        <w:pStyle w:val="ListBullet"/>
        <w:spacing w:after="50" w:before="0"/>
      </w:pPr>
      <w:r>
        <w:rPr>
          <w:rFonts w:ascii="Arial" w:hAnsi="Arial"/>
          <w:sz w:val="19"/>
        </w:rPr>
        <w:t>Prisma ORM requires two connection strings in serverless systems to limit connection issues.</w:t>
      </w:r>
    </w:p>
    <w:p>
      <w:pPr>
        <w:pStyle w:val="ListBullet"/>
        <w:spacing w:after="50" w:before="0"/>
      </w:pPr>
      <w:r>
        <w:rPr>
          <w:rFonts w:ascii="Arial" w:hAnsi="Arial"/>
          <w:b/>
          <w:sz w:val="19"/>
        </w:rPr>
        <w:t xml:space="preserve">DATABASE_URL (Connection Pooler): </w:t>
      </w:r>
      <w:r>
        <w:rPr>
          <w:rFonts w:ascii="Arial" w:hAnsi="Arial"/>
          <w:sz w:val="19"/>
        </w:rPr>
        <w:t>Uses port 6543 and ?pgbouncer=true at the end. Recommended for standard API interactions.</w:t>
      </w:r>
    </w:p>
    <w:p>
      <w:pPr>
        <w:pStyle w:val="ListBullet"/>
        <w:spacing w:after="50" w:before="0"/>
      </w:pPr>
      <w:r>
        <w:rPr>
          <w:rFonts w:ascii="Arial" w:hAnsi="Arial"/>
          <w:b/>
          <w:sz w:val="19"/>
        </w:rPr>
        <w:t xml:space="preserve">DIRECT_URL (Direct Connection): </w:t>
      </w:r>
      <w:r>
        <w:rPr>
          <w:rFonts w:ascii="Arial" w:hAnsi="Arial"/>
          <w:sz w:val="19"/>
        </w:rPr>
        <w:t>Uses port 5432. Necessary for database migrations (npx prisma migrate dev).</w:t>
      </w:r>
    </w:p>
    <w:p>
      <w:pPr>
        <w:pStyle w:val="ListBullet"/>
        <w:spacing w:after="50" w:before="0"/>
      </w:pPr>
      <w:r>
        <w:rPr>
          <w:rFonts w:ascii="Arial" w:hAnsi="Arial"/>
          <w:b/>
          <w:sz w:val="19"/>
        </w:rPr>
        <w:t xml:space="preserve">Retrieval Steps: </w:t>
      </w:r>
      <w:r>
        <w:rPr>
          <w:rFonts w:ascii="Arial" w:hAnsi="Arial"/>
          <w:sz w:val="19"/>
        </w:rPr>
        <w:t>Open Supabase Dashboard &gt; Go to Settings &gt; Database &gt; Copy Connection string URI (replacing passwords).</w:t>
      </w:r>
    </w:p>
    <w:p>
      <w:pPr>
        <w:keepNext/>
        <w:spacing w:before="200" w:after="80"/>
      </w:pPr>
      <w:r>
        <w:rPr>
          <w:rFonts w:ascii="Arial" w:hAnsi="Arial"/>
          <w:b/>
          <w:color w:val="224466"/>
          <w:sz w:val="22"/>
        </w:rPr>
        <w:t>2. Supabase API Credentials (NEXT_PUBLIC_SUPABASE_URL, NEXT_PUBLIC_SUPABASE_ANON_KEY)</w:t>
      </w:r>
    </w:p>
    <w:p>
      <w:pPr>
        <w:pStyle w:val="ListBullet"/>
        <w:spacing w:after="50" w:before="0"/>
      </w:pPr>
      <w:r>
        <w:rPr>
          <w:rFonts w:ascii="Arial" w:hAnsi="Arial"/>
          <w:sz w:val="19"/>
        </w:rPr>
        <w:t>Used by client-side utilities to communicate with Supabase storage buckets (for KYC uploads and van photos).</w:t>
      </w:r>
    </w:p>
    <w:p>
      <w:pPr>
        <w:pStyle w:val="ListBullet"/>
        <w:spacing w:after="50" w:before="0"/>
      </w:pPr>
      <w:r>
        <w:rPr>
          <w:rFonts w:ascii="Arial" w:hAnsi="Arial"/>
          <w:b/>
          <w:sz w:val="19"/>
        </w:rPr>
        <w:t xml:space="preserve">Retrieval Steps: </w:t>
      </w:r>
      <w:r>
        <w:rPr>
          <w:rFonts w:ascii="Arial" w:hAnsi="Arial"/>
          <w:sz w:val="19"/>
        </w:rPr>
        <w:t>Open Supabase Dashboard &gt; Settings &gt; API &gt; Copy Project URL and anon/public key.</w:t>
      </w:r>
    </w:p>
    <w:p>
      <w:pPr>
        <w:keepNext/>
        <w:spacing w:before="200" w:after="80"/>
      </w:pPr>
      <w:r>
        <w:rPr>
          <w:rFonts w:ascii="Arial" w:hAnsi="Arial"/>
          <w:b/>
          <w:color w:val="224466"/>
          <w:sz w:val="22"/>
        </w:rPr>
        <w:t>3. Stripe Billing Integration (STRIPE_SECRET_KEY, STRIPE_WEBHOOK_SECRET)</w:t>
      </w:r>
    </w:p>
    <w:p>
      <w:pPr>
        <w:pStyle w:val="ListBullet"/>
        <w:spacing w:after="50" w:before="0"/>
      </w:pPr>
      <w:r>
        <w:rPr>
          <w:rFonts w:ascii="Arial" w:hAnsi="Arial"/>
          <w:sz w:val="19"/>
        </w:rPr>
        <w:t>Powers the check-out flow and refunds.</w:t>
      </w:r>
    </w:p>
    <w:p>
      <w:pPr>
        <w:pStyle w:val="ListBullet"/>
        <w:spacing w:after="50" w:before="0"/>
      </w:pPr>
      <w:r>
        <w:rPr>
          <w:rFonts w:ascii="Arial" w:hAnsi="Arial"/>
          <w:b/>
          <w:sz w:val="19"/>
        </w:rPr>
        <w:t xml:space="preserve">Retrieval Steps: </w:t>
      </w:r>
      <w:r>
        <w:rPr>
          <w:rFonts w:ascii="Arial" w:hAnsi="Arial"/>
          <w:sz w:val="19"/>
        </w:rPr>
        <w:t>Go to Stripe Dashboard &gt; Developers &gt; API Keys. Copy publishing and secret keys.</w:t>
      </w:r>
    </w:p>
    <w:p>
      <w:pPr>
        <w:pStyle w:val="ListBullet"/>
        <w:spacing w:after="50" w:before="0"/>
      </w:pPr>
      <w:r>
        <w:rPr>
          <w:rFonts w:ascii="Arial" w:hAnsi="Arial"/>
          <w:b/>
          <w:sz w:val="19"/>
        </w:rPr>
        <w:t xml:space="preserve">For webhook secret: </w:t>
      </w:r>
      <w:r>
        <w:rPr>
          <w:rFonts w:ascii="Arial" w:hAnsi="Arial"/>
          <w:sz w:val="19"/>
        </w:rPr>
        <w:t>Create a Webhook endpoint pointing to your webhook path, choose checkout.session.completed, and copy the signing secret.</w:t>
      </w:r>
    </w:p>
    <w:p>
      <w:pPr>
        <w:keepNext/>
        <w:spacing w:before="200" w:after="80"/>
      </w:pPr>
      <w:r>
        <w:rPr>
          <w:rFonts w:ascii="Arial" w:hAnsi="Arial"/>
          <w:b/>
          <w:color w:val="224466"/>
          <w:sz w:val="22"/>
        </w:rPr>
        <w:t>4. Google Maps API (NEXT_PUBLIC_GOOGLE_MAPS_API_KEY)</w:t>
      </w:r>
    </w:p>
    <w:p>
      <w:pPr>
        <w:pStyle w:val="ListBullet"/>
        <w:spacing w:after="50" w:before="0"/>
      </w:pPr>
      <w:r>
        <w:rPr>
          <w:rFonts w:ascii="Arial" w:hAnsi="Arial"/>
          <w:b/>
          <w:sz w:val="19"/>
        </w:rPr>
        <w:t xml:space="preserve">Required Enablements: </w:t>
      </w:r>
      <w:r>
        <w:rPr>
          <w:rFonts w:ascii="Arial" w:hAnsi="Arial"/>
          <w:sz w:val="19"/>
        </w:rPr>
        <w:t>You must enable Maps JavaScript API, Places API, and Geocoding API inside the Google Cloud Console for the same credential key.</w:t>
      </w:r>
    </w:p>
    <w:p>
      <w:pPr>
        <w:pStyle w:val="ListBullet"/>
        <w:spacing w:after="50" w:before="0"/>
      </w:pPr>
      <w:r>
        <w:rPr>
          <w:rFonts w:ascii="Arial" w:hAnsi="Arial"/>
          <w:b/>
          <w:sz w:val="19"/>
        </w:rPr>
        <w:t xml:space="preserve">Retrieval Steps: </w:t>
      </w:r>
      <w:r>
        <w:rPr>
          <w:rFonts w:ascii="Arial" w:hAnsi="Arial"/>
          <w:sz w:val="19"/>
        </w:rPr>
        <w:t>Create project in GCP Console &gt; Search and enable APIs &gt; Navigate to Credentials &gt; Create API Key.</w:t>
      </w:r>
    </w:p>
    <w:p>
      <w:pPr>
        <w:pStyle w:val="ListBullet"/>
        <w:spacing w:after="50" w:before="0"/>
      </w:pPr>
      <w:r>
        <w:rPr>
          <w:rFonts w:ascii="Arial" w:hAnsi="Arial"/>
          <w:b/>
          <w:sz w:val="19"/>
        </w:rPr>
        <w:t xml:space="preserve">Restriction: </w:t>
      </w:r>
      <w:r>
        <w:rPr>
          <w:rFonts w:ascii="Arial" w:hAnsi="Arial"/>
          <w:sz w:val="19"/>
        </w:rPr>
        <w:t>Restrict HTTP referrers in settings to protect your key against quota theft.</w:t>
      </w:r>
    </w:p>
    <w:p>
      <w:pPr>
        <w:keepNext/>
        <w:spacing w:before="200" w:after="80"/>
      </w:pPr>
      <w:r>
        <w:rPr>
          <w:rFonts w:ascii="Arial" w:hAnsi="Arial"/>
          <w:b/>
          <w:color w:val="224466"/>
          <w:sz w:val="22"/>
        </w:rPr>
        <w:t>5. JWT Secret Keys (JWT_SECRET, JWT_REFRESH_SECRET)</w:t>
      </w:r>
    </w:p>
    <w:p>
      <w:pPr>
        <w:pStyle w:val="ListBullet"/>
        <w:spacing w:after="50" w:before="0"/>
      </w:pPr>
      <w:r>
        <w:rPr>
          <w:rFonts w:ascii="Arial" w:hAnsi="Arial"/>
          <w:sz w:val="19"/>
        </w:rPr>
        <w:t>Used to sign login sessions securely.</w:t>
      </w:r>
    </w:p>
    <w:p>
      <w:pPr>
        <w:pStyle w:val="ListBullet"/>
        <w:spacing w:after="50" w:before="0"/>
      </w:pPr>
      <w:r>
        <w:rPr>
          <w:rFonts w:ascii="Arial" w:hAnsi="Arial"/>
          <w:b/>
          <w:sz w:val="19"/>
        </w:rPr>
        <w:t xml:space="preserve">Generation Command: </w:t>
      </w:r>
      <w:r>
        <w:rPr>
          <w:rFonts w:ascii="Arial" w:hAnsi="Arial"/>
          <w:sz w:val="19"/>
        </w:rPr>
        <w:t>Run openssl rand -base64 32 in terminal to make distinct secure strings.</w:t>
      </w:r>
    </w:p>
    <w:p>
      <w:pPr>
        <w:keepNext/>
        <w:spacing w:before="200" w:after="80"/>
      </w:pPr>
      <w:r>
        <w:rPr>
          <w:rFonts w:ascii="Arial" w:hAnsi="Arial"/>
          <w:b/>
          <w:color w:val="224466"/>
          <w:sz w:val="22"/>
        </w:rPr>
        <w:t>6. Google OAuth Credentials (GOOGLE_CLIENT_ID, GOOGLE_CLIENT_SECRET)</w:t>
      </w:r>
    </w:p>
    <w:p>
      <w:pPr>
        <w:pStyle w:val="ListBullet"/>
        <w:spacing w:after="50" w:before="0"/>
      </w:pPr>
      <w:r>
        <w:rPr>
          <w:rFonts w:ascii="Arial" w:hAnsi="Arial"/>
          <w:sz w:val="19"/>
        </w:rPr>
        <w:t>Configures Google Sign-in authentication.</w:t>
      </w:r>
    </w:p>
    <w:p>
      <w:pPr>
        <w:pStyle w:val="ListBullet"/>
        <w:spacing w:after="50" w:before="0"/>
      </w:pPr>
      <w:r>
        <w:rPr>
          <w:rFonts w:ascii="Arial" w:hAnsi="Arial"/>
          <w:b/>
          <w:sz w:val="19"/>
        </w:rPr>
        <w:t xml:space="preserve">Retrieval Steps: </w:t>
      </w:r>
      <w:r>
        <w:rPr>
          <w:rFonts w:ascii="Arial" w:hAnsi="Arial"/>
          <w:sz w:val="19"/>
        </w:rPr>
        <w:t>Open Google Cloud Console &gt; APIs &amp; Services &gt; OAuth consent screen (configure basic info) &gt; Credentials &gt; Create OAuth client ID (Web Application) &gt; Enter redirect URIs.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