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/>
      </w:pPr>
      <w:r>
        <w:rPr>
          <w:b/>
          <w:color w:val="113366"/>
          <w:sz w:val="36"/>
        </w:rPr>
        <w:t>Comprehensive Supervisor Review Report: Pre-Defense 1 Milestone</w:t>
      </w:r>
    </w:p>
    <w:p>
      <w:pPr>
        <w:spacing w:after="120" w:line="276" w:lineRule="auto"/>
      </w:pPr>
      <w:r/>
      <w:r>
        <w:rPr>
          <w:b/>
        </w:rPr>
        <w:t>Project Title:</w:t>
      </w:r>
      <w:r>
        <w:t xml:space="preserve"> Development of a Compatibility-Based Peer Learning Platform </w:t>
      </w:r>
      <w:r>
        <w:rPr>
          <w:b/>
        </w:rPr>
        <w:t>Student:</w:t>
      </w:r>
      <w:r>
        <w:t xml:space="preserve"> Жумиров Бекзат Ерболатулы (Zhumirov Bekzat) | Student ID: </w:t>
      </w:r>
      <w:r>
        <w:rPr>
          <w:rFonts w:ascii="Consolas" w:hAnsi="Consolas"/>
          <w:color w:val="800020"/>
          <w:sz w:val="19"/>
        </w:rPr>
        <w:t>241390</w:t>
      </w:r>
      <w:r>
        <w:t xml:space="preserve"> </w:t>
      </w:r>
      <w:r>
        <w:rPr>
          <w:b/>
        </w:rPr>
        <w:t>Academic Email:</w:t>
      </w:r>
      <w:r>
        <w:t xml:space="preserve"> </w:t>
      </w:r>
      <w:r>
        <w:rPr>
          <w:rFonts w:ascii="Consolas" w:hAnsi="Consolas"/>
          <w:color w:val="800020"/>
          <w:sz w:val="19"/>
        </w:rPr>
        <w:t>241390@astanait.edu.kz</w:t>
      </w:r>
      <w:r>
        <w:t xml:space="preserve"> </w:t>
      </w:r>
      <w:r>
        <w:rPr>
          <w:b/>
        </w:rPr>
        <w:t>Group / Programme:</w:t>
      </w:r>
      <w:r>
        <w:t xml:space="preserve"> SE-2416, Software Engineering </w:t>
      </w:r>
      <w:r>
        <w:rPr>
          <w:b/>
        </w:rPr>
        <w:t>Academic Supervisor:</w:t>
      </w:r>
      <w:r>
        <w:t xml:space="preserve"> Aigerim Kydyrbekova (Айгерим Кыдырбекова) </w:t>
      </w:r>
      <w:r>
        <w:rPr>
          <w:b/>
        </w:rPr>
        <w:t>Academic Milestone:</w:t>
      </w:r>
      <w:r>
        <w:t xml:space="preserve"> Pre-Defense 1 (Working Review Checkpoint: 20 October 2026; Repository Milestone: 24 October 2026) </w:t>
      </w:r>
      <w:r>
        <w:rPr>
          <w:b/>
        </w:rPr>
        <w:t>Remote Git Repository:</w:t>
      </w:r>
      <w:r>
        <w:t xml:space="preserve"> https://github.com/belozov/peer-learning-platform </w:t>
      </w:r>
      <w:r>
        <w:rPr>
          <w:b/>
        </w:rPr>
        <w:t>Active Task Branch:</w:t>
      </w:r>
      <w:r>
        <w:t xml:space="preserve"> </w:t>
      </w:r>
      <w:r>
        <w:rPr>
          <w:rFonts w:ascii="Consolas" w:hAnsi="Consolas"/>
          <w:color w:val="800020"/>
          <w:sz w:val="19"/>
        </w:rPr>
        <w:t>PLP-16-research-literature-and-evaluation</w:t>
      </w:r>
      <w:r>
        <w:t xml:space="preserve"> </w:t>
      </w:r>
      <w:r>
        <w:rPr>
          <w:b/>
        </w:rPr>
        <w:t>YouTrack Cloud Instance:</w:t>
      </w:r>
      <w:r>
        <w:t xml:space="preserve"> https://bekzat-diploma-2027.youtrack.cloud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80" w:after="120"/>
      </w:pPr>
      <w:r>
        <w:rPr>
          <w:b/>
          <w:color w:val="1F4E79"/>
          <w:sz w:val="28"/>
        </w:rPr>
        <w:t>1. Executive Summary &amp; Delivery Scope</w:t>
      </w:r>
    </w:p>
    <w:p>
      <w:pPr>
        <w:spacing w:after="120" w:line="276" w:lineRule="auto"/>
      </w:pPr>
      <w:r>
        <w:t xml:space="preserve">This comprehensive report compiles the complete body of engineering analysis, requirements specification, academic research, architectural design, and prototype implementation developed for the </w:t>
      </w:r>
      <w:r>
        <w:rPr>
          <w:b/>
        </w:rPr>
        <w:t>Pre-Defense 1</w:t>
      </w:r>
      <w:r>
        <w:t xml:space="preserve"> milestone of the individual diploma project.</w:t>
      </w:r>
    </w:p>
    <w:p>
      <w:pPr>
        <w:spacing w:after="120" w:line="276" w:lineRule="auto"/>
      </w:pPr>
      <w:r>
        <w:t xml:space="preserve">The central problem addressed by this research is </w:t>
      </w:r>
      <w:r>
        <w:rPr>
          <w:b/>
        </w:rPr>
        <w:t>coordination and compatibility friction in self-directed peer learning</w:t>
      </w:r>
      <w:r>
        <w:t>. While modern students frequently seek collaborative study partners for technical disciplines (such as programming, calculus, and language practice), existing tools (generic messaging apps, Discord servers, and Q&amp;A boards) force learners to endure high coordination overhead, lack structured schedule alignment, provide no compatibility filtering, and fail to track study commitments.</w:t>
      </w:r>
    </w:p>
    <w:p>
      <w:pPr>
        <w:spacing w:after="120" w:line="276" w:lineRule="auto"/>
      </w:pPr>
      <w:r>
        <w:t>The proposed platform provides an integrated, non-commercial solution built around:</w:t>
      </w:r>
    </w:p>
    <w:p>
      <w:pPr>
        <w:pStyle w:val="ListNumber"/>
        <w:spacing w:after="60" w:line="276" w:lineRule="auto"/>
      </w:pPr>
      <w:r/>
      <w:r>
        <w:rPr>
          <w:b/>
        </w:rPr>
        <w:t>Community Channel Gating</w:t>
      </w:r>
      <w:r>
        <w:t>: Scoped subject communities and topic channels (FR-03).</w:t>
      </w:r>
    </w:p>
    <w:p>
      <w:pPr>
        <w:pStyle w:val="ListNumber"/>
        <w:spacing w:after="60" w:line="276" w:lineRule="auto"/>
      </w:pPr>
      <w:r/>
      <w:r>
        <w:rPr>
          <w:b/>
        </w:rPr>
        <w:t>Explainable Multi-Attribute Compatibility</w:t>
      </w:r>
      <w:r>
        <w:t>: Deterministic scoring (S = 0.40</w:t>
      </w:r>
      <w:r>
        <w:rPr>
          <w:i/>
        </w:rPr>
        <w:t>T + 0.35</w:t>
      </w:r>
      <w:r>
        <w:t>G + 0.25*L) presenting human-readable justifications (</w:t>
      </w:r>
      <w:r>
        <w:rPr>
          <w:rFonts w:ascii="Consolas" w:hAnsi="Consolas"/>
          <w:sz w:val="19"/>
        </w:rPr>
        <w:t>Score: 80.0 / 100</w:t>
      </w:r>
      <w:r>
        <w:t>) without black-box machine learning.</w:t>
      </w:r>
    </w:p>
    <w:p>
      <w:pPr>
        <w:pStyle w:val="ListNumber"/>
        <w:spacing w:after="60" w:line="276" w:lineRule="auto"/>
      </w:pPr>
      <w:r/>
      <w:r>
        <w:rPr>
          <w:b/>
        </w:rPr>
        <w:t>Accounted Synchronous Study Sessions</w:t>
      </w:r>
      <w:r>
        <w:t>: Time-bounded study sessions backed by a confirmed 180-minute daily allowance and presence tracking (FR-10, FR-11).</w:t>
      </w:r>
    </w:p>
    <w:p>
      <w:pPr>
        <w:pStyle w:val="ListNumber"/>
        <w:spacing w:after="60" w:line="276" w:lineRule="auto"/>
      </w:pPr>
      <w:r/>
      <w:r>
        <w:rPr>
          <w:b/>
        </w:rPr>
        <w:t>Version-Safe Collaborative Outcomes</w:t>
      </w:r>
      <w:r>
        <w:t>: Post-session co-documentation of covered topics requiring mutual confirmation (FR-12).</w:t>
      </w:r>
    </w:p>
    <w:p>
      <w:pPr>
        <w:keepNext/>
        <w:spacing w:before="200" w:after="80"/>
      </w:pPr>
      <w:r>
        <w:rPr>
          <w:b/>
          <w:color w:val="2E75B6"/>
          <w:sz w:val="24"/>
        </w:rPr>
        <w:t>Delivery Boundaries: Prototype vs. Working-V1</w:t>
      </w:r>
    </w:p>
    <w:p>
      <w:pPr>
        <w:spacing w:after="120" w:line="276" w:lineRule="auto"/>
      </w:pPr>
      <w:r>
        <w:t>To maintain strict truth-in-reporting, the project separates its delivery roadmap:</w:t>
      </w:r>
    </w:p>
    <w:p>
      <w:pPr>
        <w:pStyle w:val="ListBullet"/>
        <w:spacing w:after="60" w:line="276" w:lineRule="auto"/>
      </w:pPr>
      <w:r/>
      <w:r>
        <w:rPr>
          <w:b/>
        </w:rPr>
        <w:t>Milestone Demonstration Prototype (Batch 4 — Delivered &amp; Verified)</w:t>
      </w:r>
      <w:r>
        <w:t xml:space="preserve">: A complete, runnable client-side application built in standard HTML5, CSS3, and JavaScript (universal UMD module). It features an in-memory transactional store, deterministic demo clock, reconciler for canonical accounting fixtures (A-01..A-04, A-06, S-01, M-01), channel gating, and outsider privacy restrictions. It is verified by </w:t>
      </w:r>
      <w:r>
        <w:rPr>
          <w:b/>
        </w:rPr>
        <w:t>13/13 passing automated test suites in Node.js executing `app.js` directly</w:t>
      </w:r>
      <w:r>
        <w:t>.</w:t>
      </w:r>
    </w:p>
    <w:p>
      <w:pPr>
        <w:pStyle w:val="ListBullet"/>
        <w:spacing w:after="60" w:line="276" w:lineRule="auto"/>
      </w:pPr>
      <w:r/>
      <w:r>
        <w:rPr>
          <w:b/>
        </w:rPr>
        <w:t>Proposed Working-V1 Production Architecture (Specified)</w:t>
      </w:r>
      <w:r>
        <w:t>: A modular monolithic backend in Node.js/Express (TypeScript), PostgreSQL 16 relational database with row-level locking (</w:t>
      </w:r>
      <w:r>
        <w:rPr>
          <w:rFonts w:ascii="Consolas" w:hAnsi="Consolas"/>
          <w:sz w:val="19"/>
        </w:rPr>
        <w:t>SELECT FOR UPDATE</w:t>
      </w:r>
      <w:r>
        <w:t>), Native WebSockets (</w:t>
      </w:r>
      <w:r>
        <w:rPr>
          <w:rFonts w:ascii="Consolas" w:hAnsi="Consolas"/>
          <w:sz w:val="19"/>
        </w:rPr>
        <w:t>ws</w:t>
      </w:r>
      <w:r>
        <w:t>), and React 18/19 SPA.</w:t>
      </w:r>
    </w:p>
    <w:p>
      <w:pPr>
        <w:keepNext/>
        <w:spacing w:before="200" w:after="80"/>
      </w:pPr>
      <w:r>
        <w:rPr>
          <w:b/>
          <w:color w:val="2E75B6"/>
          <w:sz w:val="24"/>
        </w:rPr>
        <w:t>Epistemological Integrity &amp; Pending Evidence</w:t>
      </w:r>
    </w:p>
    <w:p>
      <w:pPr>
        <w:pStyle w:val="ListBullet"/>
        <w:spacing w:after="60" w:line="276" w:lineRule="auto"/>
      </w:pPr>
      <w:r/>
      <w:r>
        <w:rPr>
          <w:b/>
        </w:rPr>
        <w:t>Pending Adult Fieldwork (Component 2)</w:t>
      </w:r>
      <w:r>
        <w:t xml:space="preserve">: Semi-structured interviews with 3–5 adult learners (&gt;= 18) remain pending participant scheduling. Protocols, ethics safeguards, and recording templates are fully prepared in </w:t>
      </w:r>
      <w:r>
        <w:rPr>
          <w:rFonts w:ascii="Consolas" w:hAnsi="Consolas"/>
          <w:sz w:val="19"/>
        </w:rPr>
        <w:t>docs/user-research.md</w:t>
      </w:r>
      <w:r>
        <w:t>. No interview data has been fabricated.</w:t>
      </w:r>
    </w:p>
    <w:p>
      <w:pPr>
        <w:pStyle w:val="ListBullet"/>
        <w:spacing w:after="60" w:line="276" w:lineRule="auto"/>
      </w:pPr>
      <w:r/>
      <w:r>
        <w:rPr>
          <w:b/>
        </w:rPr>
        <w:t>YouTrack Cloud Synchronization</w:t>
      </w:r>
      <w:r>
        <w:t xml:space="preserve">: </w:t>
      </w:r>
      <w:r>
        <w:rPr>
          <w:b/>
        </w:rPr>
        <w:t>Verified &amp; Synchronized</w:t>
      </w:r>
      <w:r>
        <w:t xml:space="preserve">. Project </w:t>
      </w:r>
      <w:r>
        <w:rPr>
          <w:rFonts w:ascii="Consolas" w:hAnsi="Consolas"/>
          <w:sz w:val="19"/>
        </w:rPr>
        <w:t>PLP</w:t>
      </w:r>
      <w:r>
        <w:t xml:space="preserve"> (https://bekzat-diploma-2027.youtrack.cloud/projects/PLP) hosts all 22 milestone tasks (</w:t>
      </w:r>
      <w:r>
        <w:rPr>
          <w:rFonts w:ascii="Consolas" w:hAnsi="Consolas"/>
          <w:sz w:val="19"/>
        </w:rPr>
        <w:t>PLP-1</w:t>
      </w:r>
      <w:r>
        <w:t xml:space="preserve"> through </w:t>
      </w:r>
      <w:r>
        <w:rPr>
          <w:rFonts w:ascii="Consolas" w:hAnsi="Consolas"/>
          <w:sz w:val="19"/>
        </w:rPr>
        <w:t>PLP-22</w:t>
      </w:r>
      <w:r>
        <w:t>) with full requirements-traceable acceptance criteria.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80" w:after="120"/>
      </w:pPr>
      <w:r>
        <w:rPr>
          <w:b/>
          <w:color w:val="1F4E79"/>
          <w:sz w:val="28"/>
        </w:rPr>
        <w:t>2. Research Evidence &amp; Literature Review</w:t>
      </w:r>
    </w:p>
    <w:p>
      <w:pPr>
        <w:keepNext/>
        <w:spacing w:before="200" w:after="80"/>
      </w:pPr>
      <w:r>
        <w:rPr>
          <w:b/>
          <w:color w:val="2E75B6"/>
          <w:sz w:val="24"/>
        </w:rPr>
        <w:t>2.1 Bibliographic Synthesis</w:t>
      </w:r>
    </w:p>
    <w:p>
      <w:pPr>
        <w:spacing w:after="120" w:line="276" w:lineRule="auto"/>
      </w:pPr>
      <w:r>
        <w:t xml:space="preserve">The literature review surveyed </w:t>
      </w:r>
      <w:r>
        <w:rPr>
          <w:b/>
        </w:rPr>
        <w:t>14 verified scholarly publications</w:t>
      </w:r>
      <w:r>
        <w:t>, satisfying and exceeding university criteria (&gt;= 12 sources, &gt;= 8 scientific):</w:t>
      </w:r>
    </w:p>
    <w:p>
      <w:pPr>
        <w:pStyle w:val="ListBullet"/>
        <w:spacing w:after="60" w:line="276" w:lineRule="auto"/>
      </w:pPr>
      <w:r/>
      <w:r>
        <w:rPr>
          <w:b/>
        </w:rPr>
        <w:t>11 Peer-Reviewed Scientific Journal Articles</w:t>
      </w:r>
      <w:r>
        <w:t xml:space="preserve"> (IEEE TLT, IEEE TE, ACM TOCHI, ACM TACCESS, PACM HCI/CSCW, Computers &amp; Education, ijCSCL, Review of Educational Research, Educational Psychology, Topics in Cognitive Science, and PLOS ONE).</w:t>
      </w:r>
    </w:p>
    <w:p>
      <w:pPr>
        <w:pStyle w:val="ListBullet"/>
        <w:spacing w:after="60" w:line="276" w:lineRule="auto"/>
      </w:pPr>
      <w:r/>
      <w:r>
        <w:rPr>
          <w:b/>
        </w:rPr>
        <w:t>2 Scholarly Books / Book Chapters</w:t>
      </w:r>
      <w:r>
        <w:t xml:space="preserve"> (Elsevier Science, Routledge).</w:t>
      </w:r>
    </w:p>
    <w:p>
      <w:pPr>
        <w:pStyle w:val="ListBullet"/>
        <w:spacing w:after="60" w:line="276" w:lineRule="auto"/>
      </w:pPr>
      <w:r/>
      <w:r>
        <w:rPr>
          <w:b/>
        </w:rPr>
        <w:t>1 Foundational Academic Monograph</w:t>
      </w:r>
      <w:r>
        <w:t xml:space="preserve"> (Harvard University Press).</w:t>
      </w:r>
    </w:p>
    <w:p>
      <w:pPr>
        <w:pStyle w:val="ListBullet"/>
        <w:spacing w:after="60" w:line="276" w:lineRule="auto"/>
      </w:pPr>
      <w:r/>
      <w:r>
        <w:rPr>
          <w:b/>
        </w:rPr>
        <w:t>Recent Research (2021–2024)</w:t>
      </w:r>
      <w:r>
        <w:t>: 7 publications (50.0% of citations).</w:t>
      </w:r>
    </w:p>
    <w:p>
      <w:pPr>
        <w:spacing w:after="120" w:line="276" w:lineRule="auto"/>
      </w:pPr>
      <w:r>
        <w:t>All entries were audited against CrossRef/publisher DOIs. Previously identified fabricated citations (Computers in Human Behavior 107, Computers &amp; Education 158) were permanently expunged, and 3 unverified entries (Zheng, Borchers, Rientes) were quarantined.</w:t>
      </w:r>
    </w:p>
    <w:p>
      <w:pPr>
        <w:keepNext/>
        <w:spacing w:before="200" w:after="80"/>
      </w:pPr>
      <w:r>
        <w:rPr>
          <w:b/>
          <w:color w:val="2E75B6"/>
          <w:sz w:val="24"/>
        </w:rPr>
        <w:t>2.2 Thematic Matrix &amp; Engineering Connections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Thematic Area</w:t>
            </w:r>
          </w:p>
        </w:tc>
        <w:tc>
          <w:tcPr>
            <w:tcW w:type="dxa" w:w="2340"/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Key Citations</w:t>
            </w:r>
          </w:p>
        </w:tc>
        <w:tc>
          <w:tcPr>
            <w:tcW w:type="dxa" w:w="2340"/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Core Findings</w:t>
            </w:r>
          </w:p>
        </w:tc>
        <w:tc>
          <w:tcPr>
            <w:tcW w:type="dxa" w:w="2340"/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Engineering Implementation</w:t>
            </w:r>
          </w:p>
        </w:tc>
      </w:tr>
      <w:tr>
        <w:tc>
          <w:tcPr>
            <w:tcW w:type="dxa" w:w="2340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**Symmetrical Collaboration**</w:t>
            </w:r>
          </w:p>
        </w:tc>
        <w:tc>
          <w:tcPr>
            <w:tcW w:type="dxa" w:w="2340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Topping (2005), Dillenbourg (1999), Boud et al. (2001/2014)</w:t>
            </w:r>
          </w:p>
        </w:tc>
        <w:tc>
          <w:tcPr>
            <w:tcW w:type="dxa" w:w="2340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Symmetrical problem-solving and absence of evaluative anxiety drive cognitive gains. Commercial hierarchies erode mutual accountability.</w:t>
            </w:r>
          </w:p>
        </w:tc>
        <w:tc>
          <w:tcPr>
            <w:tcW w:type="dxa" w:w="2340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**DEC-001 &amp; Scope §4**: All users hold uniform `Learner` role. Author and Respondent have equal agency; no paid tutoring.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7"/>
              </w:rPr>
              <w:t>**Interactive Discourse &amp; Body Doubling**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7"/>
              </w:rPr>
              <w:t>Chi (2009), Roscoe &amp; Chi (2007), Eagle et al. (2024)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7"/>
              </w:rPr>
              <w:t>Interactive dialogue triggers constructive cognitive updates. Virtual co-presence ("body doubling") acts as an external commitment device.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7"/>
              </w:rPr>
              <w:t>**FR-10, FR-11, FR-17**: Real-time synchronous text chat; deterministic 180-min daily allowance; 60s reconnection buffer.</w:t>
            </w:r>
          </w:p>
        </w:tc>
      </w:tr>
      <w:tr>
        <w:tc>
          <w:tcPr>
            <w:tcW w:type="dxa" w:w="2340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**Algorithmic Compatibility**</w:t>
            </w:r>
          </w:p>
        </w:tc>
        <w:tc>
          <w:tcPr>
            <w:tcW w:type="dxa" w:w="2340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Vygotsky (1978), Revelo-Sánchez et al. (2021), Vallès-Català &amp; Palau (2023), Saksono et al. (2023)</w:t>
            </w:r>
          </w:p>
        </w:tc>
        <w:tc>
          <w:tcPr>
            <w:tcW w:type="dxa" w:w="2340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Multi-criteria pairing outperforms random search. Black-box ML harms learner trust and agency.</w:t>
            </w:r>
          </w:p>
        </w:tc>
        <w:tc>
          <w:tcPr>
            <w:tcW w:type="dxa" w:w="2340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**FR-07**: Multi-attribute formula S = 0.40*T + 0.35*G + 0.25*L with transparent breakdown and chronological fallback (C-04).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7"/>
              </w:rPr>
              <w:t>**Reciprocal Feedback &amp; Outcomes**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7"/>
              </w:rPr>
              <w:t>Kulkarni et al. (2013), Misiejuk &amp; Wasson (2021), Tan et al. (2023), Avila et al. (2022)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7"/>
              </w:rPr>
              <w:t>Closing the feedback loop via structured rubrics and backward evaluation mitigates rating bias.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7"/>
              </w:rPr>
              <w:t>**FR-12, FR-13**: Version-safe outcome co-confirmation; 300s review eligibility gate (S-01) preventing zero-second review spam.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80" w:after="120"/>
      </w:pPr>
      <w:r>
        <w:rPr>
          <w:b/>
          <w:color w:val="1F4E79"/>
          <w:sz w:val="28"/>
        </w:rPr>
        <w:t>3. Existing Systems Comparative Analysis</w:t>
      </w:r>
    </w:p>
    <w:p>
      <w:pPr>
        <w:spacing w:after="120" w:line="276" w:lineRule="auto"/>
      </w:pPr>
      <w:r>
        <w:t xml:space="preserve">Five platforms were evaluated across ten uniform criteria (C1–C10, established in </w:t>
      </w:r>
      <w:r>
        <w:rPr>
          <w:rFonts w:ascii="Consolas" w:hAnsi="Consolas"/>
          <w:color w:val="800020"/>
          <w:sz w:val="19"/>
        </w:rPr>
        <w:t>docs/project-scope.md</w:t>
      </w:r>
      <w:r>
        <w:t xml:space="preserve"> §5) using official documentation and October 2026 recorded observations:</w:t>
      </w:r>
    </w:p>
    <w:p>
      <w:pPr>
        <w:spacing w:before="80" w:after="120"/>
        <w:ind w:left="288"/>
      </w:pPr>
      <w:r>
        <w:rPr>
          <w:rFonts w:ascii="Consolas" w:hAnsi="Consolas"/>
          <w:color w:val="111111"/>
          <w:sz w:val="18"/>
        </w:rPr>
        <w:t xml:space="preserve">                            COMMUNICATION DYNAMICS</w:t>
        <w:br/>
        <w:t xml:space="preserve">                      Asynchronous           Synchronous</w:t>
        <w:br/>
        <w:t xml:space="preserve">                 +-----------------------+-----------------------+</w:t>
        <w:br/>
        <w:t xml:space="preserve">   General       |        Discord        |       Focusmate       |</w:t>
        <w:br/>
        <w:t xml:space="preserve">   Productivity  |    (Unstructured      |  (Time-bounded body   |</w:t>
        <w:br/>
        <w:t xml:space="preserve">                 |     channel chat)     |   doubling, no topics)|</w:t>
        <w:br/>
        <w:t>COORDINATION     +-----------------------+-----------------------+</w:t>
        <w:br/>
        <w:t xml:space="preserve">   Academic &amp;    |        Brainly        |  **PROPOSED PLATFORM**|</w:t>
        <w:br/>
        <w:t xml:space="preserve">   Pedagogical   |  (Asynchronous Q&amp;A,   | (Structured listings, |</w:t>
        <w:br/>
        <w:t xml:space="preserve">                 |    no live study)     |  compatibility score, |</w:t>
        <w:br/>
        <w:t xml:space="preserve">                 |                       |  bounded study time)  |</w:t>
        <w:br/>
        <w:t xml:space="preserve">                 +-----------------------+-----------------------+</w:t>
      </w:r>
    </w:p>
    <w:p>
      <w:pPr>
        <w:keepNext/>
        <w:spacing w:before="200" w:after="80"/>
      </w:pPr>
      <w:r>
        <w:rPr>
          <w:b/>
          <w:color w:val="2E75B6"/>
          <w:sz w:val="24"/>
        </w:rPr>
        <w:t>Comparative Summary Matrix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Criterion</w:t>
            </w:r>
          </w:p>
        </w:tc>
        <w:tc>
          <w:tcPr>
            <w:tcW w:type="dxa" w:w="1337"/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Focusmate</w:t>
            </w:r>
          </w:p>
        </w:tc>
        <w:tc>
          <w:tcPr>
            <w:tcW w:type="dxa" w:w="1337"/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Tandem</w:t>
            </w:r>
          </w:p>
        </w:tc>
        <w:tc>
          <w:tcPr>
            <w:tcW w:type="dxa" w:w="1337"/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Brainly</w:t>
            </w:r>
          </w:p>
        </w:tc>
        <w:tc>
          <w:tcPr>
            <w:tcW w:type="dxa" w:w="1337"/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Discord (Study Servers)</w:t>
            </w:r>
          </w:p>
        </w:tc>
        <w:tc>
          <w:tcPr>
            <w:tcW w:type="dxa" w:w="1337"/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Studypool</w:t>
            </w:r>
          </w:p>
        </w:tc>
        <w:tc>
          <w:tcPr>
            <w:tcW w:type="dxa" w:w="1337"/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Proposed Platform (Working-V1)</w:t>
            </w:r>
          </w:p>
        </w:tc>
      </w:tr>
      <w:tr>
        <w:tc>
          <w:tcPr>
            <w:tcW w:type="dxa" w:w="1337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**C1: Community Structure**</w:t>
            </w:r>
          </w:p>
        </w:tc>
        <w:tc>
          <w:tcPr>
            <w:tcW w:type="dxa" w:w="1337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No</w:t>
            </w:r>
          </w:p>
        </w:tc>
        <w:tc>
          <w:tcPr>
            <w:tcW w:type="dxa" w:w="1337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Partial</w:t>
            </w:r>
          </w:p>
        </w:tc>
        <w:tc>
          <w:tcPr>
            <w:tcW w:type="dxa" w:w="1337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Yes</w:t>
            </w:r>
          </w:p>
        </w:tc>
        <w:tc>
          <w:tcPr>
            <w:tcW w:type="dxa" w:w="1337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Yes</w:t>
            </w:r>
          </w:p>
        </w:tc>
        <w:tc>
          <w:tcPr>
            <w:tcW w:type="dxa" w:w="1337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Yes</w:t>
            </w:r>
          </w:p>
        </w:tc>
        <w:tc>
          <w:tcPr>
            <w:tcW w:type="dxa" w:w="1337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**Yes (FR-03)**</w:t>
            </w:r>
          </w:p>
        </w:tc>
      </w:tr>
      <w:tr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7"/>
              </w:rPr>
              <w:t>**C2: Structured Listings**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7"/>
              </w:rPr>
              <w:t>Partial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7"/>
              </w:rPr>
              <w:t>No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7"/>
              </w:rPr>
              <w:t>No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7"/>
              </w:rPr>
              <w:t>Partial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7"/>
              </w:rPr>
              <w:t>Yes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7"/>
              </w:rPr>
              <w:t>**Yes (FR-06)**</w:t>
            </w:r>
          </w:p>
        </w:tc>
      </w:tr>
      <w:tr>
        <w:tc>
          <w:tcPr>
            <w:tcW w:type="dxa" w:w="1337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**C3: Multi-Attribute Matching**</w:t>
            </w:r>
          </w:p>
        </w:tc>
        <w:tc>
          <w:tcPr>
            <w:tcW w:type="dxa" w:w="1337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No</w:t>
            </w:r>
          </w:p>
        </w:tc>
        <w:tc>
          <w:tcPr>
            <w:tcW w:type="dxa" w:w="1337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Partial</w:t>
            </w:r>
          </w:p>
        </w:tc>
        <w:tc>
          <w:tcPr>
            <w:tcW w:type="dxa" w:w="1337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No</w:t>
            </w:r>
          </w:p>
        </w:tc>
        <w:tc>
          <w:tcPr>
            <w:tcW w:type="dxa" w:w="1337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No</w:t>
            </w:r>
          </w:p>
        </w:tc>
        <w:tc>
          <w:tcPr>
            <w:tcW w:type="dxa" w:w="1337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No</w:t>
            </w:r>
          </w:p>
        </w:tc>
        <w:tc>
          <w:tcPr>
            <w:tcW w:type="dxa" w:w="1337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**Yes (0.40*T + 0.35*G + 0.25*L)**</w:t>
            </w:r>
          </w:p>
        </w:tc>
      </w:tr>
      <w:tr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7"/>
              </w:rPr>
              <w:t>**C4: Explainability of Matches**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7"/>
              </w:rPr>
              <w:t>No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7"/>
              </w:rPr>
              <w:t>No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7"/>
              </w:rPr>
              <w:t>No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7"/>
              </w:rPr>
              <w:t>No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7"/>
              </w:rPr>
              <w:t>No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7"/>
              </w:rPr>
              <w:t>**Yes (Score: X/100, FR-07)**</w:t>
            </w:r>
          </w:p>
        </w:tc>
      </w:tr>
      <w:tr>
        <w:tc>
          <w:tcPr>
            <w:tcW w:type="dxa" w:w="1337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**C5: Knowledge Level Handling**</w:t>
            </w:r>
          </w:p>
        </w:tc>
        <w:tc>
          <w:tcPr>
            <w:tcW w:type="dxa" w:w="1337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No</w:t>
            </w:r>
          </w:p>
        </w:tc>
        <w:tc>
          <w:tcPr>
            <w:tcW w:type="dxa" w:w="1337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Partial</w:t>
            </w:r>
          </w:p>
        </w:tc>
        <w:tc>
          <w:tcPr>
            <w:tcW w:type="dxa" w:w="1337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No</w:t>
            </w:r>
          </w:p>
        </w:tc>
        <w:tc>
          <w:tcPr>
            <w:tcW w:type="dxa" w:w="1337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No</w:t>
            </w:r>
          </w:p>
        </w:tc>
        <w:tc>
          <w:tcPr>
            <w:tcW w:type="dxa" w:w="1337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Partial</w:t>
            </w:r>
          </w:p>
        </w:tc>
        <w:tc>
          <w:tcPr>
            <w:tcW w:type="dxa" w:w="1337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**Yes (FR-02/06)**</w:t>
            </w:r>
          </w:p>
        </w:tc>
      </w:tr>
      <w:tr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7"/>
              </w:rPr>
              <w:t>**C6: Availability Gating**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7"/>
              </w:rPr>
              <w:t>Yes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7"/>
              </w:rPr>
              <w:t>No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7"/>
              </w:rPr>
              <w:t>No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7"/>
              </w:rPr>
              <w:t>No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7"/>
              </w:rPr>
              <w:t>No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7"/>
              </w:rPr>
              <w:t>**Yes (Half-Open Intervals)**</w:t>
            </w:r>
          </w:p>
        </w:tc>
      </w:tr>
      <w:tr>
        <w:tc>
          <w:tcPr>
            <w:tcW w:type="dxa" w:w="1337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**C7: Accounted Synchronous Time**</w:t>
            </w:r>
          </w:p>
        </w:tc>
        <w:tc>
          <w:tcPr>
            <w:tcW w:type="dxa" w:w="1337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Yes</w:t>
            </w:r>
          </w:p>
        </w:tc>
        <w:tc>
          <w:tcPr>
            <w:tcW w:type="dxa" w:w="1337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No</w:t>
            </w:r>
          </w:p>
        </w:tc>
        <w:tc>
          <w:tcPr>
            <w:tcW w:type="dxa" w:w="1337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No</w:t>
            </w:r>
          </w:p>
        </w:tc>
        <w:tc>
          <w:tcPr>
            <w:tcW w:type="dxa" w:w="1337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Partial</w:t>
            </w:r>
          </w:p>
        </w:tc>
        <w:tc>
          <w:tcPr>
            <w:tcW w:type="dxa" w:w="1337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No</w:t>
            </w:r>
          </w:p>
        </w:tc>
        <w:tc>
          <w:tcPr>
            <w:tcW w:type="dxa" w:w="1337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**Yes (10,800s Daily Cap)**</w:t>
            </w:r>
          </w:p>
        </w:tc>
      </w:tr>
      <w:tr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7"/>
              </w:rPr>
              <w:t>**C8: Mutual Outcome Co-Approval**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7"/>
              </w:rPr>
              <w:t>Partial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7"/>
              </w:rPr>
              <w:t>No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7"/>
              </w:rPr>
              <w:t>No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7"/>
              </w:rPr>
              <w:t>No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7"/>
              </w:rPr>
              <w:t>No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7"/>
              </w:rPr>
              <w:t>**Yes (Version-Safe, FR-12)**</w:t>
            </w:r>
          </w:p>
        </w:tc>
      </w:tr>
      <w:tr>
        <w:tc>
          <w:tcPr>
            <w:tcW w:type="dxa" w:w="1337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**C9: Default Privacy &amp; Safety**</w:t>
            </w:r>
          </w:p>
        </w:tc>
        <w:tc>
          <w:tcPr>
            <w:tcW w:type="dxa" w:w="1337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Partial</w:t>
            </w:r>
          </w:p>
        </w:tc>
        <w:tc>
          <w:tcPr>
            <w:tcW w:type="dxa" w:w="1337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Partial</w:t>
            </w:r>
          </w:p>
        </w:tc>
        <w:tc>
          <w:tcPr>
            <w:tcW w:type="dxa" w:w="1337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No</w:t>
            </w:r>
          </w:p>
        </w:tc>
        <w:tc>
          <w:tcPr>
            <w:tcW w:type="dxa" w:w="1337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Partial</w:t>
            </w:r>
          </w:p>
        </w:tc>
        <w:tc>
          <w:tcPr>
            <w:tcW w:type="dxa" w:w="1337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No</w:t>
            </w:r>
          </w:p>
        </w:tc>
        <w:tc>
          <w:tcPr>
            <w:tcW w:type="dxa" w:w="1337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**Yes (Default-Private, FR-15)**</w:t>
            </w:r>
          </w:p>
        </w:tc>
      </w:tr>
      <w:tr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7"/>
              </w:rPr>
              <w:t>**C10: Non-Commercial Reciprocity**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7"/>
              </w:rPr>
              <w:t>Partial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7"/>
              </w:rPr>
              <w:t>Partial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7"/>
              </w:rPr>
              <w:t>Partial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7"/>
              </w:rPr>
              <w:t>Yes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7"/>
              </w:rPr>
              <w:t>No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7"/>
              </w:rPr>
              <w:t>**Yes (DEC-001)**</w:t>
            </w:r>
          </w:p>
        </w:tc>
      </w:tr>
    </w:tbl>
    <w:p/>
    <w:p>
      <w:pPr>
        <w:keepNext/>
        <w:spacing w:before="200" w:after="80"/>
      </w:pPr>
      <w:r>
        <w:rPr>
          <w:b/>
          <w:color w:val="2E75B6"/>
          <w:sz w:val="24"/>
        </w:rPr>
        <w:t>Identified Practical Opportunity</w:t>
      </w:r>
    </w:p>
    <w:p>
      <w:pPr>
        <w:spacing w:after="120" w:line="276" w:lineRule="auto"/>
      </w:pPr>
      <w:r>
        <w:t xml:space="preserve">Existing tools force learners into an unsatisfactory compromise: generic chat tools (Discord) provide rich communities but force learners to endure tedious, manual coordination friction; specialized tools (Focusmate) enforce time accounting but are subject-blind. The proposed platform bridges this gap by coupling </w:t>
      </w:r>
      <w:r>
        <w:rPr>
          <w:b/>
        </w:rPr>
        <w:t>structured subject listings</w:t>
      </w:r>
      <w:r>
        <w:t xml:space="preserve"> and </w:t>
      </w:r>
      <w:r>
        <w:rPr>
          <w:b/>
        </w:rPr>
        <w:t>explainable compatibility ranking</w:t>
      </w:r>
      <w:r>
        <w:t xml:space="preserve"> with </w:t>
      </w:r>
      <w:r>
        <w:rPr>
          <w:b/>
        </w:rPr>
        <w:t>bounded synchronous study sessions</w:t>
      </w:r>
      <w:r>
        <w:t>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80" w:after="120"/>
      </w:pPr>
      <w:r>
        <w:rPr>
          <w:b/>
          <w:color w:val="1F4E79"/>
          <w:sz w:val="28"/>
        </w:rPr>
        <w:t>4. Requirements &amp; Lifecycle Specification</w:t>
      </w:r>
    </w:p>
    <w:p>
      <w:pPr>
        <w:keepNext/>
        <w:spacing w:before="200" w:after="80"/>
      </w:pPr>
      <w:r>
        <w:rPr>
          <w:b/>
          <w:color w:val="2E75B6"/>
          <w:sz w:val="24"/>
        </w:rPr>
        <w:t>4.1 Requirements Catalog Summary</w:t>
      </w:r>
    </w:p>
    <w:p>
      <w:pPr>
        <w:spacing w:after="120" w:line="276" w:lineRule="auto"/>
      </w:pPr>
      <w:r>
        <w:t>The specification catalog (</w:t>
      </w:r>
      <w:r>
        <w:rPr>
          <w:rFonts w:ascii="Consolas" w:hAnsi="Consolas"/>
          <w:color w:val="800020"/>
          <w:sz w:val="19"/>
        </w:rPr>
        <w:t>docs/requirements-spec.md</w:t>
      </w:r>
      <w:r>
        <w:t>) details 19 functional and 7 non-functional requirements with two-tier acceptance criteria:</w:t>
      </w:r>
    </w:p>
    <w:p>
      <w:pPr>
        <w:pStyle w:val="ListBullet"/>
        <w:spacing w:after="60" w:line="276" w:lineRule="auto"/>
      </w:pPr>
      <w:r/>
      <w:r>
        <w:rPr>
          <w:b/>
        </w:rPr>
        <w:t>FR-01..FR-04</w:t>
      </w:r>
      <w:r>
        <w:t>: Account profiles, learning preferences, community/channel hierarchy, and membership gating.</w:t>
      </w:r>
    </w:p>
    <w:p>
      <w:pPr>
        <w:pStyle w:val="ListBullet"/>
        <w:spacing w:after="60" w:line="276" w:lineRule="auto"/>
      </w:pPr>
      <w:r/>
      <w:r>
        <w:rPr>
          <w:b/>
        </w:rPr>
        <w:t>FR-05..FR-09</w:t>
      </w:r>
      <w:r>
        <w:t>: Structured study listings, multi-attribute matching, response submission/withdrawal reuse, and atomic single-partner acceptance.</w:t>
      </w:r>
    </w:p>
    <w:p>
      <w:pPr>
        <w:pStyle w:val="ListBullet"/>
        <w:spacing w:after="60" w:line="276" w:lineRule="auto"/>
      </w:pPr>
      <w:r/>
      <w:r>
        <w:rPr>
          <w:b/>
        </w:rPr>
        <w:t>FR-10..FR-13</w:t>
      </w:r>
      <w:r>
        <w:t>: Real-time synchronous chat, 180-minute daily allowance accounting, version-safe outcome confirmation, and discrete peer reviews.</w:t>
      </w:r>
    </w:p>
    <w:p>
      <w:pPr>
        <w:pStyle w:val="ListBullet"/>
        <w:spacing w:after="60" w:line="276" w:lineRule="auto"/>
      </w:pPr>
      <w:r/>
      <w:r>
        <w:rPr>
          <w:b/>
        </w:rPr>
        <w:t>FR-14..FR-17</w:t>
      </w:r>
      <w:r>
        <w:t>: Profile history, default-private partner visibility, active session blocking, and presence tracking with 60s grace buffer.</w:t>
      </w:r>
    </w:p>
    <w:p>
      <w:pPr>
        <w:pStyle w:val="ListBullet"/>
        <w:spacing w:after="60" w:line="276" w:lineRule="auto"/>
      </w:pPr>
      <w:r/>
      <w:r>
        <w:rPr>
          <w:b/>
        </w:rPr>
        <w:t>NFR-01..NFR-07</w:t>
      </w:r>
      <w:r>
        <w:t>: Password hash privacy invariant, transactional integrity (Shared Lock Protocol), response latency (&lt;= 200ms), mobile responsive layout (360px–1440px), and adult ethical safeguards (&gt;= 18).</w:t>
      </w:r>
    </w:p>
    <w:p>
      <w:pPr>
        <w:keepNext/>
        <w:spacing w:before="200" w:after="80"/>
      </w:pPr>
      <w:r>
        <w:rPr>
          <w:b/>
          <w:color w:val="2E75B6"/>
          <w:sz w:val="24"/>
        </w:rPr>
        <w:t>4.2 State Machine &amp; Time Accounting (Invariant #13 &amp; #14)</w:t>
      </w:r>
    </w:p>
    <w:p>
      <w:pPr>
        <w:spacing w:after="120" w:line="276" w:lineRule="auto"/>
      </w:pPr>
      <w:r>
        <w:t xml:space="preserve">Sessions transition strictly through three states: </w:t>
      </w:r>
      <w:r>
        <w:rPr>
          <w:rFonts w:ascii="Consolas" w:hAnsi="Consolas"/>
          <w:color w:val="800020"/>
          <w:sz w:val="19"/>
        </w:rPr>
        <w:t>scheduled → active → ended</w:t>
      </w:r>
      <w:r>
        <w:t>.</w:t>
      </w:r>
    </w:p>
    <w:p>
      <w:pPr>
        <w:pStyle w:val="ListBullet"/>
        <w:spacing w:after="60" w:line="276" w:lineRule="auto"/>
      </w:pPr>
      <w:r/>
      <w:r>
        <w:rPr>
          <w:b/>
        </w:rPr>
        <w:t>Fixed End Boundary</w:t>
      </w:r>
      <w:r>
        <w:t xml:space="preserve">: </w:t>
      </w:r>
      <w:r>
        <w:rPr>
          <w:rFonts w:ascii="Consolas" w:hAnsi="Consolas"/>
          <w:sz w:val="19"/>
        </w:rPr>
        <w:t>scheduled_end = scheduled_start + duration</w:t>
      </w:r>
      <w:r>
        <w:t>. Late starts do not extend the end boundary.</w:t>
      </w:r>
    </w:p>
    <w:p>
      <w:pPr>
        <w:pStyle w:val="ListBullet"/>
        <w:spacing w:after="60" w:line="276" w:lineRule="auto"/>
      </w:pPr>
      <w:r/>
      <w:r>
        <w:rPr>
          <w:b/>
        </w:rPr>
        <w:t>Exact-Midnight Policy (Fixture A-01)</w:t>
      </w:r>
      <w:r>
        <w:t xml:space="preserve">: Sessions running across midnight are split into daily ledgers. If Day 1 allowance exhausts at 00:00:00 UTC, the session terminates immediately with </w:t>
      </w:r>
      <w:r>
        <w:rPr>
          <w:rFonts w:ascii="Consolas" w:hAnsi="Consolas"/>
          <w:sz w:val="19"/>
        </w:rPr>
        <w:t>allowance_exhaustion</w:t>
      </w:r>
      <w:r>
        <w:t>; Day 2 reset never revives an ended session.</w:t>
      </w:r>
    </w:p>
    <w:p>
      <w:pPr>
        <w:pStyle w:val="ListBullet"/>
        <w:spacing w:after="60" w:line="276" w:lineRule="auto"/>
      </w:pPr>
      <w:r/>
      <w:r>
        <w:rPr>
          <w:b/>
        </w:rPr>
        <w:t>Terminal Reason Priority</w:t>
      </w:r>
      <w:r>
        <w:t xml:space="preserve">: When multiple boundaries coincide, deterministic precedence resolves the reason: (1) </w:t>
      </w:r>
      <w:r>
        <w:rPr>
          <w:rFonts w:ascii="Consolas" w:hAnsi="Consolas"/>
          <w:sz w:val="19"/>
        </w:rPr>
        <w:t>blocked</w:t>
      </w:r>
      <w:r>
        <w:t xml:space="preserve">, (2) </w:t>
      </w:r>
      <w:r>
        <w:rPr>
          <w:rFonts w:ascii="Consolas" w:hAnsi="Consolas"/>
          <w:sz w:val="19"/>
        </w:rPr>
        <w:t>allowance_exhaustion</w:t>
      </w:r>
      <w:r>
        <w:t xml:space="preserve">, (3) </w:t>
      </w:r>
      <w:r>
        <w:rPr>
          <w:rFonts w:ascii="Consolas" w:hAnsi="Consolas"/>
          <w:sz w:val="19"/>
        </w:rPr>
        <w:t>scheduled_end</w:t>
      </w:r>
      <w:r>
        <w:t xml:space="preserve">, (4) </w:t>
      </w:r>
      <w:r>
        <w:rPr>
          <w:rFonts w:ascii="Consolas" w:hAnsi="Consolas"/>
          <w:sz w:val="19"/>
        </w:rPr>
        <w:t>connection_interruption</w:t>
      </w:r>
      <w:r>
        <w:t xml:space="preserve">, (5) </w:t>
      </w:r>
      <w:r>
        <w:rPr>
          <w:rFonts w:ascii="Consolas" w:hAnsi="Consolas"/>
          <w:sz w:val="19"/>
        </w:rPr>
        <w:t>manual_exit</w:t>
      </w:r>
      <w:r>
        <w:t>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80" w:after="120"/>
      </w:pPr>
      <w:r>
        <w:rPr>
          <w:b/>
          <w:color w:val="1F4E79"/>
          <w:sz w:val="28"/>
        </w:rPr>
        <w:t>5. Architectural Blueprints &amp; Data Model</w:t>
      </w:r>
    </w:p>
    <w:p>
      <w:pPr>
        <w:keepNext/>
        <w:spacing w:before="200" w:after="80"/>
      </w:pPr>
      <w:r>
        <w:rPr>
          <w:b/>
          <w:color w:val="2E75B6"/>
          <w:sz w:val="24"/>
        </w:rPr>
        <w:t>5.1 Architecture Overview</w:t>
      </w:r>
    </w:p>
    <w:p>
      <w:pPr>
        <w:spacing w:after="120" w:line="276" w:lineRule="auto"/>
      </w:pPr>
      <w:r>
        <w:t xml:space="preserve">The system is architectured as a </w:t>
      </w:r>
      <w:r>
        <w:rPr>
          <w:b/>
        </w:rPr>
        <w:t>Modular Monolith</w:t>
      </w:r>
      <w:r>
        <w:t xml:space="preserve"> backing a Single Page Application:</w:t>
      </w:r>
    </w:p>
    <w:p>
      <w:pPr>
        <w:pStyle w:val="ListBullet"/>
        <w:spacing w:after="60" w:line="276" w:lineRule="auto"/>
      </w:pPr>
      <w:r/>
      <w:r>
        <w:rPr>
          <w:b/>
        </w:rPr>
        <w:t>Client Layer</w:t>
      </w:r>
      <w:r>
        <w:t>: React 18/19 SPA with TypeScript and Vite.</w:t>
      </w:r>
    </w:p>
    <w:p>
      <w:pPr>
        <w:pStyle w:val="ListBullet"/>
        <w:spacing w:after="60" w:line="276" w:lineRule="auto"/>
      </w:pPr>
      <w:r/>
      <w:r>
        <w:rPr>
          <w:b/>
        </w:rPr>
        <w:t>API &amp; Gateway Layer</w:t>
      </w:r>
      <w:r>
        <w:t>: Node.js and Express 5 co-hosting REST endpoints and native WebSocket server (</w:t>
      </w:r>
      <w:r>
        <w:rPr>
          <w:rFonts w:ascii="Consolas" w:hAnsi="Consolas"/>
          <w:sz w:val="19"/>
        </w:rPr>
        <w:t>ws</w:t>
      </w:r>
      <w:r>
        <w:t>).</w:t>
      </w:r>
    </w:p>
    <w:p>
      <w:pPr>
        <w:pStyle w:val="ListBullet"/>
        <w:spacing w:after="60" w:line="276" w:lineRule="auto"/>
      </w:pPr>
      <w:r/>
      <w:r>
        <w:rPr>
          <w:b/>
        </w:rPr>
        <w:t>Domain Modules</w:t>
      </w:r>
      <w:r>
        <w:t>: Account &amp; Auth, Community &amp; Channels, Discovery &amp; Matching, Session Lifecycle &amp; Accounting, and Outcomes &amp; Reviews.</w:t>
      </w:r>
    </w:p>
    <w:p>
      <w:pPr>
        <w:pStyle w:val="ListBullet"/>
        <w:spacing w:after="60" w:line="276" w:lineRule="auto"/>
      </w:pPr>
      <w:r/>
      <w:r>
        <w:rPr>
          <w:b/>
        </w:rPr>
        <w:t>Persistence Layer</w:t>
      </w:r>
      <w:r>
        <w:t>: PostgreSQL 16 relational database with GIN array indexing (</w:t>
      </w:r>
      <w:r>
        <w:rPr>
          <w:rFonts w:ascii="Consolas" w:hAnsi="Consolas"/>
          <w:sz w:val="19"/>
        </w:rPr>
        <w:t>TEXT[]</w:t>
      </w:r>
      <w:r>
        <w:t>) and row-level locking.</w:t>
      </w:r>
    </w:p>
    <w:p>
      <w:pPr>
        <w:keepNext/>
        <w:spacing w:before="200" w:after="80"/>
      </w:pPr>
      <w:r>
        <w:rPr>
          <w:b/>
          <w:color w:val="2E75B6"/>
          <w:sz w:val="24"/>
        </w:rPr>
        <w:t>5.2 Architectural Diagrams (Mermaid Source &amp; SVG Exports)</w:t>
      </w:r>
    </w:p>
    <w:p>
      <w:pPr>
        <w:pStyle w:val="ListNumber"/>
        <w:spacing w:after="60" w:line="276" w:lineRule="auto"/>
      </w:pPr>
      <w:r/>
      <w:r>
        <w:rPr>
          <w:b/>
        </w:rPr>
        <w:t>System Context Diagram</w:t>
      </w:r>
      <w:r>
        <w:t xml:space="preserve"> (</w:t>
      </w:r>
      <w:r>
        <w:rPr>
          <w:rFonts w:ascii="Consolas" w:hAnsi="Consolas"/>
          <w:sz w:val="19"/>
        </w:rPr>
        <w:t>diagrams/exports/system-context.svg</w:t>
      </w:r>
      <w:r>
        <w:t>): Delineates system boundaries, external browser clients, and explicit exclusions (zero external payment or third-party video dependencies).</w:t>
      </w:r>
    </w:p>
    <w:p>
      <w:pPr>
        <w:pStyle w:val="ListNumber"/>
        <w:spacing w:after="60" w:line="276" w:lineRule="auto"/>
      </w:pPr>
      <w:r/>
      <w:r>
        <w:rPr>
          <w:b/>
        </w:rPr>
        <w:t>Use Case Diagram</w:t>
      </w:r>
      <w:r>
        <w:t xml:space="preserve"> (</w:t>
      </w:r>
      <w:r>
        <w:rPr>
          <w:rFonts w:ascii="Consolas" w:hAnsi="Consolas"/>
          <w:sz w:val="19"/>
        </w:rPr>
        <w:t>diagrams/exports/use-case.svg</w:t>
      </w:r>
      <w:r>
        <w:t>): Structured with UML use-case semantics: channel membership modeled as a strict precondition (</w:t>
      </w:r>
      <w:r>
        <w:rPr>
          <w:rFonts w:ascii="Consolas" w:hAnsi="Consolas"/>
          <w:sz w:val="19"/>
        </w:rPr>
        <w:t>«precondition»</w:t>
      </w:r>
      <w:r>
        <w:t>) before listing/discovery; session start decoupled from acceptance; review decoupled from start; added administrator channel creation (</w:t>
      </w:r>
      <w:r>
        <w:rPr>
          <w:rFonts w:ascii="Consolas" w:hAnsi="Consolas"/>
          <w:sz w:val="19"/>
        </w:rPr>
        <w:t>UC-20</w:t>
      </w:r>
      <w:r>
        <w:t>).</w:t>
      </w:r>
    </w:p>
    <w:p>
      <w:pPr>
        <w:pStyle w:val="ListNumber"/>
        <w:spacing w:after="60" w:line="276" w:lineRule="auto"/>
      </w:pPr>
      <w:r/>
      <w:r>
        <w:rPr>
          <w:b/>
        </w:rPr>
        <w:t>Component Diagram</w:t>
      </w:r>
      <w:r>
        <w:t xml:space="preserve"> (</w:t>
      </w:r>
      <w:r>
        <w:rPr>
          <w:rFonts w:ascii="Consolas" w:hAnsi="Consolas"/>
          <w:sz w:val="19"/>
        </w:rPr>
        <w:t>diagrams/exports/component.svg</w:t>
      </w:r>
      <w:r>
        <w:t xml:space="preserve">): Labelled </w:t>
      </w:r>
      <w:r>
        <w:rPr>
          <w:i/>
        </w:rPr>
        <w:t>Proposed Working-V1 Architecture</w:t>
      </w:r>
      <w:r>
        <w:t>, detailing internal module interfaces, event bus, and database repositories.</w:t>
      </w:r>
    </w:p>
    <w:p>
      <w:pPr>
        <w:keepNext/>
        <w:spacing w:before="200" w:after="80"/>
      </w:pPr>
      <w:r>
        <w:rPr>
          <w:b/>
          <w:color w:val="2E75B6"/>
          <w:sz w:val="24"/>
        </w:rPr>
        <w:t>5.3 Shared Lock Protocol (Invariant #3 &amp; #4)</w:t>
      </w:r>
    </w:p>
    <w:p>
      <w:pPr>
        <w:spacing w:after="120" w:line="276" w:lineRule="auto"/>
      </w:pPr>
      <w:r>
        <w:t>To prevent concurrent booking race conditions (NFR-02), all booking paths acquire locks in strict global ascending order: users (UUID ASC) -&gt; study_listings (ID ASC) -&gt; listing_responses (ID ASC) -&gt; study_sessions (ID ASC) -&gt; session_outcomes (ID ASC) Acquiring both participant user locks upfront prevents concurrent overlapping sessions across competing listings.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80" w:after="120"/>
      </w:pPr>
      <w:r>
        <w:rPr>
          <w:b/>
          <w:color w:val="1F4E79"/>
          <w:sz w:val="28"/>
        </w:rPr>
        <w:t>6. Demonstration Prototype Evidence (Batch 4)</w:t>
      </w:r>
    </w:p>
    <w:p>
      <w:pPr>
        <w:spacing w:after="120" w:line="276" w:lineRule="auto"/>
      </w:pPr>
      <w:r>
        <w:t>The interactive prototype (</w:t>
      </w:r>
      <w:r>
        <w:rPr>
          <w:rFonts w:ascii="Consolas" w:hAnsi="Consolas"/>
          <w:color w:val="800020"/>
          <w:sz w:val="19"/>
        </w:rPr>
        <w:t>prototype/</w:t>
      </w:r>
      <w:r>
        <w:t>) demonstrates the complete end-to-end user journey in a self-contained, client-side web application.</w:t>
      </w:r>
    </w:p>
    <w:p>
      <w:pPr>
        <w:keepNext/>
        <w:spacing w:before="200" w:after="80"/>
      </w:pPr>
      <w:r>
        <w:rPr>
          <w:b/>
          <w:color w:val="2E75B6"/>
          <w:sz w:val="24"/>
        </w:rPr>
        <w:t>6.1 Automated Test Suite Verification (`prototype/test-prototype.js`)</w:t>
      </w:r>
    </w:p>
    <w:p>
      <w:pPr>
        <w:spacing w:after="120" w:line="276" w:lineRule="auto"/>
      </w:pPr>
      <w:r>
        <w:t xml:space="preserve">The test harness evaluates the actual </w:t>
      </w:r>
      <w:r>
        <w:rPr>
          <w:rFonts w:ascii="Consolas" w:hAnsi="Consolas"/>
          <w:color w:val="800020"/>
          <w:sz w:val="19"/>
        </w:rPr>
        <w:t>prototype/app.js</w:t>
      </w:r>
      <w:r>
        <w:t xml:space="preserve"> application controller directly via its universal UMD export:</w:t>
      </w:r>
    </w:p>
    <w:p>
      <w:pPr>
        <w:spacing w:before="80" w:after="120"/>
        <w:ind w:left="288"/>
      </w:pPr>
      <w:r>
        <w:rPr>
          <w:rFonts w:ascii="Consolas" w:hAnsi="Consolas"/>
          <w:color w:val="111111"/>
          <w:sz w:val="18"/>
        </w:rPr>
        <w:t>&gt; peer-learning-platform-prototype@1.0.0 test</w:t>
        <w:br/>
        <w:t>&gt; node test-prototype.js</w:t>
        <w:br/>
        <w:br/>
        <w:t>================================================================</w:t>
        <w:br/>
        <w:t>RUNNING PROTOTYPE AUTOMATED VERIFICATION SUITE</w:t>
        <w:br/>
        <w:t>Application Controller: prototype/app.js (UMD module)</w:t>
        <w:br/>
        <w:t>Student: Zhumirov Bekzat (SE-2416) | Supervisor: Aigerim Kydyrbekova</w:t>
        <w:br/>
        <w:t>================================================================</w:t>
        <w:br/>
        <w:br/>
        <w:t>[PASS] Test 1: Compatibility Formula Exactness &amp; Format (Fixture M-01: 60.8 / 100)</w:t>
        <w:br/>
        <w:t>[PASS] Test 2: Invariant #10: Missing Preferences Suppress Scoring Without Invented Values</w:t>
        <w:br/>
        <w:t>[PASS] Test 3: Priority 1: Channel Membership Gating &amp; Join/Leave Interactions</w:t>
        <w:br/>
        <w:t>[PASS] Test 4: Priority 1: Strict Listing Validation (Future Start, Positive Duration, Language, Author Level)</w:t>
        <w:br/>
        <w:t>[PASS] Test 5: Invariant #8 &amp; Fixture R-01: Response Row Reuse on Withdrawal (UNIQUE(listing_id, respondent_id))</w:t>
        <w:br/>
        <w:t>[PASS] Test 6: Priority 1 &amp; Invariant #5: Acceptance Creates Scheduled Session (Not Immediately Active)</w:t>
        <w:br/>
        <w:t>[PASS] Test 7: Priority 2: Outsider Persona Cannot Interfere with Private Session</w:t>
        <w:br/>
        <w:t>[PASS] Test 8: Canonical Fixture A-01: Exact-Midnight Exhaustion (900s Day 1, None on Day 2)</w:t>
        <w:br/>
        <w:t>[PASS] Test 9: Canonical Fixtures A-02 &amp; A-03: Across-Midnight Split (2,700s) &amp; Midnight Scheduled End</w:t>
        <w:br/>
        <w:t>[PASS] Test 10: Canonical Fixture A-04: End / Exhaustion Tie Priority Rule (allowance_exhaustion wins)</w:t>
        <w:br/>
        <w:t>[PASS] Test 11: Canonical Fixtures A-06 &amp; S-01: 31-Second Session &amp; Review Eligibility Gate</w:t>
        <w:br/>
        <w:t>[PASS] Test 12: Invariant #17 &amp; Fixtures O-01..O-03: Version-Safe Collaborative Outcomes &amp; 409 Conflict</w:t>
        <w:br/>
        <w:t>[PASS] Test 13: Invariants #18 &amp; #19: Exact 5 Terminal Reasons &amp; Blocking Guard</w:t>
        <w:br/>
        <w:br/>
        <w:t>================================================================</w:t>
        <w:br/>
        <w:t>TEST SUITE RESULTS: 13/13 TESTS PASSED (100%)</w:t>
        <w:br/>
        <w:t>Prototype Test Suite Completed: Verified client-side interactions, canonical fixtures,</w:t>
        <w:br/>
        <w:t>and state machine guards (Production PostgreSQL concurrency &amp; WebSockets remain Working-V1 scope).</w:t>
        <w:br/>
        <w:t>================================================================</w:t>
      </w:r>
    </w:p>
    <w:p>
      <w:pPr>
        <w:keepNext/>
        <w:spacing w:before="200" w:after="80"/>
      </w:pPr>
      <w:r>
        <w:rPr>
          <w:b/>
          <w:color w:val="2E75B6"/>
          <w:sz w:val="24"/>
        </w:rPr>
        <w:t>6.2 The 9-Step Demonstrated Walkthrough</w:t>
      </w:r>
    </w:p>
    <w:p>
      <w:pPr>
        <w:pStyle w:val="ListNumber"/>
        <w:spacing w:after="60" w:line="276" w:lineRule="auto"/>
      </w:pPr>
      <w:r/>
      <w:r>
        <w:rPr>
          <w:b/>
        </w:rPr>
        <w:t>Channel Membership Gating</w:t>
      </w:r>
      <w:r>
        <w:t xml:space="preserve">: Visiting </w:t>
      </w:r>
      <w:r>
        <w:rPr>
          <w:i/>
        </w:rPr>
        <w:t>Algorithms</w:t>
      </w:r>
      <w:r>
        <w:t xml:space="preserve"> channel locks </w:t>
      </w:r>
      <w:r>
        <w:rPr>
          <w:i/>
        </w:rPr>
        <w:t>Find a Partner</w:t>
      </w:r>
      <w:r>
        <w:t xml:space="preserve"> until clicking </w:t>
      </w:r>
      <w:r>
        <w:rPr>
          <w:b/>
        </w:rPr>
        <w:t>Join Channel</w:t>
      </w:r>
      <w:r>
        <w:t>.</w:t>
      </w:r>
    </w:p>
    <w:p>
      <w:pPr>
        <w:pStyle w:val="ListNumber"/>
        <w:spacing w:after="60" w:line="276" w:lineRule="auto"/>
      </w:pPr>
      <w:r/>
      <w:r>
        <w:rPr>
          <w:b/>
        </w:rPr>
        <w:t>Score Formatting</w:t>
      </w:r>
      <w:r>
        <w:t xml:space="preserve">: Bob's listing displays </w:t>
      </w:r>
      <w:r>
        <w:rPr>
          <w:rFonts w:ascii="Consolas" w:hAnsi="Consolas"/>
          <w:sz w:val="19"/>
        </w:rPr>
        <w:t>Compatibility score: 80.0 / 100</w:t>
      </w:r>
      <w:r>
        <w:t xml:space="preserve"> (points out of 100; percentage symbol </w:t>
      </w:r>
      <w:r>
        <w:rPr>
          <w:rFonts w:ascii="Consolas" w:hAnsi="Consolas"/>
          <w:sz w:val="19"/>
        </w:rPr>
        <w:t>%</w:t>
      </w:r>
      <w:r>
        <w:t xml:space="preserve"> is completely absent).</w:t>
      </w:r>
    </w:p>
    <w:p>
      <w:pPr>
        <w:pStyle w:val="ListNumber"/>
        <w:spacing w:after="60" w:line="276" w:lineRule="auto"/>
      </w:pPr>
      <w:r/>
      <w:r>
        <w:rPr>
          <w:b/>
        </w:rPr>
        <w:t>Missing Preference Fallback</w:t>
      </w:r>
      <w:r>
        <w:t>: Switching to Eve (lacks topic tags) automatically switches feed sorting to chronological order (</w:t>
      </w:r>
      <w:r>
        <w:rPr>
          <w:rFonts w:ascii="Consolas" w:hAnsi="Consolas"/>
          <w:sz w:val="19"/>
        </w:rPr>
        <w:t>created_at DESC, id ASC</w:t>
      </w:r>
      <w:r>
        <w:t xml:space="preserve">) and updates the indicator to </w:t>
      </w:r>
      <w:r>
        <w:rPr>
          <w:i/>
        </w:rPr>
        <w:t>Chronological (Fallback due to missing preferences)</w:t>
      </w:r>
      <w:r>
        <w:t>.</w:t>
      </w:r>
    </w:p>
    <w:p>
      <w:pPr>
        <w:pStyle w:val="ListNumber"/>
        <w:spacing w:after="60" w:line="276" w:lineRule="auto"/>
      </w:pPr>
      <w:r/>
      <w:r>
        <w:rPr>
          <w:b/>
        </w:rPr>
        <w:t>Strict Listing Validation</w:t>
      </w:r>
      <w:r>
        <w:t>: Creating a listing enforces future start relative to demo clock, end after start, positive duration (15–180m), language, and explicit author level.</w:t>
      </w:r>
    </w:p>
    <w:p>
      <w:pPr>
        <w:pStyle w:val="ListNumber"/>
        <w:spacing w:after="60" w:line="276" w:lineRule="auto"/>
      </w:pPr>
      <w:r/>
      <w:r>
        <w:rPr>
          <w:b/>
        </w:rPr>
        <w:t>Response &amp; Scheduled Acceptance</w:t>
      </w:r>
      <w:r>
        <w:t xml:space="preserve">: Alice accepts Bob's response. The session is created in </w:t>
      </w:r>
      <w:r>
        <w:rPr>
          <w:b/>
        </w:rPr>
        <w:t>`scheduled`</w:t>
      </w:r>
      <w:r>
        <w:t xml:space="preserve"> state with accounted duration 0s (does not immediately become active).</w:t>
      </w:r>
    </w:p>
    <w:p>
      <w:pPr>
        <w:pStyle w:val="ListNumber"/>
        <w:spacing w:after="60" w:line="276" w:lineRule="auto"/>
      </w:pPr>
      <w:r/>
      <w:r>
        <w:rPr>
          <w:b/>
        </w:rPr>
        <w:t>Demo Clock Advance &amp; Check-In</w:t>
      </w:r>
      <w:r>
        <w:t xml:space="preserve">: Alice advances the demo clock to </w:t>
      </w:r>
      <w:r>
        <w:rPr>
          <w:rFonts w:ascii="Consolas" w:hAnsi="Consolas"/>
          <w:sz w:val="19"/>
        </w:rPr>
        <w:t>2026-10-25 14:00 UTC</w:t>
      </w:r>
      <w:r>
        <w:t xml:space="preserve"> and clicks </w:t>
      </w:r>
      <w:r>
        <w:rPr>
          <w:b/>
        </w:rPr>
        <w:t>Check-in &amp; Start</w:t>
      </w:r>
      <w:r>
        <w:t xml:space="preserve">. Session transitions to </w:t>
      </w:r>
      <w:r>
        <w:rPr>
          <w:rFonts w:ascii="Consolas" w:hAnsi="Consolas"/>
          <w:sz w:val="19"/>
        </w:rPr>
        <w:t>active</w:t>
      </w:r>
      <w:r>
        <w:t>.</w:t>
      </w:r>
    </w:p>
    <w:p>
      <w:pPr>
        <w:pStyle w:val="ListNumber"/>
        <w:spacing w:after="60" w:line="276" w:lineRule="auto"/>
      </w:pPr>
      <w:r/>
      <w:r>
        <w:rPr>
          <w:b/>
        </w:rPr>
        <w:t>Outsider Access Restriction</w:t>
      </w:r>
      <w:r>
        <w:t>: Switching to Eve while Alice–Bob session is active renders a prominent access restricted notice, hiding chat messages, outcome editing, and reviews.</w:t>
      </w:r>
    </w:p>
    <w:p>
      <w:pPr>
        <w:pStyle w:val="ListNumber"/>
        <w:spacing w:after="60" w:line="276" w:lineRule="auto"/>
      </w:pPr>
      <w:r/>
      <w:r>
        <w:rPr>
          <w:b/>
        </w:rPr>
        <w:t>Deterministic Reconciler</w:t>
      </w:r>
      <w:r>
        <w:t>: Dedicated control buttons execute canonical fixtures A-01, A-02, A-03, A-04, A-06, and S-01, reconciling daily HUD, session duration, and ledger entries simultaneously.</w:t>
      </w:r>
    </w:p>
    <w:p>
      <w:pPr>
        <w:pStyle w:val="ListNumber"/>
        <w:spacing w:after="60" w:line="276" w:lineRule="auto"/>
      </w:pPr>
      <w:r/>
      <w:r>
        <w:rPr>
          <w:b/>
        </w:rPr>
        <w:t>Version-Safe Outcomes</w:t>
      </w:r>
      <w:r>
        <w:t xml:space="preserve">: Alice edits draft to v2 (invalidating Bob's confirmation). Bob clicking stale v1 confirmation receives </w:t>
      </w:r>
      <w:r>
        <w:rPr>
          <w:rFonts w:ascii="Consolas" w:hAnsi="Consolas"/>
          <w:sz w:val="19"/>
        </w:rPr>
        <w:t>409 OUTCOME_VERSION_CONFLICT</w:t>
      </w:r>
      <w:r>
        <w:t>. Bob approving v2 confirms outcome.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80" w:after="120"/>
      </w:pPr>
      <w:r>
        <w:rPr>
          <w:b/>
          <w:color w:val="1F4E79"/>
          <w:sz w:val="28"/>
        </w:rPr>
        <w:t>7. Standalone Empirical Evaluation Protocol</w:t>
      </w:r>
    </w:p>
    <w:p>
      <w:pPr>
        <w:spacing w:after="120" w:line="276" w:lineRule="auto"/>
      </w:pPr>
      <w:r>
        <w:t>The evaluation plan (</w:t>
      </w:r>
      <w:r>
        <w:rPr>
          <w:rFonts w:ascii="Consolas" w:hAnsi="Consolas"/>
          <w:color w:val="800020"/>
          <w:sz w:val="19"/>
        </w:rPr>
        <w:t>docs/evaluation-plan.md</w:t>
      </w:r>
      <w:r>
        <w:t>) establishes a formal research protocol addressing three research questions:</w:t>
      </w:r>
    </w:p>
    <w:p>
      <w:pPr>
        <w:pStyle w:val="ListBullet"/>
        <w:spacing w:after="60" w:line="276" w:lineRule="auto"/>
      </w:pPr>
      <w:r/>
      <w:r>
        <w:rPr>
          <w:b/>
        </w:rPr>
        <w:t>RQ1 (Discovery Efficiency &amp; Selection Validity)</w:t>
      </w:r>
      <w:r>
        <w:t>: Evaluates whether compatibility ranking increases valid partner selections and reduces time-to-selection (T_select) compared to chronological browsing.</w:t>
      </w:r>
    </w:p>
    <w:p>
      <w:pPr>
        <w:pStyle w:val="ListBullet"/>
        <w:spacing w:after="60" w:line="276" w:lineRule="auto"/>
      </w:pPr>
      <w:r/>
      <w:r>
        <w:rPr>
          <w:b/>
        </w:rPr>
        <w:t>RQ2 (Algorithmic Transparency &amp; Comprehension)</w:t>
      </w:r>
      <w:r>
        <w:t>: Measures whether participants accurately interpret score breakdowns and chronological fallback on an objective 3-item test (H2 &gt;= 80%).</w:t>
      </w:r>
    </w:p>
    <w:p>
      <w:pPr>
        <w:pStyle w:val="ListBullet"/>
        <w:spacing w:after="60" w:line="276" w:lineRule="auto"/>
      </w:pPr>
      <w:r/>
      <w:r>
        <w:rPr>
          <w:b/>
        </w:rPr>
        <w:t>RQ3 (System Usability &amp; Workload)</w:t>
      </w:r>
      <w:r>
        <w:t>: Assesses overall usability across the 9-step journey using the standardized System Usability Scale (H3 &gt; 68.0).</w:t>
      </w:r>
    </w:p>
    <w:p>
      <w:pPr>
        <w:keepNext/>
        <w:spacing w:before="200" w:after="80"/>
      </w:pPr>
      <w:r>
        <w:rPr>
          <w:b/>
          <w:color w:val="2E75B6"/>
          <w:sz w:val="24"/>
        </w:rPr>
        <w:t>Methodological Controls (Invariant #11)</w:t>
      </w:r>
    </w:p>
    <w:p>
      <w:pPr>
        <w:pStyle w:val="ListBullet"/>
        <w:spacing w:after="60" w:line="276" w:lineRule="auto"/>
      </w:pPr>
      <w:r/>
      <w:r>
        <w:rPr>
          <w:b/>
        </w:rPr>
        <w:t>Within-Subjects Design</w:t>
      </w:r>
      <w:r>
        <w:t>: Counterbalanced ($A \to B$ vs. $B \to A$) across standardized 20-listing pools.</w:t>
      </w:r>
    </w:p>
    <w:p>
      <w:pPr>
        <w:pStyle w:val="ListBullet"/>
        <w:spacing w:after="60" w:line="276" w:lineRule="auto"/>
      </w:pPr>
      <w:r/>
      <w:r>
        <w:rPr>
          <w:b/>
        </w:rPr>
        <w:t>Strictly Identical Filtering</w:t>
      </w:r>
      <w:r>
        <w:t xml:space="preserve">: Both conditions apply </w:t>
      </w:r>
      <w:r>
        <w:rPr>
          <w:b/>
        </w:rPr>
        <w:t>identical hard eligibility filters</w:t>
      </w:r>
      <w:r>
        <w:t xml:space="preserve"> (channel membership, date interval overlap, language, absence of blocks); only the ranking permutation differs.</w:t>
      </w:r>
    </w:p>
    <w:p>
      <w:pPr>
        <w:pStyle w:val="ListBullet"/>
        <w:spacing w:after="60" w:line="276" w:lineRule="auto"/>
      </w:pPr>
      <w:r/>
      <w:r>
        <w:rPr>
          <w:b/>
        </w:rPr>
        <w:t>Proposed Sample Size</w:t>
      </w:r>
      <w:r>
        <w:t>: N = 10-20 adult volunteers (&gt;= 18). Protocol is planned; zero pre-study findings are claimed.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80" w:after="120"/>
      </w:pPr>
      <w:r>
        <w:rPr>
          <w:b/>
          <w:color w:val="1F4E79"/>
          <w:sz w:val="28"/>
        </w:rPr>
        <w:t>8. Project Governance, Backlog &amp; Outstanding Work</w:t>
      </w:r>
    </w:p>
    <w:p>
      <w:pPr>
        <w:keepNext/>
        <w:spacing w:before="200" w:after="80"/>
      </w:pPr>
      <w:r>
        <w:rPr>
          <w:b/>
          <w:color w:val="2E75B6"/>
          <w:sz w:val="24"/>
        </w:rPr>
        <w:t>8.1 11-Component Compliance Status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№</w:t>
            </w:r>
          </w:p>
        </w:tc>
        <w:tc>
          <w:tcPr>
            <w:tcW w:type="dxa" w:w="2340"/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2340"/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Primary Deliverable</w:t>
            </w:r>
          </w:p>
        </w:tc>
        <w:tc>
          <w:tcPr>
            <w:tcW w:type="dxa" w:w="2340"/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Current Status</w:t>
            </w:r>
          </w:p>
        </w:tc>
      </w:tr>
      <w:tr>
        <w:tc>
          <w:tcPr>
            <w:tcW w:type="dxa" w:w="2340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  <w:tc>
          <w:tcPr>
            <w:tcW w:type="dxa" w:w="2340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Project Proposal</w:t>
            </w:r>
          </w:p>
        </w:tc>
        <w:tc>
          <w:tcPr>
            <w:tcW w:type="dxa" w:w="2340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`docs/project-proposal.md`</w:t>
            </w:r>
          </w:p>
        </w:tc>
        <w:tc>
          <w:tcPr>
            <w:tcW w:type="dxa" w:w="2340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**Drafted**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7"/>
              </w:rPr>
              <w:t>Evidence of Relevance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7"/>
              </w:rPr>
              <w:t>`docs/user-research.md`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7"/>
              </w:rPr>
              <w:t>**Pending Adult Fieldwork**</w:t>
            </w:r>
          </w:p>
        </w:tc>
      </w:tr>
      <w:tr>
        <w:tc>
          <w:tcPr>
            <w:tcW w:type="dxa" w:w="2340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3</w:t>
            </w:r>
          </w:p>
        </w:tc>
        <w:tc>
          <w:tcPr>
            <w:tcW w:type="dxa" w:w="2340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Literature Review</w:t>
            </w:r>
          </w:p>
        </w:tc>
        <w:tc>
          <w:tcPr>
            <w:tcW w:type="dxa" w:w="2340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`docs/literature-review.md`</w:t>
            </w:r>
          </w:p>
        </w:tc>
        <w:tc>
          <w:tcPr>
            <w:tcW w:type="dxa" w:w="2340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**Completed (14 Sources)**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7"/>
              </w:rPr>
              <w:t>4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7"/>
              </w:rPr>
              <w:t>Existing Systems Comparison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7"/>
              </w:rPr>
              <w:t>`docs/existing-systems.md`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7"/>
              </w:rPr>
              <w:t>**Completed (5 Systems / C1–C10)**</w:t>
            </w:r>
          </w:p>
        </w:tc>
      </w:tr>
      <w:tr>
        <w:tc>
          <w:tcPr>
            <w:tcW w:type="dxa" w:w="2340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5</w:t>
            </w:r>
          </w:p>
        </w:tc>
        <w:tc>
          <w:tcPr>
            <w:tcW w:type="dxa" w:w="2340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Technology Comparison</w:t>
            </w:r>
          </w:p>
        </w:tc>
        <w:tc>
          <w:tcPr>
            <w:tcW w:type="dxa" w:w="2340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`docs/technology-comparison.md`</w:t>
            </w:r>
          </w:p>
        </w:tc>
        <w:tc>
          <w:tcPr>
            <w:tcW w:type="dxa" w:w="2340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**Completed (Revised)**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7"/>
              </w:rPr>
              <w:t>6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7"/>
              </w:rPr>
              <w:t>Requirements Specification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7"/>
              </w:rPr>
              <w:t>`docs/requirements-spec.md`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7"/>
              </w:rPr>
              <w:t>**Drafted (Revised)**</w:t>
            </w:r>
          </w:p>
        </w:tc>
      </w:tr>
      <w:tr>
        <w:tc>
          <w:tcPr>
            <w:tcW w:type="dxa" w:w="2340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7</w:t>
            </w:r>
          </w:p>
        </w:tc>
        <w:tc>
          <w:tcPr>
            <w:tcW w:type="dxa" w:w="2340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Architecture &amp; Diagrams</w:t>
            </w:r>
          </w:p>
        </w:tc>
        <w:tc>
          <w:tcPr>
            <w:tcW w:type="dxa" w:w="2340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`docs/architecture.md`, `diagrams/`</w:t>
            </w:r>
          </w:p>
        </w:tc>
        <w:tc>
          <w:tcPr>
            <w:tcW w:type="dxa" w:w="2340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**Completed (Draft Exports)**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7"/>
              </w:rPr>
              <w:t>8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7"/>
              </w:rPr>
              <w:t>UX / Prototype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7"/>
              </w:rPr>
              <w:t>`prototype/`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7"/>
              </w:rPr>
              <w:t>**Delivered (Simulation Prototype)**</w:t>
            </w:r>
          </w:p>
        </w:tc>
      </w:tr>
      <w:tr>
        <w:tc>
          <w:tcPr>
            <w:tcW w:type="dxa" w:w="2340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9</w:t>
            </w:r>
          </w:p>
        </w:tc>
        <w:tc>
          <w:tcPr>
            <w:tcW w:type="dxa" w:w="2340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Verification &amp; Evaluation Plan</w:t>
            </w:r>
          </w:p>
        </w:tc>
        <w:tc>
          <w:tcPr>
            <w:tcW w:type="dxa" w:w="2340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`docs/evaluation-plan.md`</w:t>
            </w:r>
          </w:p>
        </w:tc>
        <w:tc>
          <w:tcPr>
            <w:tcW w:type="dxa" w:w="2340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**Completed (Protocol)**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7"/>
              </w:rPr>
              <w:t>10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7"/>
              </w:rPr>
              <w:t>Project Management &amp; Risks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7"/>
              </w:rPr>
              <w:t>`docs/youtrack-tasks.md`, `README.md`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7"/>
              </w:rPr>
              <w:t>**Completed (Synchronized &amp; Tagged)**</w:t>
            </w:r>
          </w:p>
        </w:tc>
      </w:tr>
      <w:tr>
        <w:tc>
          <w:tcPr>
            <w:tcW w:type="dxa" w:w="2340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11</w:t>
            </w:r>
          </w:p>
        </w:tc>
        <w:tc>
          <w:tcPr>
            <w:tcW w:type="dxa" w:w="2340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Supervisor Feedback</w:t>
            </w:r>
          </w:p>
        </w:tc>
        <w:tc>
          <w:tcPr>
            <w:tcW w:type="dxa" w:w="2340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`docs/supervisor-log.md`</w:t>
            </w:r>
          </w:p>
        </w:tc>
        <w:tc>
          <w:tcPr>
            <w:tcW w:type="dxa" w:w="2340"/>
            <w:shd w:fill="F2F5F8"/>
          </w:tcPr>
          <w:p>
            <w:pPr>
              <w:spacing w:before="40" w:after="40"/>
            </w:pPr>
            <w:r>
              <w:rPr>
                <w:sz w:val="17"/>
              </w:rPr>
              <w:t>**Pending Supervisor Review**</w:t>
            </w:r>
          </w:p>
        </w:tc>
      </w:tr>
    </w:tbl>
    <w:p/>
    <w:p>
      <w:pPr>
        <w:keepNext/>
        <w:spacing w:before="200" w:after="80"/>
      </w:pPr>
      <w:r>
        <w:rPr>
          <w:b/>
          <w:color w:val="2E75B6"/>
          <w:sz w:val="24"/>
        </w:rPr>
        <w:t>8.2 Open Architectural Decisions Awaiting Supervisor Guidance</w:t>
      </w:r>
    </w:p>
    <w:p>
      <w:pPr>
        <w:pStyle w:val="ListNumber"/>
        <w:spacing w:after="60" w:line="276" w:lineRule="auto"/>
      </w:pPr>
      <w:r/>
      <w:r>
        <w:rPr>
          <w:b/>
        </w:rPr>
        <w:t>Approval of Proposed Design Rules</w:t>
      </w:r>
      <w:r>
        <w:t>: Multi-attribute weights (0.40</w:t>
      </w:r>
      <w:r>
        <w:rPr>
          <w:i/>
        </w:rPr>
        <w:t>T + 0.35</w:t>
      </w:r>
      <w:r>
        <w:t>G + 0.25*L), UTC daily reset (00:00 UTC), 60s disconnection grace timer, 300s review threshold, and mutual outcome confirmation requirement.</w:t>
      </w:r>
    </w:p>
    <w:p>
      <w:pPr>
        <w:pStyle w:val="ListNumber"/>
        <w:spacing w:after="60" w:line="276" w:lineRule="auto"/>
      </w:pPr>
      <w:r/>
      <w:r>
        <w:rPr>
          <w:b/>
        </w:rPr>
        <w:t>Accounted Time Framing</w:t>
      </w:r>
      <w:r>
        <w:t>: Explicit framing that session time measures accounted participation duration, not verified cognitive attention or grade improvement.</w:t>
      </w:r>
    </w:p>
    <w:p>
      <w:pPr>
        <w:pStyle w:val="ListNumber"/>
        <w:spacing w:after="60" w:line="276" w:lineRule="auto"/>
      </w:pPr>
      <w:r/>
      <w:r>
        <w:rPr>
          <w:b/>
        </w:rPr>
        <w:t>Adult Safeguard Protocol</w:t>
      </w:r>
      <w:r>
        <w:t>: Strict restriction of preliminary fieldwork to adult participants (&gt;= 18) pending institutional ethics clearance for minor recruitment.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80" w:after="120"/>
      </w:pPr>
      <w:r>
        <w:rPr>
          <w:b/>
          <w:color w:val="1F4E79"/>
          <w:sz w:val="28"/>
        </w:rPr>
        <w:t>9. Review Package Verification &amp; Launch Instructions</w:t>
      </w:r>
    </w:p>
    <w:p>
      <w:pPr>
        <w:keepNext/>
        <w:spacing w:before="200" w:after="80"/>
      </w:pPr>
      <w:r>
        <w:rPr>
          <w:b/>
          <w:color w:val="2E75B6"/>
          <w:sz w:val="24"/>
        </w:rPr>
        <w:t>9.1 Launching Prototype Locally</w:t>
      </w:r>
    </w:p>
    <w:p>
      <w:pPr>
        <w:spacing w:before="80" w:after="120"/>
        <w:ind w:left="288"/>
      </w:pPr>
      <w:r>
        <w:rPr>
          <w:rFonts w:ascii="Consolas" w:hAnsi="Consolas"/>
          <w:color w:val="111111"/>
          <w:sz w:val="18"/>
        </w:rPr>
        <w:t># Option A: From repository root</w:t>
        <w:br/>
        <w:t>python -m http.server 3000 --directory prototype</w:t>
        <w:br/>
        <w:t>node prototype/test-prototype.js</w:t>
        <w:br/>
        <w:br/>
        <w:t># Option B: From prototype/ directory</w:t>
        <w:br/>
        <w:t>cd prototype</w:t>
        <w:br/>
        <w:t>python -m http.server 3000 --directory .</w:t>
        <w:br/>
        <w:t>npm test</w:t>
      </w:r>
    </w:p>
    <w:p>
      <w:pPr>
        <w:spacing w:after="120" w:line="276" w:lineRule="auto"/>
      </w:pPr>
      <w:r>
        <w:t xml:space="preserve">Access in browser: </w:t>
      </w:r>
      <w:r>
        <w:rPr>
          <w:rFonts w:ascii="Consolas" w:hAnsi="Consolas"/>
          <w:color w:val="800020"/>
          <w:sz w:val="19"/>
        </w:rPr>
        <w:t>http://localhost:3000</w:t>
      </w:r>
      <w:r/>
    </w:p>
    <w:p>
      <w:pPr>
        <w:keepNext/>
        <w:spacing w:before="200" w:after="80"/>
      </w:pPr>
      <w:r>
        <w:rPr>
          <w:b/>
          <w:color w:val="2E75B6"/>
          <w:sz w:val="24"/>
        </w:rPr>
        <w:t>9.2 Project Tracking, Remote Git &amp; Review Archive</w:t>
      </w:r>
    </w:p>
    <w:p>
      <w:pPr>
        <w:pStyle w:val="ListBullet"/>
        <w:spacing w:after="60" w:line="276" w:lineRule="auto"/>
      </w:pPr>
      <w:r/>
      <w:r>
        <w:rPr>
          <w:b/>
        </w:rPr>
        <w:t>YouTrack Cloud Project</w:t>
      </w:r>
      <w:r>
        <w:t xml:space="preserve">: https://bekzat-diploma-2027.youtrack.cloud/projects/PLP (Project Key: </w:t>
      </w:r>
      <w:r>
        <w:rPr>
          <w:rFonts w:ascii="Consolas" w:hAnsi="Consolas"/>
          <w:sz w:val="19"/>
        </w:rPr>
        <w:t>PLP</w:t>
      </w:r>
      <w:r>
        <w:t xml:space="preserve">, 22 milestone tasks </w:t>
      </w:r>
      <w:r>
        <w:rPr>
          <w:rFonts w:ascii="Consolas" w:hAnsi="Consolas"/>
          <w:sz w:val="19"/>
        </w:rPr>
        <w:t>PLP-1</w:t>
      </w:r>
      <w:r>
        <w:t>..</w:t>
      </w:r>
      <w:r>
        <w:rPr>
          <w:rFonts w:ascii="Consolas" w:hAnsi="Consolas"/>
          <w:sz w:val="19"/>
        </w:rPr>
        <w:t>PLP-22</w:t>
      </w:r>
      <w:r>
        <w:t xml:space="preserve"> synchronized).</w:t>
      </w:r>
    </w:p>
    <w:p>
      <w:pPr>
        <w:pStyle w:val="ListBullet"/>
        <w:spacing w:after="60" w:line="276" w:lineRule="auto"/>
      </w:pPr>
      <w:r/>
      <w:r>
        <w:rPr>
          <w:b/>
        </w:rPr>
        <w:t>Remote Git Branch</w:t>
      </w:r>
      <w:r>
        <w:t xml:space="preserve">: </w:t>
      </w:r>
      <w:r>
        <w:rPr>
          <w:rFonts w:ascii="Consolas" w:hAnsi="Consolas"/>
          <w:sz w:val="19"/>
        </w:rPr>
        <w:t>PLP-16-research-literature-and-evaluation</w:t>
      </w:r>
      <w:r>
        <w:t xml:space="preserve"> on </w:t>
      </w:r>
      <w:r>
        <w:rPr>
          <w:rFonts w:ascii="Consolas" w:hAnsi="Consolas"/>
          <w:sz w:val="19"/>
        </w:rPr>
        <w:t>https://github.com/belozov/peer-learning-platform</w:t>
      </w:r>
      <w:r>
        <w:t>.</w:t>
      </w:r>
    </w:p>
    <w:p>
      <w:pPr>
        <w:pStyle w:val="ListBullet"/>
        <w:spacing w:after="60" w:line="276" w:lineRule="auto"/>
      </w:pPr>
      <w:r/>
      <w:r>
        <w:rPr>
          <w:b/>
        </w:rPr>
        <w:t>GitHub Pull Request</w:t>
      </w:r>
      <w:r>
        <w:t>: https://github.com/belozov/peer-learning-platform/pull/2 (PR #2, open for supervisor review).</w:t>
      </w:r>
    </w:p>
    <w:p>
      <w:pPr>
        <w:pStyle w:val="ListBullet"/>
        <w:spacing w:after="60" w:line="276" w:lineRule="auto"/>
      </w:pPr>
      <w:r/>
      <w:r>
        <w:rPr>
          <w:b/>
        </w:rPr>
        <w:t>Official Submission Tag</w:t>
      </w:r>
      <w:r>
        <w:t xml:space="preserve">: </w:t>
      </w:r>
      <w:r>
        <w:rPr>
          <w:rFonts w:ascii="Consolas" w:hAnsi="Consolas"/>
          <w:sz w:val="19"/>
        </w:rPr>
        <w:t>prob-period-1</w:t>
      </w:r>
      <w:r>
        <w:t>.</w:t>
      </w:r>
    </w:p>
    <w:p>
      <w:pPr>
        <w:pStyle w:val="ListBullet"/>
        <w:spacing w:after="60" w:line="276" w:lineRule="auto"/>
      </w:pPr>
      <w:r/>
      <w:r>
        <w:rPr>
          <w:b/>
        </w:rPr>
        <w:t>Required University Submission URL</w:t>
      </w:r>
      <w:r>
        <w:t>: https://github.com/belozov/peer-learning-platform/tree/prob-period-1.</w:t>
      </w:r>
    </w:p>
    <w:p>
      <w:pPr>
        <w:pStyle w:val="ListBullet"/>
        <w:spacing w:after="60" w:line="276" w:lineRule="auto"/>
      </w:pPr>
      <w:r/>
      <w:r>
        <w:rPr>
          <w:b/>
        </w:rPr>
        <w:t>Review ZIP Archive</w:t>
      </w:r>
      <w:r>
        <w:t xml:space="preserve">: </w:t>
      </w:r>
      <w:r>
        <w:rPr>
          <w:rFonts w:ascii="Consolas" w:hAnsi="Consolas"/>
          <w:sz w:val="19"/>
        </w:rPr>
        <w:t>C:\Users\QWERTY\Documents\peer-learning-platform-batch-6-review.zip</w:t>
      </w:r>
      <w:r>
        <w:t xml:space="preserve"> (self-contained review package without </w:t>
      </w:r>
      <w:r>
        <w:rPr>
          <w:rFonts w:ascii="Consolas" w:hAnsi="Consolas"/>
          <w:sz w:val="19"/>
        </w:rPr>
        <w:t>.git/</w:t>
      </w:r>
      <w:r>
        <w:t xml:space="preserve"> or </w:t>
      </w:r>
      <w:r>
        <w:rPr>
          <w:rFonts w:ascii="Consolas" w:hAnsi="Consolas"/>
          <w:sz w:val="19"/>
        </w:rPr>
        <w:t>node_modules/</w:t>
      </w:r>
      <w:r>
        <w:t>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