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Clyde Joshua Delgado</w:t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BS in Computer Science III</w:t>
      </w:r>
    </w:p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Data Warehouse</w:t>
      </w:r>
    </w:p>
    <w:p>
      <w:pPr>
        <w:spacing w:line="360" w:lineRule="auto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4" w:afterLines="0" w:line="360" w:lineRule="auto"/>
        <w:ind w:firstLine="420" w:firstLineChars="0"/>
        <w:jc w:val="both"/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</w:pP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A data warehouse is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also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a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database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but is different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from the organization's operational database.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This data warehouse works independently from organization’s operational database.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Unlike in the operational database, updating is infrequent in 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data warehouse.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Historical or past data is stored in these databases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which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is needed for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the organization to analyze its business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through data collected from the past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. A data warehouse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contributes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to organiz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ing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, understand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ing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, and us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ing of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their data to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make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strategic decisions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for businesses involved by analysis of consolidated historical data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.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</w:t>
      </w:r>
    </w:p>
    <w:p>
      <w:pPr>
        <w:spacing w:beforeLines="0" w:after="204" w:afterLines="0" w:line="360" w:lineRule="auto"/>
        <w:ind w:firstLine="420" w:firstLineChars="0"/>
        <w:jc w:val="both"/>
        <w:rPr>
          <w:rFonts w:hint="default" w:ascii="Verdana" w:hAnsi="Verdana" w:eastAsia="Verdana" w:cs="Verdana"/>
          <w:color w:val="000000"/>
          <w:sz w:val="24"/>
          <w:szCs w:val="24"/>
        </w:rPr>
      </w:pP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A data warehouse is separated from the operational database for several reasons. First, 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n operational database is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made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for tasks and workloads such as searching records, indexing, etc.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On the other hand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, data warehouse queries are often complex and they present a general form of data.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Secondly,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Operational databases support concurrent processing of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several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operation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s. Concurrency control and recover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y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are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need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ed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in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operational databases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for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ensure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robustness and consistency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. Data warehouses are not design for this since they only hold past data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.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Lastly, 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n operational database query allows to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modify data on databases. Queries on data warehouses should  only allow reading of data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. </w:t>
      </w:r>
    </w:p>
    <w:p>
      <w:pPr>
        <w:spacing w:beforeLines="0" w:afterLines="0" w:line="360" w:lineRule="auto"/>
        <w:jc w:val="both"/>
        <w:rPr>
          <w:rFonts w:hint="default" w:ascii="Verdana" w:hAnsi="Verdana" w:eastAsia="Verdana" w:cs="Verdana"/>
          <w:color w:val="000000"/>
          <w:sz w:val="24"/>
          <w:szCs w:val="24"/>
        </w:rPr>
      </w:pP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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We can say that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operational database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holds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current data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while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a data warehouse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keep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s historical data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for future analysis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. </w:t>
      </w:r>
    </w:p>
    <w:p>
      <w:pPr>
        <w:spacing w:beforeLines="0" w:afterLines="0" w:line="360" w:lineRule="auto"/>
        <w:ind w:firstLine="420" w:firstLineChars="0"/>
        <w:jc w:val="both"/>
        <w:rPr>
          <w:rFonts w:hint="default" w:ascii="Verdana" w:hAnsi="Verdana" w:eastAsia="Verdana" w:cs="Verdana"/>
          <w:color w:val="000000"/>
          <w:sz w:val="24"/>
          <w:szCs w:val="24"/>
        </w:rPr>
      </w:pP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There are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key features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for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a data warehouse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. 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  <w:lang w:val="en-US"/>
        </w:rPr>
        <w:t xml:space="preserve">It is </w:t>
      </w:r>
      <w:r>
        <w:rPr>
          <w:rFonts w:hint="default" w:ascii="Verdana" w:hAnsi="Verdana" w:eastAsia="Verdana" w:cs="Verdana"/>
          <w:color w:val="000000"/>
          <w:sz w:val="24"/>
          <w:szCs w:val="24"/>
          <w:u w:val="single"/>
        </w:rPr>
        <w:t>subject oriented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since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it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give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s information a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bout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a subject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instead of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the organization's ongoing operations.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ubjects can be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defined as their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product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, customers, suppliers, sales, revenue, etc.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t focuses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more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on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showing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and analysis of data for decision making. </w:t>
      </w:r>
    </w:p>
    <w:p>
      <w:pPr>
        <w:spacing w:beforeLines="0" w:after="206" w:afterLines="0" w:line="360" w:lineRule="auto"/>
        <w:jc w:val="both"/>
        <w:rPr>
          <w:rFonts w:hint="default" w:ascii="Verdana" w:hAnsi="Verdana" w:eastAsia="Verdana" w:cs="Verdana"/>
          <w:color w:val="000000"/>
          <w:sz w:val="24"/>
          <w:szCs w:val="24"/>
        </w:rPr>
      </w:pP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A data warehouse is constructed by </w:t>
      </w:r>
      <w:r>
        <w:rPr>
          <w:rFonts w:hint="default" w:ascii="Verdana" w:hAnsi="Verdana" w:eastAsia="Verdana" w:cs="Verdana"/>
          <w:color w:val="000000"/>
          <w:sz w:val="24"/>
          <w:szCs w:val="24"/>
          <w:u w:val="single"/>
        </w:rPr>
        <w:t>integrat</w:t>
      </w:r>
      <w:r>
        <w:rPr>
          <w:rFonts w:hint="default" w:ascii="Verdana" w:hAnsi="Verdana" w:eastAsia="Verdana" w:cs="Verdana"/>
          <w:color w:val="000000"/>
          <w:sz w:val="24"/>
          <w:szCs w:val="24"/>
          <w:u w:val="single"/>
          <w:lang w:val="en-US"/>
        </w:rPr>
        <w:t>ed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data from heterogeneous sources such as relational databases, flat files, etc.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Integrated data helps in its analysis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Data warehouses are also 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  <w:u w:val="single"/>
          <w:lang w:val="en-US"/>
        </w:rPr>
        <w:t>t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  <w:u w:val="single"/>
        </w:rPr>
        <w:t xml:space="preserve">ime 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  <w:u w:val="single"/>
          <w:lang w:val="en-US"/>
        </w:rPr>
        <w:t>v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  <w:u w:val="single"/>
        </w:rPr>
        <w:t>ariant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  <w:lang w:val="en-US"/>
        </w:rPr>
        <w:t>.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Collected data in the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warehouse is identified with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certain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time period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s which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provides information from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historical point of view.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Lastly, it is </w:t>
      </w:r>
      <w:r>
        <w:rPr>
          <w:rFonts w:hint="default" w:ascii="Verdana" w:hAnsi="Verdana" w:eastAsia="Verdana" w:cs="Verdana"/>
          <w:color w:val="000000"/>
          <w:sz w:val="24"/>
          <w:szCs w:val="24"/>
          <w:u w:val="single"/>
          <w:lang w:val="en-US"/>
        </w:rPr>
        <w:t>n</w:t>
      </w:r>
      <w:r>
        <w:rPr>
          <w:rFonts w:hint="default" w:ascii="Verdana" w:hAnsi="Verdana" w:eastAsia="Verdana" w:cs="Verdana"/>
          <w:color w:val="000000"/>
          <w:sz w:val="24"/>
          <w:szCs w:val="24"/>
          <w:u w:val="single"/>
        </w:rPr>
        <w:t>on-volatile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where the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previous data is not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deleted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if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fresh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data is a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ppended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Since it is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separate from the operational database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,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f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requent changes is not reflected in the data warehouse. </w:t>
      </w:r>
    </w:p>
    <w:p>
      <w:pPr>
        <w:spacing w:beforeLines="0" w:after="204" w:afterLines="0" w:line="360" w:lineRule="auto"/>
        <w:ind w:firstLine="420" w:firstLineChars="0"/>
        <w:jc w:val="both"/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</w:pP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Some examples of businesses and services that use data warehouses are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Financial services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,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Bank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s,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Consumer goods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,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Retail sectors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and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Controlled manufacturing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.</w:t>
      </w:r>
    </w:p>
    <w:p>
      <w:pPr>
        <w:spacing w:beforeLines="0" w:after="204" w:afterLines="0" w:line="360" w:lineRule="auto"/>
        <w:ind w:firstLine="420" w:firstLineChars="0"/>
        <w:jc w:val="both"/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Data Warehousing</w:t>
      </w:r>
    </w:p>
    <w:p>
      <w:pPr>
        <w:spacing w:line="360" w:lineRule="auto"/>
        <w:ind w:firstLine="420" w:firstLineChars="0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 w:firstLineChars="0"/>
        <w:jc w:val="both"/>
        <w:rPr>
          <w:rFonts w:hint="default" w:ascii="Verdana" w:hAnsi="Verdana" w:eastAsia="Verdana" w:cs="Verdana"/>
          <w:color w:val="000000"/>
          <w:sz w:val="24"/>
          <w:szCs w:val="24"/>
        </w:rPr>
      </w:pP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Data warehousing is the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construction of thee data warehouse and at the same time using it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Like what was said before,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A data warehouse is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integrated specifically from sources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that support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analytic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reporting, structured ad hoc queries and decision making.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The use of the data warehouse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involves data cleaning, data integration, and data consolidations.</w:t>
      </w:r>
    </w:p>
    <w:p>
      <w:pPr>
        <w:spacing w:beforeLines="0" w:afterLines="0" w:line="360" w:lineRule="auto"/>
        <w:ind w:firstLine="420" w:firstLineChars="0"/>
        <w:jc w:val="both"/>
        <w:rPr>
          <w:rFonts w:hint="default" w:ascii="Verdana" w:hAnsi="Verdana" w:eastAsia="Verdana" w:cs="Verdana"/>
          <w:color w:val="000000"/>
          <w:sz w:val="24"/>
          <w:szCs w:val="24"/>
        </w:rPr>
      </w:pP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ecision support technologies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use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the data available in a data warehouse. These technologies help executives to use the warehouse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optimally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and effectively. The information gathered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and analyzed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in a warehouse can be used in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>tu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 xml:space="preserve">ning 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>p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 xml:space="preserve">roduction 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>s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>trategies</w:t>
      </w:r>
      <w:r>
        <w:rPr>
          <w:rFonts w:hint="default" w:ascii="Verdana" w:hAnsi="Verdana" w:eastAsia="Verdana" w:cs="Verdana"/>
          <w:b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by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arranging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and managing the product portfolios by c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omparison of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quarterly or yearly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sales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Another domain is 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</w:rPr>
        <w:t>Customer Analysis</w:t>
      </w:r>
      <w:r>
        <w:rPr>
          <w:rFonts w:hint="default" w:ascii="Verdana" w:hAnsi="Verdana" w:eastAsia="Verdana" w:cs="Verdana"/>
          <w:b w:val="0"/>
          <w:bCs/>
          <w:color w:val="000000"/>
          <w:sz w:val="24"/>
          <w:szCs w:val="24"/>
          <w:lang w:val="en-US"/>
        </w:rPr>
        <w:t xml:space="preserve">. It is the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analy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sis of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the customer's buying preferences, buying time, budget cycles, etc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.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Verdana" w:hAnsi="Verdana" w:eastAsia="Verdana" w:cs="Verdana"/>
          <w:color w:val="000000"/>
          <w:sz w:val="24"/>
          <w:szCs w:val="24"/>
        </w:rPr>
      </w:pP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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Lastly, it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helps in customer relationship management, and making environmental corrections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which contributes to user experience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. The information also allows us to analyze business operations. </w:t>
      </w:r>
    </w:p>
    <w:p>
      <w:pPr>
        <w:spacing w:beforeLines="0" w:afterLines="0" w:line="360" w:lineRule="auto"/>
        <w:jc w:val="both"/>
        <w:rPr>
          <w:rFonts w:hint="default" w:ascii="Verdana" w:hAnsi="Verdana" w:eastAsia="Verdana" w:cs="Verdana"/>
          <w:color w:val="000000"/>
          <w:sz w:val="24"/>
          <w:szCs w:val="24"/>
        </w:rPr>
      </w:pPr>
    </w:p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To integrate heterogeneous databases,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there are two approaches. First, the q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uery-driven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pproach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which is 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the traditional approach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when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integrat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ing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heterogeneous databases. This approach was used to build wrappers and integrators on top of multiple heterogeneous databases. These integrators are also known as mediators.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Secondly, the u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pdate-driven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a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>pproach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 xml:space="preserve"> which is followed on t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oday's data warehouse systems rather than the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earlier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 approach. </w:t>
      </w:r>
      <w:r>
        <w:rPr>
          <w:rFonts w:hint="default" w:ascii="Verdana" w:hAnsi="Verdana" w:eastAsia="Verdana" w:cs="Verdana"/>
          <w:color w:val="000000"/>
          <w:sz w:val="24"/>
          <w:szCs w:val="24"/>
          <w:lang w:val="en-US"/>
        </w:rPr>
        <w:t>Here t</w:t>
      </w:r>
      <w:r>
        <w:rPr>
          <w:rFonts w:hint="default" w:ascii="Verdana" w:hAnsi="Verdana" w:eastAsia="Verdana" w:cs="Verdana"/>
          <w:color w:val="000000"/>
          <w:sz w:val="24"/>
          <w:szCs w:val="24"/>
        </w:rPr>
        <w:t xml:space="preserve">he information from multiple heterogeneous sources are integrated in advance and are stored in a warehouse. This information is available for direct querying and analysis. </w:t>
      </w:r>
    </w:p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360" w:lineRule="auto"/>
        <w:jc w:val="both"/>
        <w:rPr>
          <w:rFonts w:hint="default" w:ascii="Verdana" w:hAnsi="Verdana" w:eastAsia="Verdana" w:cs="Verdana"/>
          <w:b w:val="0"/>
          <w:bCs w:val="0"/>
          <w:sz w:val="24"/>
          <w:szCs w:val="24"/>
        </w:rPr>
      </w:pP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 xml:space="preserve">The 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>f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>unctions of data warehouse tools and utilities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 xml:space="preserve"> are 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u w:val="single"/>
        </w:rPr>
        <w:t>Data Extraction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>which is the g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>athering data from multiple heterogeneous sources.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u w:val="single"/>
        </w:rPr>
        <w:t>Data Cleaning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>is the f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  <w:t>inding and correcting the errors in data.</w:t>
      </w:r>
      <w:r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u w:val="single"/>
        </w:rPr>
        <w:t>Data Transformation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lang w:val="en-US"/>
        </w:rPr>
        <w:t>is the c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</w:rPr>
        <w:t>onver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lang w:val="en-US"/>
        </w:rPr>
        <w:t>sion of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</w:rPr>
        <w:t xml:space="preserve"> data from legacy format to warehouse format. 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u w:val="single"/>
        </w:rPr>
        <w:t>Data Loading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lang w:val="en-US"/>
        </w:rPr>
        <w:t>is S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</w:rPr>
        <w:t xml:space="preserve">orting, summarizing, consolidating, checking integrity, and building indices and partitions. 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lang w:val="en-US"/>
        </w:rPr>
        <w:t xml:space="preserve">Lastly, 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u w:val="single"/>
        </w:rPr>
        <w:t>Refreshing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</w:rPr>
        <w:t xml:space="preserve"> 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lang w:val="en-US"/>
        </w:rPr>
        <w:t>is the u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</w:rPr>
        <w:t>pdating from data sources to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  <w:lang w:val="en-US"/>
        </w:rPr>
        <w:t xml:space="preserve"> the</w:t>
      </w:r>
      <w:r>
        <w:rPr>
          <w:rFonts w:hint="default" w:ascii="Verdana" w:hAnsi="Verdana" w:eastAsia="Verdana" w:cs="Verdana"/>
          <w:b w:val="0"/>
          <w:bCs w:val="0"/>
          <w:sz w:val="24"/>
          <w:szCs w:val="24"/>
        </w:rPr>
        <w:t xml:space="preserve"> warehouse. </w:t>
      </w:r>
    </w:p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Data Mining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left="0" w:firstLine="420" w:firstLineChars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Data mining </w:t>
      </w:r>
      <w:r>
        <w:rPr>
          <w:rStyle w:val="4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the </w:t>
      </w:r>
      <w:r>
        <w:rPr>
          <w:rStyle w:val="4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retrieving </w:t>
      </w:r>
      <w:r>
        <w:rPr>
          <w:rStyle w:val="4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of hidden predictive information from large </w:t>
      </w:r>
      <w:r>
        <w:rPr>
          <w:rStyle w:val="4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data warehouses. Data mining is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new technology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which is 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powerful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tool in these data warehouses and has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great potential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help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companies focus in their data warehouse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’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most important information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uture trends and behaviors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are predicted by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ata mining tools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which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allow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businesses to make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tactical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decisions. Data mining tools can answer business questions that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were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formerly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too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inconvenient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to resolve. They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look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for hidden patterns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in 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warehouses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, finding predictive information that lies outside their expectations.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Data in warehouses are more solid than opinions in some cases.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left="0" w:firstLine="420" w:firstLineChars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ompanies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have already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collect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and refine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ton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s of data. Data mining techniques can be implemented on existing software and hardware platforms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. This is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to enhance the value of existing information resources, and can be integrated with new products and systems as they are brought online.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If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implemented on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powerful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client/server or parallel processing computers, data mining tools can analyze massive 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warehouse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giving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answers to questions such as, "Which </w:t>
      </w:r>
      <w:r>
        <w:rPr>
          <w:rFonts w:hint="default" w:ascii="Verdana" w:hAnsi="Verdana" w:cs="Verdana"/>
          <w:b w:val="0"/>
          <w:i w:val="0"/>
          <w:color w:val="000000"/>
          <w:spacing w:val="0"/>
          <w:sz w:val="24"/>
          <w:szCs w:val="24"/>
          <w:lang w:val="en-US"/>
        </w:rPr>
        <w:t>advertisement is more effective in advertising products through number of clicks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and why?"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left="0" w:firstLine="420" w:firstLineChars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Data mining techniques are result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of a long process of research and product development. This evolution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started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when business data was first stored on computers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. It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continued with improvements in data access, and more recently, generated technologies that allow users to navigate through their data in real time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through online websites and more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.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volutionary process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is taken by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Data mining beyond retrospective data access and navigation to prospective and proactive information delivery. 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left="0" w:firstLine="420" w:firstLineChars="0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Data mining is ready for application in the business communit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y if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can collect 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 xml:space="preserve">assive data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from customers, has 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owerful multiprocessor computers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and effective 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ata mining algorithms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for their data warehouses.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left="0" w:firstLine="420" w:firstLineChars="0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Data mining can predict these certain events through modeling data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It is 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the act of building a model 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a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known 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situation and then applying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trying to apply it to unknown future situations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Sources:</w:t>
      </w:r>
    </w:p>
    <w:p>
      <w:pPr>
        <w:spacing w:line="360" w:lineRule="auto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line="360" w:lineRule="auto"/>
        <w:ind w:firstLine="420" w:firstLineChars="0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"https://www.tutorialspoint.com/dwh/dwh_tutorial.pdf" </w:instrText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https://www.tutorialspoint.com/dwh/dwh_tutorial.pdf</w:t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ind w:firstLine="420" w:firstLineChars="0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Pages 1-5</w:t>
      </w:r>
    </w:p>
    <w:p>
      <w:pPr>
        <w:spacing w:line="360" w:lineRule="auto"/>
        <w:ind w:firstLine="420" w:firstLineChars="0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 w:firstLineChars="0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"http://www.thearling.com/text/dmwhite/dmwhite.htm" </w:instrText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http://www.thearling.com/text/dmwhite/dmwhite.htm</w:t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20" w:firstLineChars="0"/>
        <w:jc w:val="both"/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 introduction to data mining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llege Block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Sans Pro Semibold">
    <w:panose1 w:val="020B06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Uptight Neon">
    <w:panose1 w:val="04020605030B03030202"/>
    <w:charset w:val="00"/>
    <w:family w:val="auto"/>
    <w:pitch w:val="default"/>
    <w:sig w:usb0="00000000" w:usb1="00000000" w:usb2="00000000" w:usb3="00000000" w:csb0="00000000" w:csb1="00000000"/>
  </w:font>
  <w:font w:name="Gotham Black">
    <w:panose1 w:val="02000603040000020004"/>
    <w:charset w:val="00"/>
    <w:family w:val="auto"/>
    <w:pitch w:val="default"/>
    <w:sig w:usb0="800000AF" w:usb1="40000048" w:usb2="00000000" w:usb3="00000000" w:csb0="20000111" w:csb1="00000000"/>
  </w:font>
  <w:font w:name="Gotham Book">
    <w:panose1 w:val="02000603040000020004"/>
    <w:charset w:val="00"/>
    <w:family w:val="auto"/>
    <w:pitch w:val="default"/>
    <w:sig w:usb0="800000AF" w:usb1="40000048" w:usb2="00000000" w:usb3="00000000" w:csb0="20000111" w:csb1="00000000"/>
  </w:font>
  <w:font w:name="Gotham Medium">
    <w:panose1 w:val="02000603030000020004"/>
    <w:charset w:val="00"/>
    <w:family w:val="auto"/>
    <w:pitch w:val="default"/>
    <w:sig w:usb0="800000AF" w:usb1="40000048" w:usb2="00000000" w:usb3="00000000" w:csb0="20000111" w:csb1="00000000"/>
  </w:font>
  <w:font w:name="Gotham Light">
    <w:panose1 w:val="02000603030000020004"/>
    <w:charset w:val="00"/>
    <w:family w:val="auto"/>
    <w:pitch w:val="default"/>
    <w:sig w:usb0="800000AF" w:usb1="40000048" w:usb2="00000000" w:usb3="00000000" w:csb0="2000011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tham Bold">
    <w:panose1 w:val="02000803030000020004"/>
    <w:charset w:val="00"/>
    <w:family w:val="auto"/>
    <w:pitch w:val="default"/>
    <w:sig w:usb0="800000AF" w:usb1="40000048" w:usb2="00000000" w:usb3="00000000" w:csb0="2000011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Oswald Regular">
    <w:panose1 w:val="02000503000000000000"/>
    <w:charset w:val="00"/>
    <w:family w:val="auto"/>
    <w:pitch w:val="default"/>
    <w:sig w:usb0="A00002EF" w:usb1="4000204B" w:usb2="0000000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3A99"/>
    <w:rsid w:val="008A4812"/>
    <w:rsid w:val="008D36F1"/>
    <w:rsid w:val="00A71F85"/>
    <w:rsid w:val="0170457E"/>
    <w:rsid w:val="018D292C"/>
    <w:rsid w:val="02416178"/>
    <w:rsid w:val="03041EE6"/>
    <w:rsid w:val="030F2858"/>
    <w:rsid w:val="03756204"/>
    <w:rsid w:val="03991FEC"/>
    <w:rsid w:val="042458A0"/>
    <w:rsid w:val="052D616B"/>
    <w:rsid w:val="05AE2AC2"/>
    <w:rsid w:val="06452296"/>
    <w:rsid w:val="06C0313B"/>
    <w:rsid w:val="07694A59"/>
    <w:rsid w:val="07937BF6"/>
    <w:rsid w:val="07A0209B"/>
    <w:rsid w:val="08311829"/>
    <w:rsid w:val="08745ED1"/>
    <w:rsid w:val="08855920"/>
    <w:rsid w:val="09551937"/>
    <w:rsid w:val="09FE57AD"/>
    <w:rsid w:val="0A3B0C38"/>
    <w:rsid w:val="0B5337AD"/>
    <w:rsid w:val="0BCB7E3A"/>
    <w:rsid w:val="0D03126C"/>
    <w:rsid w:val="0DFE0107"/>
    <w:rsid w:val="0EAC1201"/>
    <w:rsid w:val="0F4B776B"/>
    <w:rsid w:val="0FA63DFF"/>
    <w:rsid w:val="0FD77452"/>
    <w:rsid w:val="101251B3"/>
    <w:rsid w:val="11207666"/>
    <w:rsid w:val="11F32453"/>
    <w:rsid w:val="12002F7E"/>
    <w:rsid w:val="13627A58"/>
    <w:rsid w:val="145F41FA"/>
    <w:rsid w:val="14722AFE"/>
    <w:rsid w:val="157742E9"/>
    <w:rsid w:val="162714C6"/>
    <w:rsid w:val="16AA3F7B"/>
    <w:rsid w:val="18410215"/>
    <w:rsid w:val="186B5C88"/>
    <w:rsid w:val="18EA058A"/>
    <w:rsid w:val="1A380B0E"/>
    <w:rsid w:val="1AE92FE6"/>
    <w:rsid w:val="1B162DF5"/>
    <w:rsid w:val="1BE43A12"/>
    <w:rsid w:val="1BF3018A"/>
    <w:rsid w:val="1CB769C3"/>
    <w:rsid w:val="1D37625B"/>
    <w:rsid w:val="1E1A3F3D"/>
    <w:rsid w:val="1E4D1725"/>
    <w:rsid w:val="1F0B5F1C"/>
    <w:rsid w:val="1F1D76F0"/>
    <w:rsid w:val="1F8023BC"/>
    <w:rsid w:val="1FAB5E2A"/>
    <w:rsid w:val="1FC378E9"/>
    <w:rsid w:val="207E62FF"/>
    <w:rsid w:val="2107499F"/>
    <w:rsid w:val="2112792D"/>
    <w:rsid w:val="228931D4"/>
    <w:rsid w:val="22916CA9"/>
    <w:rsid w:val="229D7C74"/>
    <w:rsid w:val="22F4001E"/>
    <w:rsid w:val="23264FC4"/>
    <w:rsid w:val="23860D53"/>
    <w:rsid w:val="24B60176"/>
    <w:rsid w:val="24D02A62"/>
    <w:rsid w:val="24F100C5"/>
    <w:rsid w:val="2545496D"/>
    <w:rsid w:val="25C32FEC"/>
    <w:rsid w:val="25E06150"/>
    <w:rsid w:val="25E10BEA"/>
    <w:rsid w:val="25FA08B9"/>
    <w:rsid w:val="27B16941"/>
    <w:rsid w:val="27CF0764"/>
    <w:rsid w:val="281E0482"/>
    <w:rsid w:val="28B33C0C"/>
    <w:rsid w:val="28DA48C1"/>
    <w:rsid w:val="29C4505A"/>
    <w:rsid w:val="2A6E3490"/>
    <w:rsid w:val="2AB84E3B"/>
    <w:rsid w:val="2ADB0463"/>
    <w:rsid w:val="2B881821"/>
    <w:rsid w:val="2BEF0D12"/>
    <w:rsid w:val="2C305068"/>
    <w:rsid w:val="2D0F6062"/>
    <w:rsid w:val="2DE531BE"/>
    <w:rsid w:val="2E6B35DC"/>
    <w:rsid w:val="2F4F391A"/>
    <w:rsid w:val="2F714EDE"/>
    <w:rsid w:val="3012328B"/>
    <w:rsid w:val="303E357B"/>
    <w:rsid w:val="30720938"/>
    <w:rsid w:val="31456581"/>
    <w:rsid w:val="33706131"/>
    <w:rsid w:val="33DD1EF1"/>
    <w:rsid w:val="342865CC"/>
    <w:rsid w:val="34BC5DA1"/>
    <w:rsid w:val="35845FB7"/>
    <w:rsid w:val="373E46FA"/>
    <w:rsid w:val="378D41D9"/>
    <w:rsid w:val="37C2028E"/>
    <w:rsid w:val="384E2A2D"/>
    <w:rsid w:val="391C7929"/>
    <w:rsid w:val="3A292AD4"/>
    <w:rsid w:val="3A5455F5"/>
    <w:rsid w:val="3A5C3715"/>
    <w:rsid w:val="3AEC2242"/>
    <w:rsid w:val="3BCB7CD9"/>
    <w:rsid w:val="3BD23A7F"/>
    <w:rsid w:val="3C32498F"/>
    <w:rsid w:val="3C5B3939"/>
    <w:rsid w:val="3C9546E0"/>
    <w:rsid w:val="3D3A28A2"/>
    <w:rsid w:val="3D5C178E"/>
    <w:rsid w:val="3D993963"/>
    <w:rsid w:val="3DA9348A"/>
    <w:rsid w:val="3E315118"/>
    <w:rsid w:val="3E376737"/>
    <w:rsid w:val="3E9E238C"/>
    <w:rsid w:val="3F352B76"/>
    <w:rsid w:val="3FEF2D5C"/>
    <w:rsid w:val="402A20D5"/>
    <w:rsid w:val="403E6B4C"/>
    <w:rsid w:val="4102511C"/>
    <w:rsid w:val="412A6C1F"/>
    <w:rsid w:val="41473E9D"/>
    <w:rsid w:val="41654E73"/>
    <w:rsid w:val="42333F7F"/>
    <w:rsid w:val="424968C8"/>
    <w:rsid w:val="42537675"/>
    <w:rsid w:val="425C2214"/>
    <w:rsid w:val="4317196C"/>
    <w:rsid w:val="43731811"/>
    <w:rsid w:val="439611AA"/>
    <w:rsid w:val="43DC7E98"/>
    <w:rsid w:val="44083D1D"/>
    <w:rsid w:val="44222E81"/>
    <w:rsid w:val="44EA1C6F"/>
    <w:rsid w:val="45001BCB"/>
    <w:rsid w:val="451D0048"/>
    <w:rsid w:val="46E375C8"/>
    <w:rsid w:val="47061D72"/>
    <w:rsid w:val="47501220"/>
    <w:rsid w:val="47F8555B"/>
    <w:rsid w:val="49974370"/>
    <w:rsid w:val="49D72413"/>
    <w:rsid w:val="49E14913"/>
    <w:rsid w:val="4A85432C"/>
    <w:rsid w:val="4A9E0506"/>
    <w:rsid w:val="4ABB0498"/>
    <w:rsid w:val="4AE83A11"/>
    <w:rsid w:val="4B685228"/>
    <w:rsid w:val="4C104839"/>
    <w:rsid w:val="4C3359CC"/>
    <w:rsid w:val="4C7A4FF7"/>
    <w:rsid w:val="4D03718D"/>
    <w:rsid w:val="4D3147DC"/>
    <w:rsid w:val="4DA53D16"/>
    <w:rsid w:val="4DBC0F8D"/>
    <w:rsid w:val="4E3F3710"/>
    <w:rsid w:val="4E8732FD"/>
    <w:rsid w:val="4EF56842"/>
    <w:rsid w:val="4F1E31A9"/>
    <w:rsid w:val="4F244FEC"/>
    <w:rsid w:val="4F8603DF"/>
    <w:rsid w:val="501E08E2"/>
    <w:rsid w:val="504C14D7"/>
    <w:rsid w:val="50E03CA3"/>
    <w:rsid w:val="513D4C53"/>
    <w:rsid w:val="5145268C"/>
    <w:rsid w:val="514B0B79"/>
    <w:rsid w:val="52523E93"/>
    <w:rsid w:val="529241E7"/>
    <w:rsid w:val="53235074"/>
    <w:rsid w:val="539F23BB"/>
    <w:rsid w:val="53DC0F6E"/>
    <w:rsid w:val="53F273D1"/>
    <w:rsid w:val="54110534"/>
    <w:rsid w:val="54225591"/>
    <w:rsid w:val="545C6677"/>
    <w:rsid w:val="54754516"/>
    <w:rsid w:val="54B94BF7"/>
    <w:rsid w:val="551A5AC2"/>
    <w:rsid w:val="551B24F8"/>
    <w:rsid w:val="55534D88"/>
    <w:rsid w:val="55CB6992"/>
    <w:rsid w:val="55F12B8C"/>
    <w:rsid w:val="56083E4F"/>
    <w:rsid w:val="57BB2AD0"/>
    <w:rsid w:val="587F2A7B"/>
    <w:rsid w:val="58CC1626"/>
    <w:rsid w:val="590D36AE"/>
    <w:rsid w:val="599B55EF"/>
    <w:rsid w:val="59E00FED"/>
    <w:rsid w:val="59EA01D6"/>
    <w:rsid w:val="5AB61025"/>
    <w:rsid w:val="5B4E1AAE"/>
    <w:rsid w:val="5C6E24F6"/>
    <w:rsid w:val="5D51332E"/>
    <w:rsid w:val="5D527CF0"/>
    <w:rsid w:val="5E42397C"/>
    <w:rsid w:val="5F1819C2"/>
    <w:rsid w:val="5FC5632A"/>
    <w:rsid w:val="603427E8"/>
    <w:rsid w:val="60CD53F9"/>
    <w:rsid w:val="619C767F"/>
    <w:rsid w:val="63C76537"/>
    <w:rsid w:val="63ED44E6"/>
    <w:rsid w:val="65F95045"/>
    <w:rsid w:val="66625468"/>
    <w:rsid w:val="66A02342"/>
    <w:rsid w:val="66B928CB"/>
    <w:rsid w:val="66F923B5"/>
    <w:rsid w:val="67DB5ED8"/>
    <w:rsid w:val="67FB4EE9"/>
    <w:rsid w:val="682B14EF"/>
    <w:rsid w:val="68347D6E"/>
    <w:rsid w:val="68C2375D"/>
    <w:rsid w:val="68FC4843"/>
    <w:rsid w:val="6906009A"/>
    <w:rsid w:val="693C45FB"/>
    <w:rsid w:val="6A3258DD"/>
    <w:rsid w:val="6A6B78FA"/>
    <w:rsid w:val="6BE05CEE"/>
    <w:rsid w:val="6D207371"/>
    <w:rsid w:val="6D3B73B5"/>
    <w:rsid w:val="6DB82880"/>
    <w:rsid w:val="6DE1125C"/>
    <w:rsid w:val="6EAA248B"/>
    <w:rsid w:val="6ED05C31"/>
    <w:rsid w:val="6EFB799B"/>
    <w:rsid w:val="6F10643D"/>
    <w:rsid w:val="6F11666B"/>
    <w:rsid w:val="6F850EC9"/>
    <w:rsid w:val="6F98630C"/>
    <w:rsid w:val="70793514"/>
    <w:rsid w:val="7095767B"/>
    <w:rsid w:val="70EA6D43"/>
    <w:rsid w:val="710941FC"/>
    <w:rsid w:val="71E3157A"/>
    <w:rsid w:val="7284004D"/>
    <w:rsid w:val="728B0B09"/>
    <w:rsid w:val="72AE1BC5"/>
    <w:rsid w:val="72AF3B26"/>
    <w:rsid w:val="72EB0BDF"/>
    <w:rsid w:val="7320324A"/>
    <w:rsid w:val="73371BAC"/>
    <w:rsid w:val="73A724BF"/>
    <w:rsid w:val="74DA26E0"/>
    <w:rsid w:val="74DE1B15"/>
    <w:rsid w:val="757B6FA7"/>
    <w:rsid w:val="75C93F2A"/>
    <w:rsid w:val="75C9702A"/>
    <w:rsid w:val="763F59F4"/>
    <w:rsid w:val="77204B52"/>
    <w:rsid w:val="77B56686"/>
    <w:rsid w:val="79660FC9"/>
    <w:rsid w:val="79C05D56"/>
    <w:rsid w:val="7AAE2154"/>
    <w:rsid w:val="7B161BCB"/>
    <w:rsid w:val="7B5419A4"/>
    <w:rsid w:val="7B7E12B7"/>
    <w:rsid w:val="7C840354"/>
    <w:rsid w:val="7D4778E0"/>
    <w:rsid w:val="7FD83190"/>
    <w:rsid w:val="7FEF5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Verdana" w:hAnsi="Verdana" w:eastAsia="Verdana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2016-11-29T16:36:00Z</dcterms:created>
  <dc:creator>Clyde03</dc:creator>
  <cp:lastModifiedBy>Clyde03</cp:lastModifiedBy>
  <dcterms:modified xsi:type="dcterms:W3CDTF">2016-12-01T03:40:03Z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