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30" w:after="30"/>
        <w:jc w:val="center"/>
      </w:pPr>
      <w:r>
        <w:rPr>
          <w:b/>
          <w:sz w:val="32"/>
        </w:rPr>
        <w:t>Проблемы моделирования систем для автоматизации и контроля процесса бурения</w:t>
      </w:r>
    </w:p>
    <w:p/>
    <w:p>
      <w:pPr>
        <w:spacing w:line="360" w:lineRule="auto" w:before="30" w:after="30"/>
        <w:jc w:val="center"/>
      </w:pPr>
      <w:r>
        <w:rPr>
          <w:b/>
          <w:sz w:val="32"/>
        </w:rPr>
        <w:t xml:space="preserve">Аннотация: </w:t>
      </w:r>
    </w:p>
    <w:p>
      <w:pPr>
        <w:spacing w:line="276" w:lineRule="auto" w:before="23" w:after="23"/>
        <w:jc w:val="both"/>
      </w:pPr>
      <w:r>
        <w:t xml:space="preserve">            Моделирование каждого аспекта процесса бурения скважины все еще находится в сфере исследований. Большие успехи достигнуты в разработке высокоточных моделей четко определенных областей, таких как буровые установки, бурильная колонна, взаимодействие породы и долота, системы управления буровым раствором.  Неопределенность, преобладающая в отношении величины и пространственно-временного распределения колебаний, которые должны контролироваться или отклоняться системами, лучше всего описываемыми нелинейными дифференциальными уравнениями в частных производных, а не линейными приближениями, приводящие к неопределенности системы управления. Эта неопределенность также поднимает интересные вопросы о том, насколько детальными должны быть модели и как это может изменить наш подход к моделированию в будущем. Однако технология никогда не бывает статичной и в настоящее время разрабатываются определенные методики, которые значительно улучшат наши возможности по моделированию и контролю процессов, которые в настоящее время считаются слишком сложными для контроля.</w:t>
      </w:r>
    </w:p>
    <w:p/>
    <w:p>
      <w:pPr>
        <w:spacing w:line="360" w:lineRule="auto" w:before="30" w:after="30"/>
        <w:jc w:val="center"/>
      </w:pPr>
      <w:r>
        <w:rPr>
          <w:b/>
          <w:sz w:val="32"/>
        </w:rPr>
        <w:t>Ключевые слова: бурение, моделирование, управление, задержка, бурильная колонна.</w:t>
      </w:r>
    </w:p>
    <w:p/>
    <w:p>
      <w:pPr>
        <w:spacing w:line="360" w:lineRule="auto" w:before="30" w:after="30"/>
        <w:jc w:val="center"/>
      </w:pPr>
      <w:r>
        <w:rPr>
          <w:b/>
          <w:sz w:val="32"/>
        </w:rPr>
        <w:t>1. введение</w:t>
      </w:r>
    </w:p>
    <w:p/>
    <w:p>
      <w:pPr>
        <w:spacing w:line="360" w:lineRule="auto" w:before="30" w:after="30"/>
        <w:jc w:val="center"/>
      </w:pPr>
      <w:r>
        <w:rPr>
          <w:b/>
          <w:sz w:val="32"/>
        </w:rPr>
        <w:t>Строительство скважины включает в себя множество взаимосвязанных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i/>
        <w:sz w:val="28"/>
      </w:rPr>
      <w:t>Верхний колонтитул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