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Введение</w:t>
      </w:r>
    </w:p>
    <w:p>
      <w:pPr>
        <w:spacing w:line="276" w:lineRule="auto" w:before="23" w:after="23"/>
        <w:jc w:val="both"/>
      </w:pPr>
      <w: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r>
        <w:rPr>
          <w:b/>
          <w:sz w:val="20"/>
        </w:rPr>
        <w:t xml:space="preserve"> [Ghbdtn rfr ltkf]</w:t>
      </w:r>
    </w:p>
    <w:p>
      <w:pPr>
        <w:spacing w:line="276" w:lineRule="auto" w:before="23" w:after="23"/>
        <w:jc w:val="both"/>
      </w:pPr>
      <w:r>
        <w:t xml:space="preserve">            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pPr>
        <w:jc w:val="center"/>
      </w:pPr>
      <w:r>
        <w:drawing>
          <wp:inline xmlns:a="http://schemas.openxmlformats.org/drawingml/2006/main" xmlns:pic="http://schemas.openxmlformats.org/drawingml/2006/picture">
            <wp:extent cx="3260571" cy="3702857"/>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260571" cy="3702857"/>
                    </a:xfrm>
                    <a:prstGeom prst="rect"/>
                  </pic:spPr>
                </pic:pic>
              </a:graphicData>
            </a:graphic>
          </wp:inline>
        </w:drawing>
      </w:r>
    </w:p>
    <w:p>
      <w:pPr>
        <w:spacing w:line="276" w:lineRule="auto" w:before="23" w:after="23"/>
        <w:jc w:val="center"/>
      </w:pPr>
      <w:r>
        <w:rPr>
          <w:i/>
          <w:sz w:val="24"/>
        </w:rPr>
        <w:t xml:space="preserve">            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параметров пласта и бурения, таких как глубина и твердость пласта, скорость вращения, вес долота.  В некоторых регионах опытные бурильщики 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pPr>
        <w:spacing w:line="276" w:lineRule="auto" w:before="23" w:after="23"/>
        <w:jc w:val="both"/>
      </w:pPr>
      <w: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pPr>
        <w:spacing w:line="276" w:lineRule="auto" w:before="23" w:after="23"/>
        <w:jc w:val="both"/>
      </w:pPr>
      <w: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компановка).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компановки для увеличения жесткости.</w:t>
      </w:r>
    </w:p>
    <w:p/>
    <w:p>
      <w:pPr>
        <w:spacing w:line="360" w:lineRule="auto" w:before="30" w:after="30"/>
        <w:jc w:val="center"/>
      </w:pPr>
      <w:r>
        <w:rPr>
          <w:b/>
          <w:sz w:val="32"/>
        </w:rPr>
        <w:t>Основная часть</w:t>
      </w:r>
    </w:p>
    <w:p>
      <w:pPr>
        <w:pStyle w:val="ListBullet"/>
        <w:spacing w:line="276" w:lineRule="auto" w:before="23" w:after="23"/>
        <w:jc w:val="both"/>
      </w:pPr>
      <w:r>
        <w:t xml:space="preserve">В этой статье описываются достижения, которые привели к разработке роторных управляемых систем, и основное внимание уделяется одному из последних этапов их эволюции: роторной управляемой системе PowerDrive Archer.  </w:t>
      </w:r>
    </w:p>
    <w:p>
      <w:r>
        <w:t xml:space="preserve"> </w:t>
      </w:r>
    </w:p>
    <w:p>
      <w:pPr>
        <w:spacing w:line="276" w:lineRule="auto" w:before="23" w:after="23"/>
        <w:jc w:val="center"/>
      </w:pPr>
      <w:r>
        <w:rPr>
          <w:i/>
          <w:sz w:val="24"/>
        </w:rPr>
        <w:t xml:space="preserve">            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vAlign w:val="center"/>
          </w:tcPr>
          <w:p>
            <w:pPr>
              <w:jc w:val="center"/>
            </w:pPr>
            <w:r>
              <w:rPr>
                <w:b/>
                <w:sz w:val="32"/>
              </w:rPr>
              <w:t>1</w:t>
            </w:r>
          </w:p>
        </w:tc>
        <w:tc>
          <w:tcPr>
            <w:tcW w:type="dxa" w:w="1938"/>
            <w:vAlign w:val="center"/>
          </w:tcPr>
          <w:p>
            <w:pPr>
              <w:jc w:val="center"/>
            </w:pPr>
            <w:r>
              <w:rPr>
                <w:b/>
                <w:sz w:val="32"/>
              </w:rPr>
              <w:t>2</w:t>
            </w:r>
          </w:p>
        </w:tc>
        <w:tc>
          <w:tcPr>
            <w:tcW w:type="dxa" w:w="3876"/>
            <w:gridSpan w:val="2"/>
            <w:vAlign w:val="center"/>
          </w:tcPr>
          <w:p>
            <w:pPr>
              <w:jc w:val="center"/>
            </w:pPr>
            <w:r>
              <w:rPr>
                <w:b/>
                <w:sz w:val="32"/>
              </w:rPr>
              <w:t>3</w:t>
              <w:br/>
              <w:t>4</w:t>
            </w:r>
          </w:p>
        </w:tc>
        <w:tc>
          <w:tcPr>
            <w:tcW w:type="dxa" w:w="1938"/>
            <w:vAlign w:val="center"/>
          </w:tcPr>
          <w:p>
            <w:pPr>
              <w:jc w:val="center"/>
            </w:pPr>
            <w:r>
              <w:rPr>
                <w:b/>
                <w:sz w:val="32"/>
              </w:rPr>
              <w:t>5</w:t>
            </w:r>
          </w:p>
        </w:tc>
      </w:tr>
      <w:tr>
        <w:tc>
          <w:tcPr>
            <w:tcW w:type="dxa" w:w="1938"/>
            <w:vAlign w:val="center"/>
          </w:tcPr>
          <w:p>
            <w:pPr>
              <w:jc w:val="center"/>
            </w:pPr>
            <w:r>
              <w:t>ф</w:t>
            </w:r>
          </w:p>
        </w:tc>
        <w:tc>
          <w:tcPr>
            <w:tcW w:type="dxa" w:w="1938"/>
            <w:vAlign w:val="center"/>
          </w:tcPr>
          <w:p>
            <w:pPr>
              <w:jc w:val="center"/>
            </w:pPr>
            <w:r>
              <w:t>и</w:t>
            </w:r>
          </w:p>
        </w:tc>
        <w:tc>
          <w:tcPr>
            <w:tcW w:type="dxa" w:w="1938"/>
            <w:vAlign w:val="center"/>
          </w:tcPr>
          <w:p>
            <w:pPr>
              <w:jc w:val="center"/>
            </w:pPr>
            <w:r>
              <w:t>с</w:t>
            </w:r>
          </w:p>
        </w:tc>
        <w:tc>
          <w:tcPr>
            <w:tcW w:type="dxa" w:w="1938"/>
            <w:vAlign w:val="center"/>
          </w:tcPr>
          <w:p>
            <w:pPr>
              <w:jc w:val="center"/>
            </w:pPr>
            <w:r>
              <w:t>в</w:t>
            </w:r>
          </w:p>
        </w:tc>
        <w:tc>
          <w:tcPr>
            <w:tcW w:type="dxa" w:w="1938"/>
            <w:vAlign w:val="center"/>
          </w:tcPr>
          <w:p>
            <w:pPr>
              <w:jc w:val="center"/>
            </w:pPr>
            <w:r>
              <w:t>ш</w:t>
            </w:r>
          </w:p>
        </w:tc>
      </w:tr>
    </w:tbl>
    <w:sectPr w:rsidR="00FC693F" w:rsidRPr="0006063C" w:rsidSect="00034616">
      <w:headerReference w:type="default" r:id="rId10"/>
      <w:footerReference w:type="default" r:id="rId1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Никжний колонтитул</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