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30" w:after="30"/>
        <w:jc w:val="center"/>
      </w:pPr>
      <w:r>
        <w:rPr>
          <w:b/>
          <w:sz w:val="32"/>
        </w:rPr>
        <w:t>Лучшее из двух миров – гибридная роторная управляемая система</w:t>
      </w:r>
    </w:p>
    <w:p/>
    <w:p>
      <w:pPr>
        <w:spacing w:line="360" w:lineRule="auto" w:before="30" w:after="30"/>
        <w:jc w:val="center"/>
      </w:pPr>
      <w:r>
        <w:rPr>
          <w:b/>
          <w:sz w:val="32"/>
        </w:rPr>
        <w:t>Введени</w:t>
      </w:r>
    </w:p>
    <w:p>
      <w:pPr>
        <w:spacing w:line="276" w:lineRule="auto" w:before="23" w:after="23"/>
        <w:jc w:val="both"/>
      </w:pPr>
      <w:r>
        <w:t xml:space="preserve">            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p>
    <w:p>
      <w:pPr>
        <w:spacing w:line="276" w:lineRule="auto" w:before="23" w:after="23"/>
        <w:jc w:val="both"/>
      </w:pPr>
      <w: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w:t>
      </w:r>
      <w:r>
        <w:rPr>
          <w:b/>
          <w:sz w:val="20"/>
        </w:rPr>
        <w:t xml:space="preserve"> [Изменяя расположение стабилизатора, бурильщики могут влиять на колонны, тем самым позволяя увеличивать, поддерживать или уменьшать https://overcoder.net/q/2222681/добавление-гиперссылки-в-msword-с-помощью-python-docx[угол]наклона ствола скважины от вертикали.]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 [угол]</w:t>
      </w:r>
    </w:p>
    <w:p>
      <w:pPr>
        <w:spacing w:line="276" w:lineRule="auto" w:before="23" w:after="23"/>
        <w:jc w:val="both"/>
      </w:pPr>
      <w:r>
        <w:t xml:space="preserve">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r>
    </w:p>
    <w:sectPr w:rsidR="00FC693F" w:rsidRPr="0006063C" w:rsidSect="00034616">
      <w:headerReference w:type="default" r:id="rId9"/>
      <w:footerReference w:type="default" r:id="rId1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i/>
        <w:sz w:val="28"/>
      </w:rPr>
      <w:t xml:space="preserve">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w:t>
      <w:br/>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i/>
        <w:sz w:val="28"/>
      </w:rPr>
      <w:t>Верхний колонтитул</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