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169" w:type="dxa"/>
        <w:tblLook w:val="04A0" w:firstRow="1" w:lastRow="0" w:firstColumn="1" w:lastColumn="0" w:noHBand="0" w:noVBand="1"/>
      </w:tblPr>
      <w:tblGrid>
        <w:gridCol w:w="595"/>
        <w:gridCol w:w="1049"/>
        <w:gridCol w:w="1608"/>
        <w:gridCol w:w="1607"/>
        <w:gridCol w:w="1437"/>
        <w:gridCol w:w="1292"/>
        <w:gridCol w:w="1292"/>
        <w:gridCol w:w="1292"/>
        <w:gridCol w:w="1631"/>
        <w:gridCol w:w="3366"/>
      </w:tblGrid>
      <w:tr w:rsidR="00D16883" w:rsidTr="00D16883">
        <w:trPr>
          <w:trHeight w:val="869"/>
        </w:trPr>
        <w:tc>
          <w:tcPr>
            <w:tcW w:w="0" w:type="auto"/>
            <w:vAlign w:val="center"/>
            <w:hideMark/>
          </w:tcPr>
          <w:p w:rsidR="00D16883" w:rsidRDefault="00D16883" w:rsidP="00D16883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Q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No.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Correct Option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Concept Tested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Learning Outcome assessed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Bloom’s Taxonomy Level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NEET relevance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JEE relevance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KCET relevance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Common Mistake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pPr>
              <w:rPr>
                <w:b/>
                <w:bCs/>
              </w:rPr>
            </w:pPr>
            <w:r>
              <w:rPr>
                <w:b/>
                <w:bCs/>
              </w:rPr>
              <w:t>Recommended remedial action for students answering incorrectly</w:t>
            </w:r>
          </w:p>
        </w:tc>
      </w:tr>
      <w:tr w:rsidR="00D16883" w:rsidTr="00D16883">
        <w:trPr>
          <w:trHeight w:val="1149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Cathode rays and discovery of electron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Infer the universal nature of electrons from experimental evidence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Understand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Confusing cathode rays with protons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Revise discharge-tube experiments and list the conclusions from each ray type.</w:t>
            </w:r>
          </w:p>
        </w:tc>
      </w:tr>
      <w:tr w:rsidR="00D16883" w:rsidTr="00D16883">
        <w:trPr>
          <w:trHeight w:val="1165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2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C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Canal rays / positive rays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Distinguish the properties of canal rays from cathode rays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Understand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Treating canal rays as identical to cathode rays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pPr>
              <w:ind w:right="656"/>
            </w:pPr>
            <w:r>
              <w:t>Compare charge, direction and gas dependence of both rays in a two-column chart.</w:t>
            </w:r>
          </w:p>
        </w:tc>
      </w:tr>
      <w:tr w:rsidR="00D16883" w:rsidTr="00D16883">
        <w:trPr>
          <w:trHeight w:val="1446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3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Average atomic mass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Calculate weighted average atomic mass from isotopic abundance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Apply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Taking a simple average without using abundance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m:oMath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oMath>
            <w:r>
              <w:rPr>
                <w:rFonts w:eastAsiaTheme="minorEastAsia"/>
              </w:rPr>
              <w:t xml:space="preserve"> (ISOTOPE MASS </w:t>
            </w:r>
            <m:oMath>
              <m:r>
                <w:rPr>
                  <w:rFonts w:ascii="Cambria Math" w:eastAsiaTheme="minorEastAsia" w:hAnsi="Cambria Math"/>
                </w:rPr>
                <m:t xml:space="preserve">× </m:t>
              </m:r>
            </m:oMath>
            <w:r>
              <w:rPr>
                <w:rFonts w:eastAsiaTheme="minorEastAsia"/>
              </w:rPr>
              <w:t>FRACTIONAL ABUNDANCE)</w:t>
            </w:r>
          </w:p>
        </w:tc>
      </w:tr>
      <w:tr w:rsidR="00D16883" w:rsidTr="00D16883">
        <w:trPr>
          <w:trHeight w:val="1446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4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C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Isobars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Identify species having same mass number but different atomic number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Understand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Confusing isotopes with isobars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 xml:space="preserve">Remember: isotopes—same </w:t>
            </w:r>
            <w:r w:rsidRPr="00D16883">
              <w:rPr>
                <w:i/>
                <w:iCs/>
              </w:rPr>
              <w:t>Z</w:t>
            </w:r>
            <w:r>
              <w:t xml:space="preserve">; isobars—same </w:t>
            </w:r>
            <w:r w:rsidRPr="00D16883">
              <w:rPr>
                <w:i/>
                <w:iCs/>
              </w:rPr>
              <w:t>A</w:t>
            </w:r>
            <w:r>
              <w:t>.</w:t>
            </w:r>
          </w:p>
        </w:tc>
      </w:tr>
      <w:tr w:rsidR="00D16883" w:rsidTr="00D16883">
        <w:trPr>
          <w:trHeight w:val="202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lastRenderedPageBreak/>
              <w:t>5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C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Limitation of Thomson model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Link experimental scattering results to model limitations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Analyse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Selecting atomic neutrality, which Thomson’s model did explain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Revise how Rutherford’s results contradicted uniform positive-charge distribution.</w:t>
            </w:r>
          </w:p>
        </w:tc>
      </w:tr>
      <w:tr w:rsidR="00D16883" w:rsidTr="00D16883">
        <w:trPr>
          <w:trHeight w:val="869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6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C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Bohr’s stationary-orbit postulate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State the energy behaviour of electrons in stationary states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Knowledge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Assuming a moving charged particle must always radiate in Bohr’s model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Learn Bohr’s postulates separately from classical expectations.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7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C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Photon intensity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Relate beam intensity to photon number at fixed wavelength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Apply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Assuming higher intensity means higher energy per photon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At fixed wavelength, use</w:t>
            </w:r>
            <w:r>
              <w:t xml:space="preserve"> E</w:t>
            </w:r>
            <w:r>
              <w:rPr>
                <w:vertAlign w:val="subscript"/>
              </w:rPr>
              <w:t xml:space="preserve">PHOTON </w:t>
            </w:r>
            <w:r>
              <w:t xml:space="preserve">= </w:t>
            </w:r>
            <w:proofErr w:type="spellStart"/>
            <w:r>
              <w:t>hc</w:t>
            </w:r>
            <w:proofErr w:type="spellEnd"/>
            <w:r>
              <w:t>/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>
              <w:t>; only photon count changes.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8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Photoelectric effect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Apply Einstein’s photoelectric equation at threshold frequency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Apply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Taking photon energy \(2h\nu_0\) directly as kinetic energy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Use</w:t>
            </w:r>
            <w:r>
              <w:t xml:space="preserve"> </w:t>
            </w:r>
            <w:proofErr w:type="spellStart"/>
            <w:r>
              <w:t>K</w:t>
            </w:r>
            <w:r>
              <w:rPr>
                <w:vertAlign w:val="subscript"/>
              </w:rPr>
              <w:t>max</w:t>
            </w:r>
            <w:proofErr w:type="spellEnd"/>
            <w:r>
              <w:rPr>
                <w:vertAlign w:val="superscript"/>
              </w:rPr>
              <w:t xml:space="preserve"> </w:t>
            </w:r>
            <w:r>
              <w:t>= h</w:t>
            </w:r>
            <m:oMath>
              <m:r>
                <w:rPr>
                  <w:rFonts w:ascii="Cambria Math" w:hAnsi="Cambria Math"/>
                </w:rPr>
                <m:t>γ</m:t>
              </m:r>
            </m:oMath>
            <w:r>
              <w:rPr>
                <w:rFonts w:eastAsiaTheme="minorEastAsia"/>
              </w:rPr>
              <w:t xml:space="preserve"> - </w:t>
            </w:r>
            <m:oMath>
              <m:r>
                <w:rPr>
                  <w:rFonts w:ascii="Cambria Math" w:eastAsiaTheme="minorEastAsia" w:hAnsi="Cambria Math"/>
                </w:rPr>
                <m:t>ϕ</m:t>
              </m:r>
            </m:oMath>
            <w:r>
              <w:rPr>
                <w:vertAlign w:val="superscript"/>
              </w:rPr>
              <w:t xml:space="preserve"> </w:t>
            </w:r>
            <w:r>
              <w:t xml:space="preserve">, with </w:t>
            </w:r>
            <m:oMath>
              <m:r>
                <w:rPr>
                  <w:rFonts w:ascii="Cambria Math" w:eastAsiaTheme="minorEastAsia" w:hAnsi="Cambria Math"/>
                </w:rPr>
                <m:t>ϕ</m:t>
              </m:r>
              <m:r>
                <w:rPr>
                  <w:rFonts w:ascii="Cambria Math" w:eastAsiaTheme="minorEastAsia" w:hAnsi="Cambria Math"/>
                </w:rPr>
                <m:t xml:space="preserve">= </m:t>
              </m:r>
            </m:oMath>
            <w:r>
              <w:rPr>
                <w:rFonts w:eastAsiaTheme="minorEastAsia"/>
              </w:rPr>
              <w:t>h</w:t>
            </w:r>
            <m:oMath>
              <m:r>
                <w:rPr>
                  <w:rFonts w:ascii="Cambria Math" w:eastAsiaTheme="minorEastAsia" w:hAnsi="Cambria Math"/>
                </w:rPr>
                <m:t>γ</m:t>
              </m:r>
            </m:oMath>
            <w:r>
              <w:rPr>
                <w:rFonts w:eastAsiaTheme="minorEastAsia"/>
                <w:vertAlign w:val="subscript"/>
              </w:rPr>
              <w:t>o</w:t>
            </w:r>
            <w:r>
              <w:t>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9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C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Bohr radius of hydrogen-like ions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Compare orbital radii using \(</w:t>
            </w:r>
            <w:proofErr w:type="spellStart"/>
            <w:r>
              <w:t>r_n</w:t>
            </w:r>
            <w:proofErr w:type="spellEnd"/>
            <w:r>
              <w:t xml:space="preserve"> \</w:t>
            </w:r>
            <w:proofErr w:type="spellStart"/>
            <w:r>
              <w:t>propto</w:t>
            </w:r>
            <w:proofErr w:type="spellEnd"/>
            <w:r>
              <w:t xml:space="preserve"> n^2/Z\)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Apply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Ignoring the nuclear-charge term \(Z\)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 xml:space="preserve">Write </w:t>
            </w:r>
            <w:proofErr w:type="spellStart"/>
            <w:r>
              <w:t>r</w:t>
            </w:r>
            <w:r>
              <w:rPr>
                <w:vertAlign w:val="subscript"/>
              </w:rPr>
              <w:t>n</w:t>
            </w:r>
            <w:proofErr w:type="spellEnd"/>
            <w:r>
              <w:t xml:space="preserve"> = a</w:t>
            </w:r>
            <w:r>
              <w:rPr>
                <w:vertAlign w:val="subscript"/>
              </w:rPr>
              <w:t>o</w:t>
            </w:r>
            <w:r>
              <w:t>n</w:t>
            </w:r>
            <w:r>
              <w:rPr>
                <w:vertAlign w:val="superscript"/>
              </w:rPr>
              <w:t>2</w:t>
            </w:r>
            <w:r>
              <w:t>/Z</w:t>
            </w:r>
            <w:r>
              <w:t xml:space="preserve"> before substituting values.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lastRenderedPageBreak/>
              <w:t>10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Limitation of Bohr model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Identify the domain and limitation of Bohr’s theory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Understand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Assuming Bohr’s model explains all atomic spectra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Contrast its success for one-electron species with its failure for multi-electron atoms.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11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A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Electron diffraction and de Broglie relation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Relate electron momentum to wave behaviour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Analyse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Treating diffraction as evidence only for light waves</w:t>
            </w:r>
          </w:p>
        </w:tc>
        <w:tc>
          <w:tcPr>
            <w:tcW w:w="3586" w:type="dxa"/>
            <w:vAlign w:val="center"/>
            <w:hideMark/>
          </w:tcPr>
          <w:p w:rsidR="00D16883" w:rsidRDefault="00FB2534" w:rsidP="00D16883">
            <w:r>
              <w:t xml:space="preserve">Revise numericals on 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>
              <w:rPr>
                <w:rFonts w:eastAsiaTheme="minorEastAsia"/>
              </w:rPr>
              <w:t xml:space="preserve"> = h/p</w:t>
            </w:r>
          </w:p>
        </w:tc>
      </w:tr>
      <w:tr w:rsidR="00D16883" w:rsidTr="00D16883">
        <w:trPr>
          <w:trHeight w:val="854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12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A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Atomic orbital concept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Differentiate an orbit from an orbital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Understand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Treating an orbital as a definite electron trajectory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Use probability-cloud diagrams and contrast them with Bohr orbits.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13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Shape of p orbitals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Associate azimuthal quantum number with orbital shape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Apply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Associating p orbitals with \(l=2\)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Memorise: s–0, p–1, d–2, f–3.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14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Shape of \(d_{z^2}\) orbital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Recognise the distinctive geometry of a d orbital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Analyse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Treating every d orbital as a four-lobed cloverleaf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Draw the five d orbitals and label the exceptional</w:t>
            </w:r>
            <w:r w:rsidR="00FB2534">
              <w:t xml:space="preserve"> d</w:t>
            </w:r>
            <w:r w:rsidR="00FB2534">
              <w:rPr>
                <w:vertAlign w:val="subscript"/>
              </w:rPr>
              <w:t>z</w:t>
            </w:r>
            <w:r w:rsidR="00FB2534" w:rsidRPr="00FB2534">
              <w:rPr>
                <w:vertAlign w:val="superscript"/>
              </w:rPr>
              <w:t>2</w:t>
            </w:r>
            <w:r>
              <w:t xml:space="preserve"> shape.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15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A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Subshells and azimuthal quantum number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Explain the number of d orbitals from allowed quantum numbers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Analyse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Knowing five d orbitals but not linking it to \(</w:t>
            </w:r>
            <w:proofErr w:type="spellStart"/>
            <w:r>
              <w:t>m_l</w:t>
            </w:r>
            <w:proofErr w:type="spellEnd"/>
            <w:r>
              <w:t>\) values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For l=2, list m</w:t>
            </w:r>
            <w:r w:rsidRPr="00FB2534">
              <w:rPr>
                <w:vertAlign w:val="subscript"/>
              </w:rPr>
              <w:t>l</w:t>
            </w:r>
            <w:r>
              <w:t>=-2,-1,0,+1,+2.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lastRenderedPageBreak/>
              <w:t>16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Significance of quantum numbers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Relate \(n\), \(l\) and \(</w:t>
            </w:r>
            <w:proofErr w:type="spellStart"/>
            <w:r>
              <w:t>m_l</w:t>
            </w:r>
            <w:proofErr w:type="spellEnd"/>
            <w:r>
              <w:t>\) to orbital properties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Understand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Interchanging shape and orientation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Prepare a compact quantum-number summary table.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17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Aufbau principle and \((</w:t>
            </w:r>
            <w:proofErr w:type="spellStart"/>
            <w:r>
              <w:t>n+l</w:t>
            </w:r>
            <w:proofErr w:type="spellEnd"/>
            <w:r>
              <w:t>)\) rule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Predict subshell filling order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Apply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Placing 3d before 4s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 xml:space="preserve">Apply lower </w:t>
            </w:r>
            <w:r w:rsidRPr="00FB2534">
              <w:rPr>
                <w:i/>
                <w:iCs/>
              </w:rPr>
              <w:t>n</w:t>
            </w:r>
            <w:r w:rsidR="00FB2534">
              <w:rPr>
                <w:i/>
                <w:iCs/>
              </w:rPr>
              <w:t xml:space="preserve"> </w:t>
            </w:r>
            <w:r w:rsidRPr="00FB2534">
              <w:rPr>
                <w:i/>
                <w:iCs/>
              </w:rPr>
              <w:t>+</w:t>
            </w:r>
            <w:r w:rsidR="00FB2534">
              <w:rPr>
                <w:i/>
                <w:iCs/>
              </w:rPr>
              <w:t xml:space="preserve"> </w:t>
            </w:r>
            <w:r w:rsidRPr="00FB2534">
              <w:rPr>
                <w:i/>
                <w:iCs/>
              </w:rPr>
              <w:t>l</w:t>
            </w:r>
            <w:r>
              <w:t xml:space="preserve"> first; if tied, lower n fills first.</w:t>
            </w:r>
          </w:p>
        </w:tc>
      </w:tr>
      <w:tr w:rsidR="00D16883" w:rsidTr="00D16883">
        <w:trPr>
          <w:trHeight w:val="141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18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Pauli exclusion principle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Identify forbidden electron-spin arrangement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Analyse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Confusing Pauli principle with Hund’s rule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Remember: two electrons in one orbital must have opposite spins.</w:t>
            </w:r>
          </w:p>
        </w:tc>
      </w:tr>
      <w:tr w:rsidR="00D16883" w:rsidTr="00D16883">
        <w:trPr>
          <w:trHeight w:val="1429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19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B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Stability of completely filled subshells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Explain exceptional electronic configuration of copper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Analyse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Assuming Aufbau order has no exceptions</w:t>
            </w:r>
          </w:p>
        </w:tc>
        <w:tc>
          <w:tcPr>
            <w:tcW w:w="3586" w:type="dxa"/>
            <w:vAlign w:val="center"/>
            <w:hideMark/>
          </w:tcPr>
          <w:p w:rsidR="00D16883" w:rsidRDefault="00D16883" w:rsidP="00D16883">
            <w:r>
              <w:t>Compare expected and observed configurations of Cu; revise filled-subshell stability.</w:t>
            </w:r>
          </w:p>
        </w:tc>
      </w:tr>
      <w:tr w:rsidR="00D16883" w:rsidTr="00D16883">
        <w:trPr>
          <w:trHeight w:val="1149"/>
        </w:trPr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20</w:t>
            </w:r>
          </w:p>
        </w:tc>
        <w:tc>
          <w:tcPr>
            <w:tcW w:w="1029" w:type="dxa"/>
            <w:vAlign w:val="center"/>
            <w:hideMark/>
          </w:tcPr>
          <w:p w:rsidR="00D16883" w:rsidRDefault="00D16883" w:rsidP="00D16883">
            <w:r>
              <w:t>A</w:t>
            </w:r>
          </w:p>
        </w:tc>
        <w:tc>
          <w:tcPr>
            <w:tcW w:w="1578" w:type="dxa"/>
            <w:vAlign w:val="center"/>
            <w:hideMark/>
          </w:tcPr>
          <w:p w:rsidR="00D16883" w:rsidRDefault="00D16883" w:rsidP="00D16883">
            <w:r>
              <w:t>Photoelectric equation</w:t>
            </w:r>
          </w:p>
        </w:tc>
        <w:tc>
          <w:tcPr>
            <w:tcW w:w="1577" w:type="dxa"/>
            <w:vAlign w:val="center"/>
            <w:hideMark/>
          </w:tcPr>
          <w:p w:rsidR="00D16883" w:rsidRDefault="00D16883" w:rsidP="00D16883">
            <w:r>
              <w:t>Calculate maximum kinetic energy of emitted electron</w:t>
            </w:r>
          </w:p>
        </w:tc>
        <w:tc>
          <w:tcPr>
            <w:tcW w:w="1410" w:type="dxa"/>
            <w:vAlign w:val="center"/>
            <w:hideMark/>
          </w:tcPr>
          <w:p w:rsidR="00D16883" w:rsidRDefault="00D16883" w:rsidP="00D16883">
            <w:r>
              <w:t>Apply</w:t>
            </w:r>
          </w:p>
        </w:tc>
        <w:tc>
          <w:tcPr>
            <w:tcW w:w="1268" w:type="dxa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D16883" w:rsidRDefault="00D16883" w:rsidP="00D16883">
            <w:r>
              <w:t>Medium</w:t>
            </w:r>
          </w:p>
        </w:tc>
        <w:tc>
          <w:tcPr>
            <w:tcW w:w="1601" w:type="dxa"/>
            <w:vAlign w:val="center"/>
            <w:hideMark/>
          </w:tcPr>
          <w:p w:rsidR="00D16883" w:rsidRDefault="00D16883" w:rsidP="00D16883">
            <w:r>
              <w:t>Forgetting to subtract the work function</w:t>
            </w:r>
          </w:p>
        </w:tc>
        <w:tc>
          <w:tcPr>
            <w:tcW w:w="3586" w:type="dxa"/>
            <w:vAlign w:val="center"/>
            <w:hideMark/>
          </w:tcPr>
          <w:p w:rsidR="00D16883" w:rsidRPr="00FB2534" w:rsidRDefault="00D16883" w:rsidP="00D16883">
            <w:r>
              <w:t xml:space="preserve">First calculate photon energy, then apply </w:t>
            </w:r>
            <w:proofErr w:type="spellStart"/>
            <w:r w:rsidR="00FB2534">
              <w:t>K</w:t>
            </w:r>
            <w:r w:rsidR="00FB2534">
              <w:rPr>
                <w:vertAlign w:val="subscript"/>
              </w:rPr>
              <w:t>max</w:t>
            </w:r>
            <w:proofErr w:type="spellEnd"/>
            <w:r w:rsidR="00FB2534">
              <w:t xml:space="preserve"> = </w:t>
            </w:r>
            <w:proofErr w:type="spellStart"/>
            <w:r w:rsidR="00FB2534">
              <w:t>E</w:t>
            </w:r>
            <w:r w:rsidR="00FB2534" w:rsidRPr="00FB2534">
              <w:rPr>
                <w:vertAlign w:val="subscript"/>
              </w:rPr>
              <w:t>photon</w:t>
            </w:r>
            <w:proofErr w:type="spellEnd"/>
            <w:r w:rsidR="00FB2534">
              <w:t xml:space="preserve"> - </w:t>
            </w:r>
            <m:oMath>
              <m:r>
                <w:rPr>
                  <w:rFonts w:ascii="Cambria Math" w:eastAsiaTheme="minorEastAsia" w:hAnsi="Cambria Math"/>
                </w:rPr>
                <m:t>ϕ</m:t>
              </m:r>
            </m:oMath>
          </w:p>
        </w:tc>
      </w:tr>
    </w:tbl>
    <w:p w:rsidR="00BA0B4B" w:rsidRDefault="00BA0B4B"/>
    <w:sectPr w:rsidR="00BA0B4B" w:rsidSect="00D16883">
      <w:headerReference w:type="first" r:id="rId6"/>
      <w:pgSz w:w="16838" w:h="11906" w:orient="landscape"/>
      <w:pgMar w:top="1134" w:right="1077" w:bottom="816" w:left="124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5DF0" w:rsidRDefault="00BC5DF0" w:rsidP="00BA0B4B">
      <w:pPr>
        <w:spacing w:after="0" w:line="240" w:lineRule="auto"/>
      </w:pPr>
      <w:r>
        <w:separator/>
      </w:r>
    </w:p>
  </w:endnote>
  <w:endnote w:type="continuationSeparator" w:id="0">
    <w:p w:rsidR="00BC5DF0" w:rsidRDefault="00BC5DF0" w:rsidP="00BA0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5DF0" w:rsidRDefault="00BC5DF0" w:rsidP="00BA0B4B">
      <w:pPr>
        <w:spacing w:after="0" w:line="240" w:lineRule="auto"/>
      </w:pPr>
      <w:r>
        <w:separator/>
      </w:r>
    </w:p>
  </w:footnote>
  <w:footnote w:type="continuationSeparator" w:id="0">
    <w:p w:rsidR="00BC5DF0" w:rsidRDefault="00BC5DF0" w:rsidP="00BA0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0B4B" w:rsidRPr="00AE66F5" w:rsidRDefault="00BA0B4B" w:rsidP="00BA0B4B">
    <w:pPr>
      <w:pStyle w:val="Header"/>
      <w:jc w:val="center"/>
      <w:rPr>
        <w:b/>
        <w:bCs/>
        <w:u w:val="single"/>
        <w:lang w:val="en-US"/>
      </w:rPr>
    </w:pPr>
    <w:r w:rsidRPr="00AE66F5">
      <w:rPr>
        <w:b/>
        <w:bCs/>
        <w:sz w:val="32"/>
        <w:szCs w:val="24"/>
        <w:u w:val="single"/>
        <w:lang w:val="en-US"/>
      </w:rPr>
      <w:t xml:space="preserve">P.T – </w:t>
    </w:r>
    <w:r w:rsidR="00D16883">
      <w:rPr>
        <w:b/>
        <w:bCs/>
        <w:sz w:val="32"/>
        <w:szCs w:val="24"/>
        <w:u w:val="single"/>
        <w:lang w:val="en-US"/>
      </w:rPr>
      <w:t>4</w:t>
    </w:r>
    <w:r w:rsidRPr="00AE66F5">
      <w:rPr>
        <w:b/>
        <w:bCs/>
        <w:sz w:val="32"/>
        <w:szCs w:val="24"/>
        <w:u w:val="single"/>
        <w:lang w:val="en-US"/>
      </w:rPr>
      <w:t xml:space="preserve"> Chemistry paper analysis</w:t>
    </w:r>
    <w:r w:rsidRPr="00AE66F5">
      <w:rPr>
        <w:b/>
        <w:bCs/>
        <w:u w:val="single"/>
        <w:lang w:val="en-US"/>
      </w:rPr>
      <w:t xml:space="preserve"> </w:t>
    </w:r>
  </w:p>
  <w:p w:rsidR="00BA0B4B" w:rsidRDefault="00BA0B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4B"/>
    <w:rsid w:val="00171C85"/>
    <w:rsid w:val="00243DC6"/>
    <w:rsid w:val="003F4EB0"/>
    <w:rsid w:val="00AC1714"/>
    <w:rsid w:val="00AE66F5"/>
    <w:rsid w:val="00B33AEC"/>
    <w:rsid w:val="00BA0B4B"/>
    <w:rsid w:val="00BC5DF0"/>
    <w:rsid w:val="00D16883"/>
    <w:rsid w:val="00F81DE4"/>
    <w:rsid w:val="00FB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DDFAD"/>
  <w15:chartTrackingRefBased/>
  <w15:docId w15:val="{C33A08E3-DA72-394B-839B-D2F79A84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4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4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4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0B4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0B4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4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4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0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B4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BA0B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B4B"/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AE66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Samartha L</dc:creator>
  <cp:keywords/>
  <dc:description/>
  <cp:lastModifiedBy>Samartha L</cp:lastModifiedBy>
  <cp:revision>4</cp:revision>
  <cp:lastPrinted>2026-08-17T07:53:00Z</cp:lastPrinted>
  <dcterms:created xsi:type="dcterms:W3CDTF">2026-08-03T09:54:00Z</dcterms:created>
  <dcterms:modified xsi:type="dcterms:W3CDTF">2026-08-17T08:06:00Z</dcterms:modified>
</cp:coreProperties>
</file>