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nil" w:sz="0"/>
          <w:left w:val="nil" w:sz="0"/>
          <w:bottom w:val="nil" w:sz="0"/>
          <w:right w:val="nil" w:sz="0"/>
          <w:insideH w:val="single" w:color="auto" w:sz="4"/>
          <w:insideV w:val="single" w:color="auto" w:sz="4"/>
        </w:tblBorders>
      </w:tblPr>
      <w:tblGrid>
        <w:gridCol w:w="3660"/>
        <w:gridCol w:w="300"/>
        <w:gridCol w:w="7320"/>
      </w:tblGrid>
      <w:tr>
        <w:tc>
          <w:tcPr>
            <w:tcW w:type="dxa" w:w="3660"/>
            <w:tcBorders>
              <w:top w:val="nil" w:sz="0"/>
              <w:left w:val="nil" w:sz="0"/>
              <w:bottom w:val="nil" w:sz="0"/>
              <w:right w:val="nil" w:sz="0"/>
            </w:tcBorders>
          </w:tcPr>
          <w:p>
            <w:r>
              <w:drawing>
                <wp:inline distT="0" distB="0" distL="0" distR="0">
                  <wp:extent cx="2381250" cy="8382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tcBorders>
              <w:top w:val="nil" w:sz="0"/>
              <w:left w:val="nil" w:sz="0"/>
              <w:bottom w:val="nil" w:sz="0"/>
              <w:right w:val="nil" w:sz="0"/>
            </w:tcBorders>
          </w:tcPr>
          <w:p/>
        </w:tc>
        <w:tc>
          <w:tcPr>
            <w:tcW w:type="dxa" w:w="7320"/>
            <w:tcBorders>
              <w:top w:val="nil" w:sz="0"/>
              <w:left w:val="nil" w:sz="0"/>
              <w:bottom w:val="nil" w:sz="0"/>
              <w:right w:val="nil" w:sz="0"/>
            </w:tcBorders>
          </w:tcPr>
          <w:p>
            <w:r>
              <w:rPr>
                <w:b/>
                <w:bCs/>
                <w:color w:val="121619"/>
                <w:sz w:val="42"/>
                <w:szCs w:val="42"/>
                <w:rFonts w:ascii="fonts/IBMPlexSans-SemiBold" w:cs="fonts/IBMPlexSans-SemiBold" w:eastAsia="fonts/IBMPlexSans-SemiBold" w:hAnsi="fonts/IBMPlexSans-SemiBold"/>
              </w:rPr>
              <w:t xml:space="preserve">EMMANUEL BYIRINGIRO</w:t>
            </w:r>
          </w:p>
        </w:tc>
      </w:tr>
    </w:tbl>
    <w:tbl>
      <w:tblPr>
        <w:tblW w:type="auto" w:w="100"/>
        <w:tblBorders>
          <w:top w:val="nil" w:sz="0"/>
          <w:left w:val="nil" w:sz="0"/>
          <w:bottom w:val="nil" w:sz="0"/>
          <w:right w:val="nil" w:sz="0"/>
          <w:insideH w:val="single" w:color="auto" w:sz="4"/>
          <w:insideV w:val="single" w:color="auto" w:sz="4"/>
        </w:tblBorders>
      </w:tblPr>
      <w:tblGrid>
        <w:gridCol w:w="3660"/>
        <w:gridCol w:w="300"/>
        <w:gridCol w:w="7320"/>
      </w:tblGrid>
      <w:tr>
        <w:tc>
          <w:tcPr>
            <w:tcW w:type="dxa" w:w="3660"/>
            <w:tcBorders>
              <w:top w:val="nil" w:sz="0"/>
              <w:left w:val="nil" w:sz="0"/>
              <w:bottom w:val="nil" w:sz="0"/>
              <w:right w:val="nil" w:sz="0"/>
            </w:tcBorders>
          </w:tcPr>
          <w:p/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3816"/>
                  <w:tcBorders>
                    <w:top w:val="nil" w:sz="0"/>
                    <w:left w:val="nil" w:sz="0"/>
                    <w:bottom w:val="nil" w:sz="0"/>
                    <w:right w:val="nil" w:sz="0"/>
                  </w:tcBorders>
                  <w:shd w:fill="f2f4f8" w:color="f2f4f8"/>
                  <w:tcMar>
                    <w:top w:type="dxa" w:w="180"/>
                    <w:left w:type="dxa" w:w="180"/>
                    <w:bottom w:type="dxa" w:w="180"/>
                    <w:right w:type="dxa" w:w="180"/>
                  </w:tcMar>
                </w:tcPr>
                <w:p>
                  <w:pPr>
                    <w:jc w:val="left"/>
                  </w:pPr>
                  <w:r>
                    <w:rPr>
                      <w:b/>
                      <w:bCs/>
                      <w:color w:val="0043CE"/>
                      <w:sz w:val="28"/>
                      <w:szCs w:val="28"/>
                      <w:rFonts w:ascii="fonts/IBMPlexSans-Medium.ttf" w:cs="fonts/IBMPlexSans-Medium.ttf" w:eastAsia="fonts/IBMPlexSans-Medium.ttf" w:hAnsi="fonts/IBMPlexSans-Medium.ttf"/>
                    </w:rPr>
                    <w:t xml:space="preserve">Education
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Certificate, Insurance Essentials, Insurance Institute Of Canada, CA, 2021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Diploma in Business administration, Business Administration, Mount Saint Vincent University, CA, 2018</w:t>
                  </w:r>
                </w:p>
              </w:tc>
            </w:tr>
          </w:tbl>
          <w:p/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3816"/>
                  <w:tcBorders>
                    <w:top w:val="nil" w:sz="0"/>
                    <w:left w:val="nil" w:sz="0"/>
                    <w:bottom w:val="nil" w:sz="0"/>
                    <w:right w:val="nil" w:sz="0"/>
                  </w:tcBorders>
                  <w:shd w:fill="f2f4f8" w:color="f2f4f8"/>
                  <w:tcMar>
                    <w:top w:type="dxa" w:w="180"/>
                    <w:left w:type="dxa" w:w="180"/>
                    <w:bottom w:type="dxa" w:w="180"/>
                    <w:right w:type="dxa" w:w="180"/>
                  </w:tcMar>
                </w:tcPr>
                <w:p>
                  <w:pPr>
                    <w:jc w:val="left"/>
                  </w:pPr>
                  <w:r>
                    <w:rPr>
                      <w:b/>
                      <w:bCs/>
                      <w:color w:val="0043CE"/>
                      <w:sz w:val="28"/>
                      <w:szCs w:val="28"/>
                      <w:rFonts w:ascii="fonts/IBMPlexSans-Medium.ttf" w:cs="fonts/IBMPlexSans-Medium.ttf" w:eastAsia="fonts/IBMPlexSans-Medium.ttf" w:hAnsi="fonts/IBMPlexSans-Medium.ttf"/>
                    </w:rPr>
                    <w:t xml:space="preserve">Digital Credentials
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watsonx.ai Sales Foundation - 2024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IBM Delivery Central Platform Foundations - 2024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IBM watsonx Essentials - 2024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watsonx.ai Technical Sales Intermediate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Insurance Insights and Solutions (Bronze)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IBM Growth Behaviors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Enterprise Design Thinking Practitioner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Insurance Industry Jumpstart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IBM Consulting Way - 2023</w:t>
                  </w:r>
                </w:p>
                <w:p>
                  <w:pPr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IBM Garage Essentials - 2023</w:t>
                  </w:r>
                </w:p>
              </w:tc>
            </w:tr>
          </w:tbl>
          <w:p/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3816"/>
                  <w:tcBorders>
                    <w:top w:val="nil" w:sz="0"/>
                    <w:left w:val="nil" w:sz="0"/>
                    <w:bottom w:val="nil" w:sz="0"/>
                    <w:right w:val="nil" w:sz="0"/>
                  </w:tcBorders>
                  <w:shd w:fill="f2f4f8" w:color="f2f4f8"/>
                  <w:tcMar>
                    <w:top w:type="dxa" w:w="180"/>
                    <w:left w:type="dxa" w:w="180"/>
                    <w:bottom w:type="dxa" w:w="180"/>
                    <w:right w:type="dxa" w:w="180"/>
                  </w:tcMar>
                </w:tcPr>
                <w:p>
                  <w:pPr>
                    <w:shd w:fill="b79c2f" w:color="f2f4f8" w:val="solid"/>
                    <w:jc w:val="left"/>
                  </w:pPr>
                  <w:r>
                    <w:rPr>
                      <w:b/>
                      <w:bCs/>
                      <w:color w:val="0043CE"/>
                      <w:sz w:val="28"/>
                      <w:szCs w:val="28"/>
                      <w:rFonts w:ascii="fonts/IBMPlexSans-Medium.ttf" w:cs="fonts/IBMPlexSans-Medium.ttf" w:eastAsia="fonts/IBMPlexSans-Medium.ttf" w:hAnsi="fonts/IBMPlexSans-Medium.ttf"/>
                    </w:rPr>
                    <w:t xml:space="preserve">Languages
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English - Fluent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French - Fluent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Kinyarwanda (Ruanda) - Fluent</w:t>
                  </w:r>
                </w:p>
              </w:tc>
            </w:tr>
          </w:tbl>
          <w:p/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3816"/>
                  <w:tcBorders>
                    <w:top w:val="nil" w:sz="0"/>
                    <w:left w:val="nil" w:sz="0"/>
                    <w:bottom w:val="nil" w:sz="0"/>
                    <w:right w:val="nil" w:sz="0"/>
                  </w:tcBorders>
                  <w:shd w:fill="f2f4f8" w:color="f2f4f8"/>
                  <w:tcMar>
                    <w:top w:type="dxa" w:w="180"/>
                    <w:left w:type="dxa" w:w="180"/>
                    <w:bottom w:type="dxa" w:w="180"/>
                    <w:right w:type="dxa" w:w="180"/>
                  </w:tcMar>
                </w:tcPr>
                <w:p>
                  <w:pPr>
                    <w:shd w:fill="b79c2f" w:color="f2f4f8" w:val="solid"/>
                    <w:jc w:val="left"/>
                  </w:pPr>
                  <w:r>
                    <w:rPr>
                      <w:b/>
                      <w:bCs/>
                      <w:color w:val="0043CE"/>
                      <w:sz w:val="28"/>
                      <w:szCs w:val="28"/>
                      <w:rFonts w:ascii="fonts/IBMPlexSans-Medium.ttf" w:cs="fonts/IBMPlexSans-Medium.ttf" w:eastAsia="fonts/IBMPlexSans-Medium.ttf" w:hAnsi="fonts/IBMPlexSans-Medium.ttf"/>
                    </w:rPr>
                    <w:t xml:space="preserve">Industry Experience
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Financial Markets - Experienced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Insurance - Experienced</w:t>
                  </w:r>
                </w:p>
              </w:tc>
            </w:tr>
          </w:tbl>
          <w:p/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3816"/>
                  <w:tcBorders>
                    <w:top w:val="nil" w:sz="0"/>
                    <w:left w:val="nil" w:sz="0"/>
                    <w:bottom w:val="nil" w:sz="0"/>
                    <w:right w:val="nil" w:sz="0"/>
                  </w:tcBorders>
                  <w:shd w:fill="f2f4f8" w:color="f2f4f8"/>
                  <w:tcMar>
                    <w:top w:type="dxa" w:w="180"/>
                    <w:left w:type="dxa" w:w="180"/>
                    <w:bottom w:type="dxa" w:w="180"/>
                    <w:right w:type="dxa" w:w="180"/>
                  </w:tcMar>
                </w:tcPr>
                <w:p>
                  <w:pPr>
                    <w:shd w:fill="b79c2f" w:color="f2f4f8" w:val="solid"/>
                    <w:spacing w:before="24"/>
                    <w:jc w:val="left"/>
                  </w:pPr>
                  <w:r>
                    <w:rPr>
                      <w:b/>
                      <w:bCs/>
                      <w:color w:val="0043CE"/>
                      <w:sz w:val="28"/>
                      <w:szCs w:val="28"/>
                      <w:rFonts w:ascii="fonts/IBMPlexSans-Medium.ttf" w:cs="fonts/IBMPlexSans-Medium.ttf" w:eastAsia="fonts/IBMPlexSans-Medium.ttf" w:hAnsi="fonts/IBMPlexSans-Medium.ttf"/>
                    </w:rPr>
                    <w:t xml:space="preserve">Memberships
</w:t>
                  </w:r>
                </w:p>
                <w:p>
                  <w:pPr>
                    <w:shd w:fill="b79c2f" w:color="f2f4f8" w:val="solid"/>
                    <w:spacing w:after="155" w:before="155"/>
                    <w:jc w:val="left"/>
                  </w:pPr>
                  <w:r>
                    <w:rPr>
                      <w:color w:val="4d5358"/>
                      <w:rFonts w:ascii="fonts/IBMPlexSans-Text.ttf" w:cs="fonts/IBMPlexSans-Text.ttf" w:eastAsia="fonts/IBMPlexSans-Text.ttf" w:hAnsi="fonts/IBMPlexSans-Text.ttf"/>
                    </w:rPr>
                    <w:t xml:space="preserve">Insurance Institute of Canada , Member</w:t>
                  </w:r>
                </w:p>
              </w:tc>
            </w:tr>
          </w:tbl>
          <w:p/>
        </w:tc>
        <w:tc>
          <w:tcPr>
            <w:tcW w:type="dxa" w:w="300"/>
            <w:tcBorders>
              <w:top w:val="nil" w:sz="0"/>
              <w:left w:val="nil" w:sz="0"/>
              <w:bottom w:val="nil" w:sz="0"/>
              <w:right w:val="nil" w:sz="0"/>
            </w:tcBorders>
          </w:tcPr>
          <w:p/>
        </w:tc>
        <w:tc>
          <w:tcPr>
            <w:tcW w:type="dxa" w:w="7320"/>
            <w:tcBorders>
              <w:top w:val="nil" w:sz="0"/>
              <w:left w:val="nil" w:sz="0"/>
              <w:bottom w:val="nil" w:sz="0"/>
              <w:right w:val="nil" w:sz="0"/>
            </w:tcBorders>
          </w:tcPr>
          <w:p>
            <w:pPr>
              <w:spacing w:before="205" w:after="180"/>
              <w:jc w:val="left"/>
            </w:pPr>
            <w:r>
              <w:rPr>
                <w:b/>
                <w:bCs/>
                <w:color w:val="0043CE"/>
                <w:sz w:val="28"/>
                <w:szCs w:val="28"/>
                <w:rFonts w:ascii="fonts/IBMPlexSans-Medium.ttf" w:cs="fonts/IBMPlexSans-Medium.ttf" w:eastAsia="fonts/IBMPlexSans-Medium.ttf" w:hAnsi="fonts/IBMPlexSans-Medium.ttf"/>
              </w:rPr>
              <w:t xml:space="preserve">Profile
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I bring a strong foundation in the insurance industry, with experience as an Advisor, Claims Specialist, and Customer Service Associate, giving me deep insights into customer needs, regulatory compliance, and industry workflows. As a consultant and trainer, I optimize platform usage for insurance companies, ensuring data compliance and operational efficiency. In my role as an insurance practice leader, I use AI-driven analysis to identify trends and design user-centric products that simplify insurance processes. </w:t>
            </w:r>
          </w:p>
          <w:p>
            <w:pPr>
              <w:spacing w:before="24" w:after="180"/>
              <w:jc w:val="left"/>
            </w:pPr>
            <w:r>
              <w:rPr>
                <w:b/>
                <w:bCs/>
                <w:color w:val="0043CE"/>
                <w:sz w:val="28"/>
                <w:szCs w:val="28"/>
                <w:rFonts w:ascii="fonts/IBMPlexSans-Medium.ttf" w:cs="fonts/IBMPlexSans-Medium.ttf" w:eastAsia="fonts/IBMPlexSans-Medium.ttf" w:hAnsi="fonts/IBMPlexSans-Medium.ttf"/>
              </w:rPr>
              <w:br/>
              <w:t xml:space="preserve">Key skills
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Customer Service: Skilled in addressing client needs and concerns effectively to ensure a positive experience.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Communication: Proficient in clear, efficient information exchange across teams and with clients.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Problem Solving: Experienced in identifying and resolving issues quickly, supporting efficient operations.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Financial Acumen: Capable of managing financial details accurately to drive informed, data-based decisions.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Data Quality Management: Expert in enhancing data accuracy and ensuring regulatory compliance, especially in P&amp;C insurance.</w:t>
            </w:r>
          </w:p>
          <w:p>
            <w:pPr>
              <w:jc w:val="left"/>
            </w:pP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t xml:space="preserve">AI-Driven Insights: Leverages AI to identify patterns and streamline processes, creating user-centric solutions and improving operational efficiency.</w:t>
            </w:r>
          </w:p>
          <w:p>
            <w:pPr>
              <w:spacing w:before="24" w:after="180"/>
              <w:jc w:val="left"/>
            </w:pPr>
            <w:r>
              <w:rPr>
                <w:b/>
                <w:bCs/>
                <w:color w:val="0043CE"/>
                <w:sz w:val="28"/>
                <w:szCs w:val="28"/>
                <w:rFonts w:ascii="fonts/IBMPlexSans-Medium.ttf" w:cs="fonts/IBMPlexSans-Medium.ttf" w:eastAsia="fonts/IBMPlexSans-Medium.ttf" w:hAnsi="fonts/IBMPlexSans-Medium.ttf"/>
              </w:rPr>
              <w:br/>
              <w:t xml:space="preserve">Work experience
</w:t>
            </w:r>
          </w:p>
          <w:p>
            <w:pPr>
              <w:spacing w:before="155"/>
              <w:jc w:val="left"/>
            </w:pPr>
            <w:r>
              <w:rPr>
                <w:b/>
                <w:bCs/>
                <w:color w:val="121619"/>
                <w:sz w:val="24"/>
                <w:szCs w:val="24"/>
                <w:rFonts w:ascii="fonts/IBMPlexSans-Text.ttf" w:cs="fonts/IBMPlexSans-Text.ttf" w:eastAsia="fonts/IBMPlexSans-Text.ttf" w:hAnsi="fonts/IBMPlexSans-Text.ttf"/>
              </w:rPr>
              <w:t xml:space="preserve">DATA QUALITY ANALYST</w:t>
            </w: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br/>
              <w:t xml:space="preserve">IBM, Canada | Aug 2023 - Present</w:t>
            </w:r>
            <w:p/>
            <w:p/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Assessing Data Quality: Evaluating and ensuring the accuracy, consistency, and integrity of data.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Developing Data Quality Standards: Creating and implementing clear, easy-to-follow data quality standards and processes.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Data Profiling and Analysis: Performing data profiling and analysis to detect and understand data issues.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Collaborating with Stakeholders: Working closely with data owners (e.g., insurance companies) and stakeholders to address and resolve data quality challenges.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Identifying Root Causes and Solutions: Analyzing data quality issues to determine their root causes and recommending effective solutions.</w:t>
              </w:r>
            </w:p>
          </w:p>
          <w:p>
            <w:pPr>
              <w:spacing w:before="155"/>
              <w:jc w:val="left"/>
            </w:pPr>
            <w:r>
              <w:rPr>
                <w:b/>
                <w:bCs/>
                <w:color w:val="121619"/>
                <w:sz w:val="24"/>
                <w:szCs w:val="24"/>
                <w:rFonts w:ascii="fonts/IBMPlexSans-Text.ttf" w:cs="fonts/IBMPlexSans-Text.ttf" w:eastAsia="fonts/IBMPlexSans-Text.ttf" w:hAnsi="fonts/IBMPlexSans-Text.ttf"/>
              </w:rPr>
              <w:t xml:space="preserve">PROPERTY CLAIMS ADVISOR</w:t>
            </w: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br/>
              <w:t xml:space="preserve">INTACT INSURANCE, Canada | Jun 2023 - Aug 2023</w:t>
            </w:r>
            <w:p/>
            <w:p/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Customer Interaction: Deliver empathetic, professional support to policyholders, guiding them smoothly through the claims process.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Claim Assessment and Investigation: Assess property damage or loss thoroughly, verifying that claims meet policy coverage requirements.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Documentation: Collect relevant evidence, photos, and detailed information to support the validity of each claim.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Damage Evaluation: Collaborate with adjusters to accurately estimate repair or replacement costs.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Negotiation: Negotiate with policyholders and third-party vendors to reach fair, transparent settlements.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Claim Resolution: Ensure prompt and accurate settlement of claims, providing policyholders with rightful compensation.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Compliance and Regulatory Adherence: Stay current on insurance regulations and compliance standards to ensure accurate processing.</w:t>
              </w:r>
            </w:p>
          </w:p>
          <w:p>
            <w:pPr>
              <w:spacing w:before="155"/>
              <w:jc w:val="left"/>
            </w:pPr>
            <w:r>
              <w:rPr>
                <w:b/>
                <w:bCs/>
                <w:color w:val="121619"/>
                <w:sz w:val="24"/>
                <w:szCs w:val="24"/>
                <w:rFonts w:ascii="fonts/IBMPlexSans-Text.ttf" w:cs="fonts/IBMPlexSans-Text.ttf" w:eastAsia="fonts/IBMPlexSans-Text.ttf" w:hAnsi="fonts/IBMPlexSans-Text.ttf"/>
              </w:rPr>
              <w:t xml:space="preserve">INSURANCE ADVISOR</w:t>
            </w: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br/>
              <w:t xml:space="preserve">TD INSURANCE, Canada | Mar 2021 - Jun 2023</w:t>
            </w:r>
            <w:p/>
            <w:p/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Insurance Sales: Selling a range of insurance products to customers across multiple provinces, tailored to their needs.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Customer Service Excellence: Delivering exceptional service through both inbound and outbound calls, fostering positive customer experiences.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Customer Education: Informing and guiding customers on the company’s offerings, highlighting key features and benefits during portfolio reviews.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Team Collaboration: Engaging actively in team initiatives to drive improvements and contribute to a positive, goal-oriented environment.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</w:p>
          <w:p>
            <w:pPr>
              <w:spacing w:before="155"/>
              <w:jc w:val="left"/>
            </w:pPr>
            <w:r>
              <w:rPr>
                <w:b/>
                <w:bCs/>
                <w:color w:val="121619"/>
                <w:sz w:val="24"/>
                <w:szCs w:val="24"/>
                <w:rFonts w:ascii="fonts/IBMPlexSans-Text.ttf" w:cs="fonts/IBMPlexSans-Text.ttf" w:eastAsia="fonts/IBMPlexSans-Text.ttf" w:hAnsi="fonts/IBMPlexSans-Text.ttf"/>
              </w:rPr>
              <w:t xml:space="preserve">FRONT DESK AND NIGHT AUDITOR</w:t>
            </w: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br/>
              <w:t xml:space="preserve">ALT HOTEL, Canada | Jun 2019 - Apr 2020</w:t>
            </w:r>
            <w:p/>
            <w:p/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Financial Reconciliation: Prepared, verified, and balanced daily departmental charges to maintain accurate financial records.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System Operations Management: Directed nightly processing activities to reset and optimize systems for the upcoming business day.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Credit Card Deposit Oversight: Supervised the preparation and secure transmission of credit card deposits.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Voucher Verification: Reviewed credit card vouchers meticulously to ensure accuracy and compliance.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Revenue Protection &amp; Cash Flow Optimization: Minimized revenue losses and enhanced cash flow through effective credit and inventory control measures.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Customer Account Management: Managed customer accounts to ensure adherence to credit limits and maintain financial integrity.</w:t>
              </w:r>
            </w:p>
          </w:p>
          <w:p>
            <w:pPr>
              <w:spacing w:before="155"/>
              <w:jc w:val="left"/>
            </w:pPr>
            <w:r>
              <w:rPr>
                <w:b/>
                <w:bCs/>
                <w:color w:val="121619"/>
                <w:sz w:val="24"/>
                <w:szCs w:val="24"/>
                <w:rFonts w:ascii="fonts/IBMPlexSans-Text.ttf" w:cs="fonts/IBMPlexSans-Text.ttf" w:eastAsia="fonts/IBMPlexSans-Text.ttf" w:hAnsi="fonts/IBMPlexSans-Text.ttf"/>
              </w:rPr>
              <w:t xml:space="preserve">BILINGUAL CUSTOMER SERVICE AGENT</w:t>
            </w:r>
            <w:r>
              <w:rPr>
                <w:color w:val="4d5358"/>
                <w:rFonts w:ascii="fonts/IBMPlexSans-Text.ttf" w:cs="fonts/IBMPlexSans-Text.ttf" w:eastAsia="fonts/IBMPlexSans-Text.ttf" w:hAnsi="fonts/IBMPlexSans-Text.ttf"/>
              </w:rPr>
              <w:br/>
              <w:t xml:space="preserve">BLUE OCEAN, Canada | Feb 2018 - Jun 2019</w:t>
            </w:r>
            <w:p/>
            <w:p/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Maintained accurate customer account data manually and digitally.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Preserved revenue and customer satisfaction through communication and negotiation skills.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Achieved an 89% first-call issue resolution rate, escalating complex concerns when necessary.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Gathered customer details using a consultative approach.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Managed product replacements efficiently.</w:t>
              </w:r>
            </w:p>
            <w:p>
              <w:r>
                <w:rPr>
                  <w:color w:val="4d5358"/>
                  <w:rFonts w:ascii="fonts/IBMPlexSans-Text.ttf" w:cs="fonts/IBMPlexSans-Text.ttf" w:eastAsia="fonts/IBMPlexSans-Text.ttf" w:hAnsi="fonts/IBMPlexSans-Text.ttf"/>
                </w:rPr>
                <w:t xml:space="preserve">Collected essential information through interviews and data analysis to support the company and associates.</w:t>
              </w:r>
            </w:p>
          </w:p>
        </w:tc>
      </w:tr>
    </w:tbl>
    <w:sectPr>
      <w:pgSz w:w="12240" w:h="15840" w:orient="portrait"/>
      <w:pgMar w:top="1440" w:right="480" w:bottom="1440" w:left="4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yywrzqf0exyjeqhebvo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Un-named</dc:creator>
  <cp:lastModifiedBy>Un-named</cp:lastModifiedBy>
  <cp:revision>1</cp:revision>
  <dcterms:created xsi:type="dcterms:W3CDTF">2024-11-15T14:08:49.798Z</dcterms:created>
  <dcterms:modified xsi:type="dcterms:W3CDTF">2024-11-15T14:08:49.798Z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