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5000" w:type="pct"/>
        <w:tblCellSpacing w:w="15" w:type="dxa"/>
        <w:tblBorders>
          <w:top w:val="single" w:sz="12" w:space="0" w:color="0F172A"/>
          <w:left w:val="single" w:sz="12" w:space="0" w:color="0F172A"/>
          <w:bottom w:val="single" w:sz="12" w:space="0" w:color="0F172A"/>
          <w:right w:val="single" w:sz="12" w:space="0" w:color="0F172A"/>
        </w:tblBorders>
        <w:shd w:val="clear" w:color="auto" w:fill="0F172A"/>
        <w:tblCellMar>
          <w:top w:w="15" w:type="dxa"/>
          <w:left w:w="15" w:type="dxa"/>
          <w:bottom w:w="15" w:type="dxa"/>
          <w:right w:w="15" w:type="dxa"/>
        </w:tblCellMar>
        <w:tblLook w:val="04A0" w:firstRow="1" w:lastRow="0" w:firstColumn="1" w:lastColumn="0" w:noHBand="0" w:noVBand="1"/>
      </w:tblPr>
      <w:tblGrid>
        <w:gridCol w:w="9072"/>
      </w:tblGrid>
      <w:tr w:rsidR="00000000" w:rsidTr="00B35C65">
        <w:trPr>
          <w:divId w:val="2110084152"/>
          <w:tblHeader/>
          <w:tblCellSpacing w:w="15" w:type="dxa"/>
        </w:trPr>
        <w:tc>
          <w:tcPr>
            <w:tcW w:w="4967" w:type="pct"/>
            <w:tcBorders>
              <w:top w:val="nil"/>
              <w:left w:val="nil"/>
              <w:bottom w:val="nil"/>
              <w:right w:val="nil"/>
            </w:tcBorders>
            <w:shd w:val="clear" w:color="auto" w:fill="0F172A"/>
            <w:tcMar>
              <w:top w:w="210" w:type="dxa"/>
              <w:left w:w="270" w:type="dxa"/>
              <w:bottom w:w="210" w:type="dxa"/>
              <w:right w:w="270" w:type="dxa"/>
            </w:tcMar>
            <w:vAlign w:val="center"/>
            <w:hideMark/>
          </w:tcPr>
          <w:p w:rsidR="00000000" w:rsidRDefault="00B35C65">
            <w:pPr>
              <w:pStyle w:val="NormalWeb"/>
              <w:spacing w:before="0" w:beforeAutospacing="0" w:after="0" w:afterAutospacing="0"/>
              <w:rPr>
                <w:rFonts w:ascii="Calibri" w:hAnsi="Calibri" w:cs="Calibri"/>
                <w:b/>
                <w:bCs/>
                <w:caps/>
                <w:color w:val="94A3B8"/>
                <w:spacing w:val="23"/>
                <w:sz w:val="16"/>
                <w:szCs w:val="16"/>
              </w:rPr>
            </w:pPr>
            <w:bookmarkStart w:id="0" w:name="_GoBack"/>
            <w:bookmarkEnd w:id="0"/>
            <w:r>
              <w:rPr>
                <w:rFonts w:ascii="Calibri" w:hAnsi="Calibri" w:cs="Calibri"/>
                <w:b/>
                <w:bCs/>
                <w:caps/>
                <w:color w:val="94A3B8"/>
                <w:spacing w:val="23"/>
                <w:sz w:val="16"/>
                <w:szCs w:val="16"/>
              </w:rPr>
              <w:t>PEOPLE FOR PEACE &amp; JUSTICE RY (HELSINKI, FINLAND) · BUSINESS ID: 3616815-5</w:t>
            </w:r>
          </w:p>
          <w:p w:rsidR="00000000" w:rsidRDefault="00B35C65">
            <w:pPr>
              <w:pStyle w:val="NormalWeb"/>
              <w:spacing w:before="60" w:beforeAutospacing="0" w:after="30" w:afterAutospacing="0"/>
              <w:rPr>
                <w:rFonts w:ascii="Georgia" w:hAnsi="Georgia" w:cs="Calibri"/>
                <w:b/>
                <w:bCs/>
                <w:caps/>
                <w:color w:val="FFFFFF"/>
                <w:sz w:val="28"/>
                <w:szCs w:val="28"/>
              </w:rPr>
            </w:pPr>
            <w:r>
              <w:rPr>
                <w:rFonts w:ascii="Georgia" w:hAnsi="Georgia" w:cs="Calibri"/>
                <w:b/>
                <w:bCs/>
                <w:caps/>
                <w:color w:val="FFFFFF"/>
                <w:sz w:val="28"/>
                <w:szCs w:val="28"/>
              </w:rPr>
              <w:t>CASE-BASED JURIDICAL BENCHMARK CHARTS &amp; AUTHORITY COMPENDIUM</w:t>
            </w:r>
          </w:p>
          <w:p w:rsidR="00000000" w:rsidRDefault="00B35C65">
            <w:pPr>
              <w:pStyle w:val="NormalWeb"/>
              <w:spacing w:before="0" w:beforeAutospacing="0" w:after="90" w:afterAutospacing="0"/>
              <w:rPr>
                <w:rFonts w:ascii="Calibri" w:hAnsi="Calibri" w:cs="Calibri"/>
                <w:color w:val="CBD5E1"/>
                <w:sz w:val="18"/>
                <w:szCs w:val="18"/>
              </w:rPr>
            </w:pPr>
            <w:r>
              <w:rPr>
                <w:rFonts w:ascii="Calibri" w:hAnsi="Calibri" w:cs="Calibri"/>
                <w:color w:val="CBD5E1"/>
                <w:sz w:val="18"/>
                <w:szCs w:val="18"/>
              </w:rPr>
              <w:t>Top 10 Most Cited Authoritative Reports, International Judgments &amp; Minab Report Paragraph Integration Matrix</w:t>
            </w:r>
          </w:p>
          <w:p w:rsidR="00000000" w:rsidRDefault="00B35C65">
            <w:pPr>
              <w:spacing w:before="90" w:after="90"/>
              <w:rPr>
                <w:rFonts w:ascii="Calibri" w:eastAsia="Times New Roman" w:hAnsi="Calibri" w:cs="Calibri"/>
                <w:color w:val="FFFFFF"/>
                <w:sz w:val="17"/>
                <w:szCs w:val="17"/>
              </w:rPr>
            </w:pPr>
            <w:r>
              <w:rPr>
                <w:rFonts w:ascii="Calibri" w:eastAsia="Times New Roman" w:hAnsi="Calibri" w:cs="Calibri"/>
                <w:color w:val="FFFFFF"/>
                <w:sz w:val="17"/>
                <w:szCs w:val="17"/>
              </w:rPr>
              <w:pict>
                <v:rect id="_x0000_i1025" style="width:0;height:1.5pt" o:hralign="center" o:hrstd="t" o:hr="t" fillcolor="#a0a0a0" stroked="f"/>
              </w:pict>
            </w:r>
          </w:p>
          <w:p w:rsidR="00000000" w:rsidRDefault="00B35C65">
            <w:pPr>
              <w:pStyle w:val="NormalWeb"/>
              <w:spacing w:before="0" w:beforeAutospacing="0" w:after="0" w:afterAutospacing="0"/>
              <w:rPr>
                <w:rFonts w:ascii="Calibri" w:hAnsi="Calibri" w:cs="Calibri"/>
                <w:color w:val="94A3B8"/>
                <w:sz w:val="15"/>
                <w:szCs w:val="15"/>
              </w:rPr>
            </w:pPr>
            <w:r>
              <w:rPr>
                <w:rFonts w:ascii="Calibri" w:hAnsi="Calibri" w:cs="Calibri"/>
                <w:b/>
                <w:bCs/>
                <w:color w:val="94A3B8"/>
                <w:sz w:val="15"/>
                <w:szCs w:val="15"/>
              </w:rPr>
              <w:t>Docket No.:</w:t>
            </w:r>
            <w:r>
              <w:rPr>
                <w:rFonts w:ascii="Calibri" w:hAnsi="Calibri" w:cs="Calibri"/>
                <w:color w:val="94A3B8"/>
                <w:sz w:val="15"/>
                <w:szCs w:val="15"/>
              </w:rPr>
              <w:t xml:space="preserve"> PFPJ-2026-IR-001 · </w:t>
            </w:r>
            <w:r>
              <w:rPr>
                <w:rFonts w:ascii="Calibri" w:hAnsi="Calibri" w:cs="Calibri"/>
                <w:b/>
                <w:bCs/>
                <w:color w:val="94A3B8"/>
                <w:sz w:val="15"/>
                <w:szCs w:val="15"/>
              </w:rPr>
              <w:t>Application Context:</w:t>
            </w:r>
            <w:r>
              <w:rPr>
                <w:rFonts w:ascii="Calibri" w:hAnsi="Calibri" w:cs="Calibri"/>
                <w:color w:val="94A3B8"/>
                <w:sz w:val="15"/>
                <w:szCs w:val="15"/>
              </w:rPr>
              <w:t xml:space="preserve"> Shajareh Tayyebeh Girls' Elementary School Strike Dossier · </w:t>
            </w:r>
            <w:r>
              <w:rPr>
                <w:rFonts w:ascii="Calibri" w:hAnsi="Calibri" w:cs="Calibri"/>
                <w:b/>
                <w:bCs/>
                <w:color w:val="94A3B8"/>
                <w:sz w:val="15"/>
                <w:szCs w:val="15"/>
              </w:rPr>
              <w:t>Judicial Edition:</w:t>
            </w:r>
            <w:r>
              <w:rPr>
                <w:rFonts w:ascii="Calibri" w:hAnsi="Calibri" w:cs="Calibri"/>
                <w:color w:val="94A3B8"/>
                <w:sz w:val="15"/>
                <w:szCs w:val="15"/>
              </w:rPr>
              <w:t xml:space="preserve"> 2026-10-21</w:t>
            </w:r>
          </w:p>
        </w:tc>
      </w:tr>
    </w:tbl>
    <w:p w:rsidR="00000000" w:rsidRDefault="00B35C65">
      <w:pPr>
        <w:divId w:val="2110084152"/>
        <w:rPr>
          <w:rFonts w:ascii="Calibri" w:eastAsia="Times New Roman" w:hAnsi="Calibri" w:cs="Calibri"/>
          <w:vanish/>
          <w:color w:val="0F172A"/>
          <w:sz w:val="17"/>
          <w:szCs w:val="17"/>
        </w:rPr>
      </w:pPr>
    </w:p>
    <w:tbl>
      <w:tblPr>
        <w:tblW w:w="5000" w:type="pct"/>
        <w:tblCellSpacing w:w="15" w:type="dxa"/>
        <w:tblBorders>
          <w:top w:val="single" w:sz="8" w:space="0" w:color="B91C1C"/>
          <w:left w:val="single" w:sz="8" w:space="0" w:color="B91C1C"/>
          <w:bottom w:val="single" w:sz="8" w:space="0" w:color="B91C1C"/>
          <w:right w:val="single" w:sz="8" w:space="0" w:color="B91C1C"/>
        </w:tblBorders>
        <w:shd w:val="clear" w:color="auto" w:fill="FEF2F2"/>
        <w:tblCellMar>
          <w:top w:w="15" w:type="dxa"/>
          <w:left w:w="15" w:type="dxa"/>
          <w:bottom w:w="15" w:type="dxa"/>
          <w:right w:w="15" w:type="dxa"/>
        </w:tblCellMar>
        <w:tblLook w:val="04A0" w:firstRow="1" w:lastRow="0" w:firstColumn="1" w:lastColumn="0" w:noHBand="0" w:noVBand="1"/>
      </w:tblPr>
      <w:tblGrid>
        <w:gridCol w:w="9072"/>
      </w:tblGrid>
      <w:tr w:rsidR="00000000" w:rsidTr="00B35C65">
        <w:trPr>
          <w:divId w:val="2110084152"/>
          <w:tblHeader/>
          <w:tblCellSpacing w:w="15" w:type="dxa"/>
        </w:trPr>
        <w:tc>
          <w:tcPr>
            <w:tcW w:w="4967" w:type="pct"/>
            <w:tcBorders>
              <w:top w:val="nil"/>
              <w:left w:val="nil"/>
              <w:bottom w:val="nil"/>
              <w:right w:val="nil"/>
            </w:tcBorders>
            <w:shd w:val="clear" w:color="auto" w:fill="FEF2F2"/>
            <w:tcMar>
              <w:top w:w="150" w:type="dxa"/>
              <w:left w:w="210" w:type="dxa"/>
              <w:bottom w:w="150" w:type="dxa"/>
              <w:right w:w="210" w:type="dxa"/>
            </w:tcMar>
            <w:vAlign w:val="center"/>
            <w:hideMark/>
          </w:tcPr>
          <w:p w:rsidR="00000000" w:rsidRDefault="00B35C65">
            <w:pPr>
              <w:pStyle w:val="NormalWeb"/>
              <w:spacing w:before="0" w:beforeAutospacing="0" w:after="0" w:afterAutospacing="0"/>
              <w:rPr>
                <w:rFonts w:ascii="Calibri" w:hAnsi="Calibri" w:cs="Calibri"/>
                <w:b/>
                <w:bCs/>
                <w:caps/>
                <w:color w:val="B91C1C"/>
                <w:sz w:val="19"/>
                <w:szCs w:val="19"/>
              </w:rPr>
            </w:pPr>
            <w:r>
              <w:rPr>
                <w:rFonts w:ascii="Calibri" w:hAnsi="Calibri" w:cs="Calibri"/>
                <w:b/>
                <w:bCs/>
                <w:caps/>
                <w:color w:val="B91C1C"/>
                <w:sz w:val="19"/>
                <w:szCs w:val="19"/>
              </w:rPr>
              <w:t>OFFICIAL JURIDICAL BENCHMARK COMPENDIUM — PRIVILEGED LEGAL WORK PRODUCT</w:t>
            </w:r>
          </w:p>
          <w:p w:rsidR="00000000" w:rsidRDefault="00B35C65">
            <w:pPr>
              <w:pStyle w:val="NormalWeb"/>
              <w:spacing w:before="30" w:beforeAutospacing="0" w:after="60" w:afterAutospacing="0"/>
              <w:rPr>
                <w:rFonts w:ascii="Calibri" w:hAnsi="Calibri" w:cs="Calibri"/>
                <w:color w:val="334155"/>
                <w:sz w:val="15"/>
                <w:szCs w:val="15"/>
              </w:rPr>
            </w:pPr>
            <w:r>
              <w:rPr>
                <w:rFonts w:ascii="Calibri" w:hAnsi="Calibri" w:cs="Calibri"/>
                <w:color w:val="334155"/>
                <w:sz w:val="15"/>
                <w:szCs w:val="15"/>
              </w:rPr>
              <w:t>Prepa</w:t>
            </w:r>
            <w:r>
              <w:rPr>
                <w:rFonts w:ascii="Calibri" w:hAnsi="Calibri" w:cs="Calibri"/>
                <w:color w:val="334155"/>
                <w:sz w:val="15"/>
                <w:szCs w:val="15"/>
              </w:rPr>
              <w:t xml:space="preserve">red by People for Peace &amp; Justice ry (PFPJ ry) in Helsinki, Finland. Compiled according to the evidentiary and legal standards of the International Court of Justice (ICJ), the International Criminal Court (ICC), the International Criminal Tribunal for the </w:t>
            </w:r>
            <w:r>
              <w:rPr>
                <w:rFonts w:ascii="Calibri" w:hAnsi="Calibri" w:cs="Calibri"/>
                <w:color w:val="334155"/>
                <w:sz w:val="15"/>
                <w:szCs w:val="15"/>
              </w:rPr>
              <w:t>former Yugoslavia (ICTY), and the Grand Chamber of the European Court of Human Rights (ECtHR).</w:t>
            </w:r>
          </w:p>
          <w:p w:rsidR="00000000" w:rsidRDefault="00B35C65">
            <w:pPr>
              <w:pStyle w:val="NormalWeb"/>
              <w:spacing w:before="0" w:beforeAutospacing="0" w:after="0" w:afterAutospacing="0"/>
              <w:rPr>
                <w:rFonts w:ascii="Calibri" w:hAnsi="Calibri" w:cs="Calibri"/>
                <w:i/>
                <w:iCs/>
                <w:color w:val="64748B"/>
                <w:sz w:val="14"/>
                <w:szCs w:val="14"/>
              </w:rPr>
            </w:pPr>
            <w:r>
              <w:rPr>
                <w:rFonts w:ascii="Calibri" w:hAnsi="Calibri" w:cs="Calibri"/>
                <w:i/>
                <w:iCs/>
                <w:color w:val="64748B"/>
                <w:sz w:val="14"/>
                <w:szCs w:val="14"/>
              </w:rPr>
              <w:t>All citations and permanent links verified against official United Nations Digital Library, HUDOC, and governmental archives.</w:t>
            </w:r>
          </w:p>
        </w:tc>
      </w:tr>
    </w:tbl>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COMPREHENSIVE JURIDICAL BENCHMARK COMPENDIUM: BRINGING CASES 01–03, 06–07, 09–14 &amp; 16–19 INTO FOCUS</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PREPARED FOR THE INDEPENDENT EXPERT INQUIRY PANEL &amp; THE BOARD OF TRUSTEES</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b/>
          <w:bCs/>
          <w:color w:val="0F172A"/>
          <w:sz w:val="17"/>
          <w:szCs w:val="17"/>
        </w:rPr>
        <w:t>Docket No.:</w:t>
      </w:r>
      <w:r>
        <w:rPr>
          <w:rFonts w:ascii="Calibri" w:hAnsi="Calibri" w:cs="Calibri"/>
          <w:color w:val="0F172A"/>
          <w:sz w:val="17"/>
          <w:szCs w:val="17"/>
        </w:rPr>
        <w:t xml:space="preserve"> PFPJ-2026-IR-001</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b/>
          <w:bCs/>
          <w:color w:val="0F172A"/>
          <w:sz w:val="17"/>
          <w:szCs w:val="17"/>
        </w:rPr>
        <w:t>Convening Entity:</w:t>
      </w:r>
      <w:r>
        <w:rPr>
          <w:rFonts w:ascii="Calibri" w:hAnsi="Calibri" w:cs="Calibri"/>
          <w:color w:val="0F172A"/>
          <w:sz w:val="17"/>
          <w:szCs w:val="17"/>
        </w:rPr>
        <w:t xml:space="preserve"> People for Peace &amp; Justice ry (PFPJ</w:t>
      </w:r>
      <w:r>
        <w:rPr>
          <w:rFonts w:ascii="Calibri" w:hAnsi="Calibri" w:cs="Calibri"/>
          <w:color w:val="0F172A"/>
          <w:sz w:val="17"/>
          <w:szCs w:val="17"/>
        </w:rPr>
        <w:t xml:space="preserve"> ry) — Helsinki, Finland (Business ID:</w:t>
      </w:r>
      <w:r>
        <w:rPr>
          <w:rFonts w:ascii="Calibri" w:hAnsi="Calibri" w:cs="Calibri"/>
          <w:color w:val="0F172A"/>
          <w:sz w:val="17"/>
          <w:szCs w:val="17"/>
        </w:rPr>
        <w:t xml:space="preserve"> </w:t>
      </w:r>
      <w:r>
        <w:rPr>
          <w:rStyle w:val="HTMLCode"/>
          <w:rFonts w:ascii="Consolas" w:hAnsi="Consolas"/>
          <w:color w:val="831843"/>
          <w:sz w:val="17"/>
          <w:szCs w:val="17"/>
          <w:shd w:val="clear" w:color="auto" w:fill="F1F5F9"/>
        </w:rPr>
        <w:t>3616815-5</w:t>
      </w:r>
      <w:r>
        <w:rPr>
          <w:rFonts w:ascii="Calibri" w:hAnsi="Calibri" w:cs="Calibri"/>
          <w:color w:val="0F172A"/>
          <w:sz w:val="17"/>
          <w:szCs w:val="17"/>
        </w:rPr>
        <w: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b/>
          <w:bCs/>
          <w:color w:val="0F172A"/>
          <w:sz w:val="17"/>
          <w:szCs w:val="17"/>
        </w:rPr>
        <w:t>Application Target:</w:t>
      </w:r>
      <w:r>
        <w:rPr>
          <w:rFonts w:ascii="Calibri" w:hAnsi="Calibri" w:cs="Calibri"/>
          <w:color w:val="0F172A"/>
          <w:sz w:val="17"/>
          <w:szCs w:val="17"/>
        </w:rPr>
        <w:t xml:space="preserve"> Integration into</w:t>
      </w:r>
      <w:r>
        <w:rPr>
          <w:rFonts w:ascii="Calibri" w:hAnsi="Calibri" w:cs="Calibri"/>
          <w:color w:val="0F172A"/>
          <w:sz w:val="17"/>
          <w:szCs w:val="17"/>
        </w:rPr>
        <w:t xml:space="preserve"> </w:t>
      </w:r>
      <w:r>
        <w:rPr>
          <w:rStyle w:val="HTMLCode"/>
          <w:rFonts w:ascii="Consolas" w:hAnsi="Consolas"/>
          <w:color w:val="831843"/>
          <w:sz w:val="17"/>
          <w:szCs w:val="17"/>
          <w:shd w:val="clear" w:color="auto" w:fill="F1F5F9"/>
        </w:rPr>
        <w:t>FACTUAL</w:t>
      </w:r>
      <w:r>
        <w:rPr>
          <w:rStyle w:val="HTMLCode"/>
          <w:rFonts w:ascii="Consolas" w:hAnsi="Consolas"/>
          <w:i/>
          <w:iCs/>
          <w:color w:val="831843"/>
          <w:sz w:val="17"/>
          <w:szCs w:val="17"/>
          <w:shd w:val="clear" w:color="auto" w:fill="F1F5F9"/>
        </w:rPr>
        <w:t>DETERMINATION</w:t>
      </w:r>
      <w:r>
        <w:rPr>
          <w:rStyle w:val="HTMLCode"/>
          <w:rFonts w:ascii="Consolas" w:hAnsi="Consolas"/>
          <w:color w:val="831843"/>
          <w:sz w:val="17"/>
          <w:szCs w:val="17"/>
          <w:shd w:val="clear" w:color="auto" w:fill="F1F5F9"/>
        </w:rPr>
        <w:t>AND</w:t>
      </w:r>
      <w:r>
        <w:rPr>
          <w:rStyle w:val="HTMLCode"/>
          <w:rFonts w:ascii="Consolas" w:hAnsi="Consolas"/>
          <w:i/>
          <w:iCs/>
          <w:color w:val="831843"/>
          <w:sz w:val="17"/>
          <w:szCs w:val="17"/>
          <w:shd w:val="clear" w:color="auto" w:fill="F1F5F9"/>
        </w:rPr>
        <w:t>COMPLAINT</w:t>
      </w:r>
      <w:r>
        <w:rPr>
          <w:rStyle w:val="HTMLCode"/>
          <w:rFonts w:ascii="Consolas" w:hAnsi="Consolas"/>
          <w:color w:val="831843"/>
          <w:sz w:val="17"/>
          <w:szCs w:val="17"/>
          <w:shd w:val="clear" w:color="auto" w:fill="F1F5F9"/>
        </w:rPr>
        <w:t>MASTER.md</w:t>
      </w:r>
      <w:r>
        <w:rPr>
          <w:rFonts w:ascii="Calibri" w:hAnsi="Calibri" w:cs="Calibri"/>
          <w:color w:val="0F172A"/>
          <w:sz w:val="17"/>
          <w:szCs w:val="17"/>
        </w:rPr>
        <w:t xml:space="preserve"> (</w:t>
      </w:r>
      <w:r>
        <w:rPr>
          <w:rFonts w:ascii="Calibri" w:hAnsi="Calibri" w:cs="Calibri"/>
          <w:i/>
          <w:iCs/>
          <w:color w:val="0F172A"/>
          <w:sz w:val="17"/>
          <w:szCs w:val="17"/>
        </w:rPr>
        <w:t>Shajareh Tayyebeh School Missile Strike Dossier</w:t>
      </w:r>
      <w:r>
        <w:rPr>
          <w:rFonts w:ascii="Calibri" w:hAnsi="Calibri" w:cs="Calibri"/>
          <w:color w:val="0F172A"/>
          <w:sz w:val="17"/>
          <w:szCs w:val="17"/>
        </w:rPr>
        <w: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b/>
          <w:bCs/>
          <w:color w:val="0F172A"/>
          <w:sz w:val="17"/>
          <w:szCs w:val="17"/>
        </w:rPr>
        <w:t>Judicial Benchmark Standard:</w:t>
      </w:r>
      <w:r>
        <w:rPr>
          <w:rFonts w:ascii="Calibri" w:hAnsi="Calibri" w:cs="Calibri"/>
          <w:color w:val="0F172A"/>
          <w:sz w:val="17"/>
          <w:szCs w:val="17"/>
        </w:rPr>
        <w:t xml:space="preserve"> </w:t>
      </w:r>
      <w:r>
        <w:rPr>
          <w:rFonts w:ascii="Calibri" w:hAnsi="Calibri" w:cs="Calibri"/>
          <w:color w:val="0F172A"/>
          <w:sz w:val="17"/>
          <w:szCs w:val="17"/>
        </w:rPr>
        <w:t>Jurisprudence and Evidentiary Practice of the International Court of Justice (ICJ), the International Criminal Court (ICC), the International Criminal Tribunal for the former Yugoslavia (ICTY), and the Grand Chamber of the European Court of Human Rights (E</w:t>
      </w:r>
      <w:r>
        <w:rPr>
          <w:rFonts w:ascii="Calibri" w:hAnsi="Calibri" w:cs="Calibri"/>
          <w:color w:val="0F172A"/>
          <w:sz w:val="17"/>
          <w:szCs w:val="17"/>
        </w:rPr>
        <w:t>CtHR).</w:t>
      </w:r>
    </w:p>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26" style="width:0;height:1.5pt" o:hralign="center" o:hrstd="t" o:hr="t" fillcolor="#a0a0a0" stroked="f"/>
        </w:pict>
      </w:r>
    </w:p>
    <w:p w:rsidR="00000000" w:rsidRDefault="00B35C65">
      <w:pPr>
        <w:pStyle w:val="Heading2"/>
        <w:pBdr>
          <w:bottom w:val="single" w:sz="6" w:space="2" w:color="94A3B8"/>
        </w:pBdr>
        <w:spacing w:before="270" w:beforeAutospacing="0" w:after="60" w:afterAutospacing="0"/>
        <w:divId w:val="2110084152"/>
        <w:rPr>
          <w:rFonts w:ascii="Georgia" w:eastAsia="Times New Roman" w:hAnsi="Georgia" w:cs="Calibri"/>
          <w:color w:val="1E293B"/>
          <w:sz w:val="25"/>
          <w:szCs w:val="25"/>
        </w:rPr>
      </w:pPr>
      <w:r>
        <w:rPr>
          <w:rFonts w:ascii="Georgia" w:eastAsia="Times New Roman" w:hAnsi="Georgia" w:cs="Calibri"/>
          <w:color w:val="1E293B"/>
          <w:sz w:val="25"/>
          <w:szCs w:val="25"/>
        </w:rPr>
        <w:t>EXECUTIVE METHODOLOGICAL ORIENTATION</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Having completed the exhaustive forensic and juridical analysis of </w:t>
      </w:r>
      <w:r>
        <w:rPr>
          <w:rFonts w:ascii="Calibri" w:hAnsi="Calibri" w:cs="Calibri"/>
          <w:b/>
          <w:bCs/>
          <w:color w:val="0F172A"/>
          <w:sz w:val="17"/>
          <w:szCs w:val="17"/>
        </w:rPr>
        <w:t>Cases 04</w:t>
      </w:r>
      <w:r>
        <w:rPr>
          <w:rFonts w:ascii="Calibri" w:hAnsi="Calibri" w:cs="Calibri"/>
          <w:color w:val="0F172A"/>
          <w:sz w:val="17"/>
          <w:szCs w:val="17"/>
        </w:rPr>
        <w:t xml:space="preserve"> (</w:t>
      </w:r>
      <w:r>
        <w:rPr>
          <w:rFonts w:ascii="Calibri" w:hAnsi="Calibri" w:cs="Calibri"/>
          <w:i/>
          <w:iCs/>
          <w:color w:val="0F172A"/>
          <w:sz w:val="17"/>
          <w:szCs w:val="17"/>
        </w:rPr>
        <w:t>Al-Jina Mosque Complex</w:t>
      </w:r>
      <w:r>
        <w:rPr>
          <w:rFonts w:ascii="Calibri" w:hAnsi="Calibri" w:cs="Calibri"/>
          <w:color w:val="0F172A"/>
          <w:sz w:val="17"/>
          <w:szCs w:val="17"/>
        </w:rPr>
        <w:t xml:space="preserve">), </w:t>
      </w:r>
      <w:r>
        <w:rPr>
          <w:rFonts w:ascii="Calibri" w:hAnsi="Calibri" w:cs="Calibri"/>
          <w:b/>
          <w:bCs/>
          <w:color w:val="0F172A"/>
          <w:sz w:val="17"/>
          <w:szCs w:val="17"/>
        </w:rPr>
        <w:t>05</w:t>
      </w:r>
      <w:r>
        <w:rPr>
          <w:rFonts w:ascii="Calibri" w:hAnsi="Calibri" w:cs="Calibri"/>
          <w:color w:val="0F172A"/>
          <w:sz w:val="17"/>
          <w:szCs w:val="17"/>
        </w:rPr>
        <w:t xml:space="preserve"> (</w:t>
      </w:r>
      <w:r>
        <w:rPr>
          <w:rFonts w:ascii="Calibri" w:hAnsi="Calibri" w:cs="Calibri"/>
          <w:i/>
          <w:iCs/>
          <w:color w:val="0F172A"/>
          <w:sz w:val="17"/>
          <w:szCs w:val="17"/>
        </w:rPr>
        <w:t>Kabul Drone Strike on the Ahmadi Family</w:t>
      </w:r>
      <w:r>
        <w:rPr>
          <w:rFonts w:ascii="Calibri" w:hAnsi="Calibri" w:cs="Calibri"/>
          <w:color w:val="0F172A"/>
          <w:sz w:val="17"/>
          <w:szCs w:val="17"/>
        </w:rPr>
        <w:t xml:space="preserve">), </w:t>
      </w:r>
      <w:r>
        <w:rPr>
          <w:rFonts w:ascii="Calibri" w:hAnsi="Calibri" w:cs="Calibri"/>
          <w:b/>
          <w:bCs/>
          <w:color w:val="0F172A"/>
          <w:sz w:val="17"/>
          <w:szCs w:val="17"/>
        </w:rPr>
        <w:t>08</w:t>
      </w:r>
      <w:r>
        <w:rPr>
          <w:rFonts w:ascii="Calibri" w:hAnsi="Calibri" w:cs="Calibri"/>
          <w:color w:val="0F172A"/>
          <w:sz w:val="17"/>
          <w:szCs w:val="17"/>
        </w:rPr>
        <w:t xml:space="preserve"> (</w:t>
      </w:r>
      <w:r>
        <w:rPr>
          <w:rFonts w:ascii="Calibri" w:hAnsi="Calibri" w:cs="Calibri"/>
          <w:i/>
          <w:iCs/>
          <w:color w:val="0F172A"/>
          <w:sz w:val="17"/>
          <w:szCs w:val="17"/>
        </w:rPr>
        <w:t>Al-Amiriyah Public Shelter Massacre</w:t>
      </w:r>
      <w:r>
        <w:rPr>
          <w:rFonts w:ascii="Calibri" w:hAnsi="Calibri" w:cs="Calibri"/>
          <w:color w:val="0F172A"/>
          <w:sz w:val="17"/>
          <w:szCs w:val="17"/>
        </w:rPr>
        <w:t xml:space="preserve">), and </w:t>
      </w:r>
      <w:r>
        <w:rPr>
          <w:rFonts w:ascii="Calibri" w:hAnsi="Calibri" w:cs="Calibri"/>
          <w:b/>
          <w:bCs/>
          <w:color w:val="0F172A"/>
          <w:sz w:val="17"/>
          <w:szCs w:val="17"/>
        </w:rPr>
        <w:t>15</w:t>
      </w:r>
      <w:r>
        <w:rPr>
          <w:rFonts w:ascii="Calibri" w:hAnsi="Calibri" w:cs="Calibri"/>
          <w:color w:val="0F172A"/>
          <w:sz w:val="17"/>
          <w:szCs w:val="17"/>
        </w:rPr>
        <w:t xml:space="preserve"> (</w:t>
      </w:r>
      <w:r>
        <w:rPr>
          <w:rFonts w:ascii="Calibri" w:hAnsi="Calibri" w:cs="Calibri"/>
          <w:i/>
          <w:iCs/>
          <w:color w:val="0F172A"/>
          <w:sz w:val="17"/>
          <w:szCs w:val="17"/>
        </w:rPr>
        <w:t>Dahyan School Bus Airstrike</w:t>
      </w:r>
      <w:r>
        <w:rPr>
          <w:rFonts w:ascii="Calibri" w:hAnsi="Calibri" w:cs="Calibri"/>
          <w:color w:val="0F172A"/>
          <w:sz w:val="17"/>
          <w:szCs w:val="17"/>
        </w:rPr>
        <w:t xml:space="preserve">), this compendium systematically brings the remaining </w:t>
      </w:r>
      <w:r>
        <w:rPr>
          <w:rFonts w:ascii="Calibri" w:hAnsi="Calibri" w:cs="Calibri"/>
          <w:b/>
          <w:bCs/>
          <w:color w:val="0F172A"/>
          <w:sz w:val="17"/>
          <w:szCs w:val="17"/>
        </w:rPr>
        <w:t>fifteen (15) international precedent cases</w:t>
      </w:r>
      <w:r>
        <w:rPr>
          <w:rFonts w:ascii="Calibri" w:hAnsi="Calibri" w:cs="Calibri"/>
          <w:color w:val="0F172A"/>
          <w:sz w:val="17"/>
          <w:szCs w:val="17"/>
        </w:rPr>
        <w:t xml:space="preserve"> into sharp analytical focus: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01:</w:t>
      </w:r>
      <w:r>
        <w:rPr>
          <w:rFonts w:ascii="Calibri" w:eastAsia="Times New Roman" w:hAnsi="Calibri" w:cs="Calibri"/>
          <w:color w:val="0F172A"/>
          <w:sz w:val="17"/>
          <w:szCs w:val="17"/>
        </w:rPr>
        <w:t xml:space="preserve"> Bombing of the Chinese Embassy in Belgrade (FRY</w:t>
      </w:r>
      <w:r>
        <w:rPr>
          <w:rFonts w:ascii="Calibri" w:eastAsia="Times New Roman" w:hAnsi="Calibri" w:cs="Calibri"/>
          <w:color w:val="0F172A"/>
          <w:sz w:val="17"/>
          <w:szCs w:val="17"/>
        </w:rPr>
        <w:t xml:space="preserve">, 1999) — </w:t>
      </w:r>
      <w:r>
        <w:rPr>
          <w:rFonts w:ascii="Calibri" w:eastAsia="Times New Roman" w:hAnsi="Calibri" w:cs="Calibri"/>
          <w:i/>
          <w:iCs/>
          <w:color w:val="0F172A"/>
          <w:sz w:val="17"/>
          <w:szCs w:val="17"/>
        </w:rPr>
        <w:t>Peacetime Target Nomination, Outdated Cartography &amp; Single Point of Database Failure</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02:</w:t>
      </w:r>
      <w:r>
        <w:rPr>
          <w:rFonts w:ascii="Calibri" w:eastAsia="Times New Roman" w:hAnsi="Calibri" w:cs="Calibri"/>
          <w:color w:val="0F172A"/>
          <w:sz w:val="17"/>
          <w:szCs w:val="17"/>
        </w:rPr>
        <w:t xml:space="preserve"> Kunduz River Sandbank Fuel Tankers Airstrike (Afghanistan, 2009) — </w:t>
      </w:r>
      <w:r>
        <w:rPr>
          <w:rFonts w:ascii="Calibri" w:eastAsia="Times New Roman" w:hAnsi="Calibri" w:cs="Calibri"/>
          <w:i/>
          <w:iCs/>
          <w:color w:val="0F172A"/>
          <w:sz w:val="17"/>
          <w:szCs w:val="17"/>
        </w:rPr>
        <w:t>Thermal FLIR Sensor Ambiguity, Manufactured "TIC" Urgency &amp; Rejection of Warning Pass</w:t>
      </w:r>
      <w:r>
        <w:rPr>
          <w:rFonts w:ascii="Calibri" w:eastAsia="Times New Roman" w:hAnsi="Calibri" w:cs="Calibri"/>
          <w:i/>
          <w:iCs/>
          <w:color w:val="0F172A"/>
          <w:sz w:val="17"/>
          <w:szCs w:val="17"/>
        </w:rPr>
        <w:t>es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03:</w:t>
      </w:r>
      <w:r>
        <w:rPr>
          <w:rFonts w:ascii="Calibri" w:eastAsia="Times New Roman" w:hAnsi="Calibri" w:cs="Calibri"/>
          <w:color w:val="0F172A"/>
          <w:sz w:val="17"/>
          <w:szCs w:val="17"/>
        </w:rPr>
        <w:t xml:space="preserve"> Katyr-Yurt Convoy and Village Bombardment (Chechnya, 2000) — </w:t>
      </w:r>
      <w:r>
        <w:rPr>
          <w:rFonts w:ascii="Calibri" w:eastAsia="Times New Roman" w:hAnsi="Calibri" w:cs="Calibri"/>
          <w:i/>
          <w:iCs/>
          <w:color w:val="0F172A"/>
          <w:sz w:val="17"/>
          <w:szCs w:val="17"/>
        </w:rPr>
        <w:t>Heavy Parachute-Retarded Aviation Bombs in Civilian Settlements &amp; Operation Planning Standard</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06:</w:t>
      </w:r>
      <w:r>
        <w:rPr>
          <w:rFonts w:ascii="Calibri" w:eastAsia="Times New Roman" w:hAnsi="Calibri" w:cs="Calibri"/>
          <w:color w:val="0F172A"/>
          <w:sz w:val="17"/>
          <w:szCs w:val="17"/>
        </w:rPr>
        <w:t xml:space="preserve"> Dora Farms Day 1 Decapitation Strike (Iraq, 2003) — </w:t>
      </w:r>
      <w:r>
        <w:rPr>
          <w:rFonts w:ascii="Calibri" w:eastAsia="Times New Roman" w:hAnsi="Calibri" w:cs="Calibri"/>
          <w:i/>
          <w:iCs/>
          <w:color w:val="0F172A"/>
          <w:sz w:val="17"/>
          <w:szCs w:val="17"/>
        </w:rPr>
        <w:t>Peacetime Intelligence Siloi</w:t>
      </w:r>
      <w:r>
        <w:rPr>
          <w:rFonts w:ascii="Calibri" w:eastAsia="Times New Roman" w:hAnsi="Calibri" w:cs="Calibri"/>
          <w:i/>
          <w:iCs/>
          <w:color w:val="0F172A"/>
          <w:sz w:val="17"/>
          <w:szCs w:val="17"/>
        </w:rPr>
        <w:t>ng, Single-Source HUMINT &amp; Pre-Planned Cruise Missile Salvoes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07:</w:t>
      </w:r>
      <w:r>
        <w:rPr>
          <w:rFonts w:ascii="Calibri" w:eastAsia="Times New Roman" w:hAnsi="Calibri" w:cs="Calibri"/>
          <w:color w:val="0F172A"/>
          <w:sz w:val="17"/>
          <w:szCs w:val="17"/>
        </w:rPr>
        <w:t xml:space="preserve"> Dasht-e Archi Madrassa Graduation Ceremony Airstrike (Kunduz, Afghanistan, 2018) — </w:t>
      </w:r>
      <w:r>
        <w:rPr>
          <w:rFonts w:ascii="Calibri" w:eastAsia="Times New Roman" w:hAnsi="Calibri" w:cs="Calibri"/>
          <w:i/>
          <w:iCs/>
          <w:color w:val="0F172A"/>
          <w:sz w:val="17"/>
          <w:szCs w:val="17"/>
        </w:rPr>
        <w:t>Rocket Salvoes into Dense Religious Gatherings &amp; Mass Child Casualties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09:</w:t>
      </w:r>
      <w:r>
        <w:rPr>
          <w:rFonts w:ascii="Calibri" w:eastAsia="Times New Roman" w:hAnsi="Calibri" w:cs="Calibri"/>
          <w:color w:val="0F172A"/>
          <w:sz w:val="17"/>
          <w:szCs w:val="17"/>
        </w:rPr>
        <w:t xml:space="preserve"> Shelling of the UNIFIL</w:t>
      </w:r>
      <w:r>
        <w:rPr>
          <w:rFonts w:ascii="Calibri" w:eastAsia="Times New Roman" w:hAnsi="Calibri" w:cs="Calibri"/>
          <w:color w:val="0F172A"/>
          <w:sz w:val="17"/>
          <w:szCs w:val="17"/>
        </w:rPr>
        <w:t xml:space="preserve"> Headquarters Compound at Qana (Lebanon, 1996) — </w:t>
      </w:r>
      <w:r>
        <w:rPr>
          <w:rFonts w:ascii="Calibri" w:eastAsia="Times New Roman" w:hAnsi="Calibri" w:cs="Calibri"/>
          <w:i/>
          <w:iCs/>
          <w:color w:val="0F172A"/>
          <w:sz w:val="17"/>
          <w:szCs w:val="17"/>
        </w:rPr>
        <w:t>Proximity-Fused Anti-Personnel Airburst Shells, Convergence Ballistics &amp; Overhead Drone Surveillance</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10:</w:t>
      </w:r>
      <w:r>
        <w:rPr>
          <w:rFonts w:ascii="Calibri" w:eastAsia="Times New Roman" w:hAnsi="Calibri" w:cs="Calibri"/>
          <w:color w:val="0F172A"/>
          <w:sz w:val="17"/>
          <w:szCs w:val="17"/>
        </w:rPr>
        <w:t xml:space="preserve"> Second Qana Residential Building Strike (Lebanon, 2006) — </w:t>
      </w:r>
      <w:r>
        <w:rPr>
          <w:rFonts w:ascii="Calibri" w:eastAsia="Times New Roman" w:hAnsi="Calibri" w:cs="Calibri"/>
          <w:i/>
          <w:iCs/>
          <w:color w:val="0F172A"/>
          <w:sz w:val="17"/>
          <w:szCs w:val="17"/>
        </w:rPr>
        <w:t>Precision Bombing of Multi-Family Shelt</w:t>
      </w:r>
      <w:r>
        <w:rPr>
          <w:rFonts w:ascii="Calibri" w:eastAsia="Times New Roman" w:hAnsi="Calibri" w:cs="Calibri"/>
          <w:i/>
          <w:iCs/>
          <w:color w:val="0F172A"/>
          <w:sz w:val="17"/>
          <w:szCs w:val="17"/>
        </w:rPr>
        <w:t>ers, Structural Pancaking &amp; Ineffectiveness of Evacuation Leaflets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11:</w:t>
      </w:r>
      <w:r>
        <w:rPr>
          <w:rFonts w:ascii="Calibri" w:eastAsia="Times New Roman" w:hAnsi="Calibri" w:cs="Calibri"/>
          <w:color w:val="0F172A"/>
          <w:sz w:val="17"/>
          <w:szCs w:val="17"/>
        </w:rPr>
        <w:t xml:space="preserve"> NATO Airstrike on Radio Televizije Srbije (RTS) Headquarters (Belgrade, 1999) — </w:t>
      </w:r>
      <w:r>
        <w:rPr>
          <w:rFonts w:ascii="Calibri" w:eastAsia="Times New Roman" w:hAnsi="Calibri" w:cs="Calibri"/>
          <w:i/>
          <w:iCs/>
          <w:color w:val="0F172A"/>
          <w:sz w:val="17"/>
          <w:szCs w:val="17"/>
        </w:rPr>
        <w:t>Targeting Dual-Use Media Infrastructure, ICTY Proportionality &amp; Extraterritorial Jurisdiction (Banko</w:t>
      </w:r>
      <w:r>
        <w:rPr>
          <w:rFonts w:ascii="Calibri" w:eastAsia="Times New Roman" w:hAnsi="Calibri" w:cs="Calibri"/>
          <w:i/>
          <w:iCs/>
          <w:color w:val="0F172A"/>
          <w:sz w:val="17"/>
          <w:szCs w:val="17"/>
        </w:rPr>
        <w:t>vić)</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lastRenderedPageBreak/>
        <w:t>Case 12:</w:t>
      </w:r>
      <w:r>
        <w:rPr>
          <w:rFonts w:ascii="Calibri" w:eastAsia="Times New Roman" w:hAnsi="Calibri" w:cs="Calibri"/>
          <w:color w:val="0F172A"/>
          <w:sz w:val="17"/>
          <w:szCs w:val="17"/>
        </w:rPr>
        <w:t xml:space="preserve"> NATO Bombing of Koriša Village Refugee Encampment (Kosovo, 1999) — </w:t>
      </w:r>
      <w:r>
        <w:rPr>
          <w:rFonts w:ascii="Calibri" w:eastAsia="Times New Roman" w:hAnsi="Calibri" w:cs="Calibri"/>
          <w:i/>
          <w:iCs/>
          <w:color w:val="0F172A"/>
          <w:sz w:val="17"/>
          <w:szCs w:val="17"/>
        </w:rPr>
        <w:t>High-Altitude Sensor Misinterpretation, Mixed Precision/Unguided Bombing &amp; Human Shield Allegations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13:</w:t>
      </w:r>
      <w:r>
        <w:rPr>
          <w:rFonts w:ascii="Calibri" w:eastAsia="Times New Roman" w:hAnsi="Calibri" w:cs="Calibri"/>
          <w:color w:val="0F172A"/>
          <w:sz w:val="17"/>
          <w:szCs w:val="17"/>
        </w:rPr>
        <w:t xml:space="preserve"> Hass School Complex Multi-Airstrike (Idlib, Syria, 2016) — </w:t>
      </w:r>
      <w:r>
        <w:rPr>
          <w:rFonts w:ascii="Calibri" w:eastAsia="Times New Roman" w:hAnsi="Calibri" w:cs="Calibri"/>
          <w:i/>
          <w:iCs/>
          <w:color w:val="0F172A"/>
          <w:sz w:val="17"/>
          <w:szCs w:val="17"/>
        </w:rPr>
        <w:t>Thermobaric Parachute Bombs, Double-Tap Aerial Ambush of Evacuating Schoolchildren &amp; Visual Chronolocation</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14:</w:t>
      </w:r>
      <w:r>
        <w:rPr>
          <w:rFonts w:ascii="Calibri" w:eastAsia="Times New Roman" w:hAnsi="Calibri" w:cs="Calibri"/>
          <w:color w:val="0F172A"/>
          <w:sz w:val="17"/>
          <w:szCs w:val="17"/>
        </w:rPr>
        <w:t xml:space="preserve"> Abs Rural Hospital Airstrike (Hajjah, Yemen, 2016) — </w:t>
      </w:r>
      <w:r>
        <w:rPr>
          <w:rFonts w:ascii="Calibri" w:eastAsia="Times New Roman" w:hAnsi="Calibri" w:cs="Calibri"/>
          <w:i/>
          <w:iCs/>
          <w:color w:val="0F172A"/>
          <w:sz w:val="17"/>
          <w:szCs w:val="17"/>
        </w:rPr>
        <w:t>Violation of Strict GPS Deconfliction Notifications &amp; Strikes Adjacent to Protected Med</w:t>
      </w:r>
      <w:r>
        <w:rPr>
          <w:rFonts w:ascii="Calibri" w:eastAsia="Times New Roman" w:hAnsi="Calibri" w:cs="Calibri"/>
          <w:i/>
          <w:iCs/>
          <w:color w:val="0F172A"/>
          <w:sz w:val="17"/>
          <w:szCs w:val="17"/>
        </w:rPr>
        <w:t>ical Compounds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16:</w:t>
      </w:r>
      <w:r>
        <w:rPr>
          <w:rFonts w:ascii="Calibri" w:eastAsia="Times New Roman" w:hAnsi="Calibri" w:cs="Calibri"/>
          <w:color w:val="0F172A"/>
          <w:sz w:val="17"/>
          <w:szCs w:val="17"/>
        </w:rPr>
        <w:t xml:space="preserve"> Al-Bara Commercial &amp; Elementary School Bombing (Idlib, Syria, 2013/2020) — </w:t>
      </w:r>
      <w:r>
        <w:rPr>
          <w:rFonts w:ascii="Calibri" w:eastAsia="Times New Roman" w:hAnsi="Calibri" w:cs="Calibri"/>
          <w:i/>
          <w:iCs/>
          <w:color w:val="0F172A"/>
          <w:sz w:val="17"/>
          <w:szCs w:val="17"/>
        </w:rPr>
        <w:t>Direct Kinetic Targeting of Educational Sanctuaries &amp; Verification of Zero Military Presence</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17:</w:t>
      </w:r>
      <w:r>
        <w:rPr>
          <w:rFonts w:ascii="Calibri" w:eastAsia="Times New Roman" w:hAnsi="Calibri" w:cs="Calibri"/>
          <w:color w:val="0F172A"/>
          <w:sz w:val="17"/>
          <w:szCs w:val="17"/>
        </w:rPr>
        <w:t xml:space="preserve"> Chernihiv Schools Nos. 18 &amp; 21 Multi-Bomb Strike (Ukrai</w:t>
      </w:r>
      <w:r>
        <w:rPr>
          <w:rFonts w:ascii="Calibri" w:eastAsia="Times New Roman" w:hAnsi="Calibri" w:cs="Calibri"/>
          <w:color w:val="0F172A"/>
          <w:sz w:val="17"/>
          <w:szCs w:val="17"/>
        </w:rPr>
        <w:t xml:space="preserve">ne, 2022) — </w:t>
      </w:r>
      <w:r>
        <w:rPr>
          <w:rFonts w:ascii="Calibri" w:eastAsia="Times New Roman" w:hAnsi="Calibri" w:cs="Calibri"/>
          <w:i/>
          <w:iCs/>
          <w:color w:val="0F172A"/>
          <w:sz w:val="17"/>
          <w:szCs w:val="17"/>
        </w:rPr>
        <w:t>Unguided FAB-500 Stick Bombing across Educational Campuses and Queuing Breadlines</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18:</w:t>
      </w:r>
      <w:r>
        <w:rPr>
          <w:rFonts w:ascii="Calibri" w:eastAsia="Times New Roman" w:hAnsi="Calibri" w:cs="Calibri"/>
          <w:color w:val="0F172A"/>
          <w:sz w:val="17"/>
          <w:szCs w:val="17"/>
        </w:rPr>
        <w:t xml:space="preserve"> Mastaba Market Double Airstrike (Hajjah, Yemen, 2016) — </w:t>
      </w:r>
      <w:r>
        <w:rPr>
          <w:rFonts w:ascii="Calibri" w:eastAsia="Times New Roman" w:hAnsi="Calibri" w:cs="Calibri"/>
          <w:i/>
          <w:iCs/>
          <w:color w:val="0F172A"/>
          <w:sz w:val="17"/>
          <w:szCs w:val="17"/>
        </w:rPr>
        <w:t>Midday Double-Strike on Congested Commercial Hubs, Guidance Kit CAGE Codes &amp; Corporate Complicity</w:t>
      </w:r>
    </w:p>
    <w:p w:rsidR="00000000" w:rsidRDefault="00B35C65">
      <w:pPr>
        <w:numPr>
          <w:ilvl w:val="0"/>
          <w:numId w:val="1"/>
        </w:numPr>
        <w:spacing w:before="100" w:beforeAutospacing="1" w:after="30"/>
        <w:ind w:left="240"/>
        <w:divId w:val="2110084152"/>
        <w:rPr>
          <w:rFonts w:ascii="Calibri" w:eastAsia="Times New Roman" w:hAnsi="Calibri" w:cs="Calibri"/>
          <w:color w:val="0F172A"/>
          <w:sz w:val="17"/>
          <w:szCs w:val="17"/>
        </w:rPr>
      </w:pPr>
      <w:r>
        <w:rPr>
          <w:rFonts w:ascii="Calibri" w:eastAsia="Times New Roman" w:hAnsi="Calibri" w:cs="Calibri"/>
          <w:b/>
          <w:bCs/>
          <w:color w:val="0F172A"/>
          <w:sz w:val="17"/>
          <w:szCs w:val="17"/>
        </w:rPr>
        <w:t>Case 19:</w:t>
      </w:r>
      <w:r>
        <w:rPr>
          <w:rFonts w:ascii="Calibri" w:eastAsia="Times New Roman" w:hAnsi="Calibri" w:cs="Calibri"/>
          <w:color w:val="0F172A"/>
          <w:sz w:val="17"/>
          <w:szCs w:val="17"/>
        </w:rPr>
        <w:t xml:space="preserve"> Shaami-Yurt Refugee Convoy Strike (Chechnya, 1999) — </w:t>
      </w:r>
      <w:r>
        <w:rPr>
          <w:rFonts w:ascii="Calibri" w:eastAsia="Times New Roman" w:hAnsi="Calibri" w:cs="Calibri"/>
          <w:i/>
          <w:iCs/>
          <w:color w:val="0F172A"/>
          <w:sz w:val="17"/>
          <w:szCs w:val="17"/>
        </w:rPr>
        <w:t>Arbitrary Closure of Humanitarian Corridors, S-24 Rocket Salvoes into Civilian Traffic &amp; Red Cross Destruction</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For each case, two exhaustive, structured judicial charts are established:</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1. </w:t>
      </w:r>
      <w:r>
        <w:rPr>
          <w:rFonts w:ascii="Calibri" w:hAnsi="Calibri" w:cs="Calibri"/>
          <w:b/>
          <w:bCs/>
          <w:color w:val="0F172A"/>
          <w:sz w:val="17"/>
          <w:szCs w:val="17"/>
        </w:rPr>
        <w:t>Char</w:t>
      </w:r>
      <w:r>
        <w:rPr>
          <w:rFonts w:ascii="Calibri" w:hAnsi="Calibri" w:cs="Calibri"/>
          <w:b/>
          <w:bCs/>
          <w:color w:val="0F172A"/>
          <w:sz w:val="17"/>
          <w:szCs w:val="17"/>
        </w:rPr>
        <w:t>t A: The Top 10 Most Cited Reports, Official Documents, and Legal Treatises</w:t>
      </w:r>
      <w:r>
        <w:rPr>
          <w:rFonts w:ascii="Calibri" w:hAnsi="Calibri" w:cs="Calibri"/>
          <w:color w:val="0F172A"/>
          <w:sz w:val="17"/>
          <w:szCs w:val="17"/>
        </w:rPr>
        <w:t xml:space="preserve"> (with canonical links, citations, and evidentiary value).</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2. </w:t>
      </w:r>
      <w:r>
        <w:rPr>
          <w:rFonts w:ascii="Calibri" w:hAnsi="Calibri" w:cs="Calibri"/>
          <w:b/>
          <w:bCs/>
          <w:color w:val="0F172A"/>
          <w:sz w:val="17"/>
          <w:szCs w:val="17"/>
        </w:rPr>
        <w:t>Chart B: Forensic Data Points, Substantive Legal Principles &amp; Exact Paragraph Mapping into the Minab Report</w:t>
      </w:r>
      <w:r>
        <w:rPr>
          <w:rFonts w:ascii="Calibri" w:hAnsi="Calibri" w:cs="Calibri"/>
          <w:color w:val="0F172A"/>
          <w:sz w:val="17"/>
          <w:szCs w:val="17"/>
        </w:rPr>
        <w:t xml:space="preserve"> </w:t>
      </w:r>
      <w:r>
        <w:rPr>
          <w:rFonts w:ascii="Calibri" w:hAnsi="Calibri" w:cs="Calibri"/>
          <w:color w:val="0F172A"/>
          <w:sz w:val="17"/>
          <w:szCs w:val="17"/>
        </w:rPr>
        <w:t>(</w:t>
      </w:r>
      <w:r>
        <w:rPr>
          <w:rStyle w:val="HTMLCode"/>
          <w:rFonts w:ascii="Consolas" w:hAnsi="Consolas"/>
          <w:color w:val="831843"/>
          <w:sz w:val="17"/>
          <w:szCs w:val="17"/>
          <w:shd w:val="clear" w:color="auto" w:fill="F1F5F9"/>
        </w:rPr>
        <w:t>FACTUAL</w:t>
      </w:r>
      <w:r>
        <w:rPr>
          <w:rStyle w:val="HTMLCode"/>
          <w:rFonts w:ascii="Consolas" w:hAnsi="Consolas"/>
          <w:i/>
          <w:iCs/>
          <w:color w:val="831843"/>
          <w:sz w:val="17"/>
          <w:szCs w:val="17"/>
          <w:shd w:val="clear" w:color="auto" w:fill="F1F5F9"/>
        </w:rPr>
        <w:t>DET</w:t>
      </w:r>
      <w:r>
        <w:rPr>
          <w:rStyle w:val="HTMLCode"/>
          <w:rFonts w:ascii="Consolas" w:hAnsi="Consolas"/>
          <w:i/>
          <w:iCs/>
          <w:color w:val="831843"/>
          <w:sz w:val="17"/>
          <w:szCs w:val="17"/>
          <w:shd w:val="clear" w:color="auto" w:fill="F1F5F9"/>
        </w:rPr>
        <w:t>ERMINATION</w:t>
      </w:r>
      <w:r>
        <w:rPr>
          <w:rStyle w:val="HTMLCode"/>
          <w:rFonts w:ascii="Consolas" w:hAnsi="Consolas"/>
          <w:color w:val="831843"/>
          <w:sz w:val="17"/>
          <w:szCs w:val="17"/>
          <w:shd w:val="clear" w:color="auto" w:fill="F1F5F9"/>
        </w:rPr>
        <w:t>AND</w:t>
      </w:r>
      <w:r>
        <w:rPr>
          <w:rStyle w:val="HTMLCode"/>
          <w:rFonts w:ascii="Consolas" w:hAnsi="Consolas"/>
          <w:i/>
          <w:iCs/>
          <w:color w:val="831843"/>
          <w:sz w:val="17"/>
          <w:szCs w:val="17"/>
          <w:shd w:val="clear" w:color="auto" w:fill="F1F5F9"/>
        </w:rPr>
        <w:t>COMPLAINT</w:t>
      </w:r>
      <w:r>
        <w:rPr>
          <w:rStyle w:val="HTMLCode"/>
          <w:rFonts w:ascii="Consolas" w:hAnsi="Consolas"/>
          <w:color w:val="831843"/>
          <w:sz w:val="17"/>
          <w:szCs w:val="17"/>
          <w:shd w:val="clear" w:color="auto" w:fill="F1F5F9"/>
        </w:rPr>
        <w:t>MASTER.md</w:t>
      </w:r>
      <w:r>
        <w:rPr>
          <w:rFonts w:ascii="Calibri" w:hAnsi="Calibri" w:cs="Calibri"/>
          <w:color w:val="0F172A"/>
          <w:sz w:val="17"/>
          <w:szCs w:val="17"/>
        </w:rPr>
        <w:t>).</w:t>
      </w:r>
    </w:p>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27"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01: BOMBING OF THE CHINESE EMBASSY IN BELGRADE (MAY 7, 1999)</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89"/>
        <w:gridCol w:w="1188"/>
        <w:gridCol w:w="1709"/>
        <w:gridCol w:w="3717"/>
        <w:gridCol w:w="1953"/>
      </w:tblGrid>
      <w:tr w:rsidR="00000000" w:rsidTr="00B35C65">
        <w:trPr>
          <w:divId w:val="2110084152"/>
          <w:tblHeader/>
        </w:trPr>
        <w:tc>
          <w:tcPr>
            <w:tcW w:w="27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656"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944"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 xml:space="preserve">Document Title &amp; </w:t>
            </w:r>
            <w:r>
              <w:rPr>
                <w:rFonts w:ascii="Calibri" w:eastAsia="Times New Roman" w:hAnsi="Calibri" w:cs="Calibri"/>
                <w:b/>
                <w:bCs/>
                <w:color w:val="FFFFFF"/>
                <w:sz w:val="17"/>
                <w:szCs w:val="17"/>
              </w:rPr>
              <w:t>Official Citation</w:t>
            </w:r>
          </w:p>
        </w:tc>
        <w:tc>
          <w:tcPr>
            <w:tcW w:w="2052"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078"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ICTY Office of the Prosecutor (OTP)</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Final Report to the Prosecutor by the Committee Established to Review the NATO Bombing Campaign Against the Federal Republ</w:t>
            </w:r>
            <w:r>
              <w:rPr>
                <w:rFonts w:ascii="Calibri" w:eastAsia="Times New Roman" w:hAnsi="Calibri" w:cs="Calibri"/>
                <w:i/>
                <w:iCs/>
                <w:color w:val="0F172A"/>
                <w:sz w:val="16"/>
                <w:szCs w:val="16"/>
              </w:rPr>
              <w:t>ic of Yugoslavia</w:t>
            </w:r>
            <w:r>
              <w:rPr>
                <w:rFonts w:ascii="Calibri" w:eastAsia="Times New Roman" w:hAnsi="Calibri" w:cs="Calibri"/>
                <w:color w:val="0F172A"/>
                <w:sz w:val="16"/>
                <w:szCs w:val="16"/>
              </w:rPr>
              <w:t xml:space="preserve"> (13 June 2000), ¶¶ 80–85.</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 w:history="1">
              <w:r>
                <w:rPr>
                  <w:rStyle w:val="Hyperlink"/>
                  <w:rFonts w:ascii="Calibri" w:eastAsia="Times New Roman" w:hAnsi="Calibri" w:cs="Calibri"/>
                  <w:color w:val="1D4ED8"/>
                  <w:sz w:val="16"/>
                  <w:szCs w:val="16"/>
                </w:rPr>
                <w:t>icty.org/en/press/final-report-nato-bombing</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judicial finding on targ</w:t>
            </w:r>
            <w:r>
              <w:rPr>
                <w:rFonts w:ascii="Calibri" w:eastAsia="Times New Roman" w:hAnsi="Calibri" w:cs="Calibri"/>
                <w:color w:val="0F172A"/>
                <w:sz w:val="16"/>
                <w:szCs w:val="16"/>
              </w:rPr>
              <w:t>eting negligence: establishes that the bombing resulted from flawed location techniques and circular database reviews; exonerates tactical aircrew (§ 85) while concentrating failure upstream.</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U.S. Department of State / Under Secretary Thomas R. Pickering</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Oral Presentation on the Chinese Embassy Bombing by Under Secretary of State Thomas R. Pickering to the PRC Government</w:t>
            </w:r>
            <w:r>
              <w:rPr>
                <w:rFonts w:ascii="Calibri" w:eastAsia="Times New Roman" w:hAnsi="Calibri" w:cs="Calibri"/>
                <w:color w:val="0F172A"/>
                <w:sz w:val="16"/>
                <w:szCs w:val="16"/>
              </w:rPr>
              <w:t xml:space="preserve"> (Beijing, 17 June 1999).</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 w:history="1">
              <w:r>
                <w:rPr>
                  <w:rStyle w:val="Hyperlink"/>
                  <w:rFonts w:ascii="Calibri" w:eastAsia="Times New Roman" w:hAnsi="Calibri" w:cs="Calibri"/>
                  <w:color w:val="1D4ED8"/>
                  <w:sz w:val="16"/>
                  <w:szCs w:val="16"/>
                </w:rPr>
                <w:t>fas.org/irp/eprint/pickering.htm</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Formal state admission detailing the three-tier failure: (1) flawed land navigation ("intersection/resection"); (2) database omission of the new embassy; (3) circular validation without consulting external sources.</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lastRenderedPageBreak/>
              <w:t>03</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U.S. House Permanent Select Committee on Intelligence</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Hearing on the Bombing of the Chinese Embassy in Belgrade</w:t>
            </w:r>
            <w:r>
              <w:rPr>
                <w:rFonts w:ascii="Calibri" w:eastAsia="Times New Roman" w:hAnsi="Calibri" w:cs="Calibri"/>
                <w:color w:val="0F172A"/>
                <w:sz w:val="16"/>
                <w:szCs w:val="16"/>
              </w:rPr>
              <w:t>, Statement of DCI George J. Tenet (22 July 1999).</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 w:history="1">
              <w:r>
                <w:rPr>
                  <w:rStyle w:val="Hyperlink"/>
                  <w:rFonts w:ascii="Calibri" w:eastAsia="Times New Roman" w:hAnsi="Calibri" w:cs="Calibri"/>
                  <w:color w:val="1D4ED8"/>
                  <w:sz w:val="16"/>
                  <w:szCs w:val="16"/>
                </w:rPr>
                <w:t>cia.gov/reading</w:t>
              </w:r>
              <w:r>
                <w:rPr>
                  <w:rStyle w:val="Hyperlink"/>
                  <w:rFonts w:ascii="Calibri" w:eastAsia="Times New Roman" w:hAnsi="Calibri" w:cs="Calibri"/>
                  <w:color w:val="1D4ED8"/>
                  <w:sz w:val="16"/>
                  <w:szCs w:val="16"/>
                </w:rPr>
                <w:t>room/document/tenet-belgrade</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Declassified intelligence inquiry admitting reliance on outdated 1997 NIMA maps and tourist guides, failure to verify against open cadastral records, and suppression of an internal late warning.</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United Nations Security Coun</w:t>
            </w:r>
            <w:r>
              <w:rPr>
                <w:rFonts w:ascii="Calibri" w:eastAsia="Times New Roman" w:hAnsi="Calibri" w:cs="Calibri"/>
                <w:b/>
                <w:bCs/>
                <w:color w:val="0F172A"/>
                <w:sz w:val="16"/>
                <w:szCs w:val="16"/>
              </w:rPr>
              <w:t>cil</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Verbatim Record of the 4000th Emergency Meeting of the Security Council</w:t>
            </w:r>
            <w:r>
              <w:rPr>
                <w:rFonts w:ascii="Calibri" w:eastAsia="Times New Roman" w:hAnsi="Calibri" w:cs="Calibri"/>
                <w:color w:val="0F172A"/>
                <w:sz w:val="16"/>
                <w:szCs w:val="16"/>
              </w:rPr>
              <w:t>, UN Doc. S/PV.4000 (8 May 1999).</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 w:history="1">
              <w:r>
                <w:rPr>
                  <w:rStyle w:val="Hyperlink"/>
                  <w:rFonts w:ascii="Calibri" w:eastAsia="Times New Roman" w:hAnsi="Calibri" w:cs="Calibri"/>
                  <w:color w:val="1D4ED8"/>
                  <w:sz w:val="16"/>
                  <w:szCs w:val="16"/>
                </w:rPr>
                <w:t>undocs.org/S/PV.4000</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Diplomatic record of emergency proceedings following the strike; PRC submission e</w:t>
            </w:r>
            <w:r>
              <w:rPr>
                <w:rFonts w:ascii="Calibri" w:eastAsia="Times New Roman" w:hAnsi="Calibri" w:cs="Calibri"/>
                <w:color w:val="0F172A"/>
                <w:sz w:val="16"/>
                <w:szCs w:val="16"/>
              </w:rPr>
              <w:t>stablishing inviolability of diplomatic missions and characterization of the strike as a grave breach of international law.</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“Collateral Damage” or Unlawful Killings? Violations of the Laws of War by NATO during Operation Allied Fo</w:t>
            </w:r>
            <w:r>
              <w:rPr>
                <w:rFonts w:ascii="Calibri" w:eastAsia="Times New Roman" w:hAnsi="Calibri" w:cs="Calibri"/>
                <w:i/>
                <w:iCs/>
                <w:color w:val="0F172A"/>
                <w:sz w:val="16"/>
                <w:szCs w:val="16"/>
              </w:rPr>
              <w:t>rce</w:t>
            </w:r>
            <w:r>
              <w:rPr>
                <w:rFonts w:ascii="Calibri" w:eastAsia="Times New Roman" w:hAnsi="Calibri" w:cs="Calibri"/>
                <w:color w:val="0F172A"/>
                <w:sz w:val="16"/>
                <w:szCs w:val="16"/>
              </w:rPr>
              <w:t xml:space="preserve"> (AI Index: EUR 70/018/2000, June 2000), Section: Chinese Embassy.</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 w:history="1">
              <w:r>
                <w:rPr>
                  <w:rStyle w:val="Hyperlink"/>
                  <w:rFonts w:ascii="Calibri" w:eastAsia="Times New Roman" w:hAnsi="Calibri" w:cs="Calibri"/>
                  <w:color w:val="1D4ED8"/>
                  <w:sz w:val="16"/>
                  <w:szCs w:val="16"/>
                </w:rPr>
                <w:t>amnesty.org/en/documents/eur70/018/2000/en/</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Exhaustive field investigation challenging the "mistake" defense under</w:t>
            </w:r>
            <w:r>
              <w:rPr>
                <w:rFonts w:ascii="Calibri" w:eastAsia="Times New Roman" w:hAnsi="Calibri" w:cs="Calibri"/>
                <w:color w:val="0F172A"/>
                <w:sz w:val="16"/>
                <w:szCs w:val="16"/>
              </w:rPr>
              <w:t xml:space="preserve"> Additional Protocol I, Art. 57; argues that failure to verify known diplomatic structures in an urban capital constitutes reckless disregard.</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W. J. Fenrick (Senior Legal Adviser, ICTY OTP)</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and Proportionality during the NATO Bombing Campaign against Yugoslavia,"</w:t>
            </w:r>
            <w:r>
              <w:rPr>
                <w:rFonts w:ascii="Calibri" w:eastAsia="Times New Roman" w:hAnsi="Calibri" w:cs="Calibri"/>
                <w:color w:val="0F172A"/>
                <w:sz w:val="16"/>
                <w:szCs w:val="16"/>
              </w:rPr>
              <w:t xml:space="preserve"> 12 </w:t>
            </w:r>
            <w:r>
              <w:rPr>
                <w:rFonts w:ascii="Calibri" w:eastAsia="Times New Roman" w:hAnsi="Calibri" w:cs="Calibri"/>
                <w:i/>
                <w:iCs/>
                <w:color w:val="0F172A"/>
                <w:sz w:val="16"/>
                <w:szCs w:val="16"/>
              </w:rPr>
              <w:t>European Journal of International Law</w:t>
            </w:r>
            <w:r>
              <w:rPr>
                <w:rFonts w:ascii="Calibri" w:eastAsia="Times New Roman" w:hAnsi="Calibri" w:cs="Calibri"/>
                <w:color w:val="0F172A"/>
                <w:sz w:val="16"/>
                <w:szCs w:val="16"/>
              </w:rPr>
              <w:t xml:space="preserve"> 489–502 (2001).</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 w:history="1">
              <w:r>
                <w:rPr>
                  <w:rStyle w:val="Hyperlink"/>
                  <w:rFonts w:ascii="Calibri" w:eastAsia="Times New Roman" w:hAnsi="Calibri" w:cs="Calibri"/>
                  <w:color w:val="1D4ED8"/>
                  <w:sz w:val="16"/>
                  <w:szCs w:val="16"/>
                </w:rPr>
                <w:t>academic.oup.com/ejil/article/12/3/489/41065</w:t>
              </w:r>
              <w:r>
                <w:rPr>
                  <w:rStyle w:val="Hyperlink"/>
                  <w:rFonts w:ascii="Calibri" w:eastAsia="Times New Roman" w:hAnsi="Calibri" w:cs="Calibri"/>
                  <w:color w:val="1D4ED8"/>
                  <w:sz w:val="16"/>
                  <w:szCs w:val="16"/>
                </w:rPr>
                <w:t>6</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scholarly critique by the lead drafter of the ICTY OTP report, analyzing the standard of criminal recklessness (</w:t>
            </w:r>
            <w:r>
              <w:rPr>
                <w:rFonts w:ascii="Calibri" w:eastAsia="Times New Roman" w:hAnsi="Calibri" w:cs="Calibri"/>
                <w:i/>
                <w:iCs/>
                <w:color w:val="0F172A"/>
                <w:sz w:val="16"/>
                <w:szCs w:val="16"/>
              </w:rPr>
              <w:t>mens rea</w:t>
            </w:r>
            <w:r>
              <w:rPr>
                <w:rFonts w:ascii="Calibri" w:eastAsia="Times New Roman" w:hAnsi="Calibri" w:cs="Calibri"/>
                <w:color w:val="0F172A"/>
                <w:sz w:val="16"/>
                <w:szCs w:val="16"/>
              </w:rPr>
              <w:t>) versus institutional negligence in state targeting processes.</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Michael N. Schmitt</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and Humanita</w:t>
            </w:r>
            <w:r>
              <w:rPr>
                <w:rFonts w:ascii="Calibri" w:eastAsia="Times New Roman" w:hAnsi="Calibri" w:cs="Calibri"/>
                <w:i/>
                <w:iCs/>
                <w:color w:val="0F172A"/>
                <w:sz w:val="16"/>
                <w:szCs w:val="16"/>
              </w:rPr>
              <w:t>rian Law: Current Issues,"</w:t>
            </w:r>
            <w:r>
              <w:rPr>
                <w:rFonts w:ascii="Calibri" w:eastAsia="Times New Roman" w:hAnsi="Calibri" w:cs="Calibri"/>
                <w:color w:val="0F172A"/>
                <w:sz w:val="16"/>
                <w:szCs w:val="16"/>
              </w:rPr>
              <w:t xml:space="preserve"> 34 </w:t>
            </w:r>
            <w:r>
              <w:rPr>
                <w:rFonts w:ascii="Calibri" w:eastAsia="Times New Roman" w:hAnsi="Calibri" w:cs="Calibri"/>
                <w:i/>
                <w:iCs/>
                <w:color w:val="0F172A"/>
                <w:sz w:val="16"/>
                <w:szCs w:val="16"/>
              </w:rPr>
              <w:t>Israel Yearbook on Human Rights</w:t>
            </w:r>
            <w:r>
              <w:rPr>
                <w:rFonts w:ascii="Calibri" w:eastAsia="Times New Roman" w:hAnsi="Calibri" w:cs="Calibri"/>
                <w:color w:val="0F172A"/>
                <w:sz w:val="16"/>
                <w:szCs w:val="16"/>
              </w:rPr>
              <w:t xml:space="preserve"> 59–104 (2004) / </w:t>
            </w:r>
            <w:r>
              <w:rPr>
                <w:rFonts w:ascii="Calibri" w:eastAsia="Times New Roman" w:hAnsi="Calibri" w:cs="Calibri"/>
                <w:i/>
                <w:iCs/>
                <w:color w:val="0F172A"/>
                <w:sz w:val="16"/>
                <w:szCs w:val="16"/>
              </w:rPr>
              <w:t>"Precision Attack,"</w:t>
            </w:r>
            <w:r>
              <w:rPr>
                <w:rFonts w:ascii="Calibri" w:eastAsia="Times New Roman" w:hAnsi="Calibri" w:cs="Calibri"/>
                <w:color w:val="0F172A"/>
                <w:sz w:val="16"/>
                <w:szCs w:val="16"/>
              </w:rPr>
              <w:t xml:space="preserve"> 87 </w:t>
            </w:r>
            <w:r>
              <w:rPr>
                <w:rFonts w:ascii="Calibri" w:eastAsia="Times New Roman" w:hAnsi="Calibri" w:cs="Calibri"/>
                <w:i/>
                <w:iCs/>
                <w:color w:val="0F172A"/>
                <w:sz w:val="16"/>
                <w:szCs w:val="16"/>
              </w:rPr>
              <w:t>IRRC</w:t>
            </w:r>
            <w:r>
              <w:rPr>
                <w:rFonts w:ascii="Calibri" w:eastAsia="Times New Roman" w:hAnsi="Calibri" w:cs="Calibri"/>
                <w:color w:val="0F172A"/>
                <w:sz w:val="16"/>
                <w:szCs w:val="16"/>
              </w:rPr>
              <w:t xml:space="preserve"> 445 (2005).</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 w:history="1">
              <w:r>
                <w:rPr>
                  <w:rStyle w:val="Hyperlink"/>
                  <w:rFonts w:ascii="Calibri" w:eastAsia="Times New Roman" w:hAnsi="Calibri" w:cs="Calibri"/>
                  <w:color w:val="1D4ED8"/>
                  <w:sz w:val="16"/>
                  <w:szCs w:val="16"/>
                </w:rPr>
                <w:t>icrc.org/en/doc/assets/files/other/irrc</w:t>
              </w:r>
              <w:r>
                <w:rPr>
                  <w:rStyle w:val="Hyperlink"/>
                  <w:rFonts w:ascii="Calibri" w:eastAsia="Times New Roman" w:hAnsi="Calibri" w:cs="Calibri"/>
                  <w:i/>
                  <w:iCs/>
                  <w:color w:val="1D4ED8"/>
                  <w:sz w:val="16"/>
                  <w:szCs w:val="16"/>
                </w:rPr>
                <w:t>859</w:t>
              </w:r>
              <w:r>
                <w:rPr>
                  <w:rStyle w:val="Hyperlink"/>
                  <w:rFonts w:ascii="Calibri" w:eastAsia="Times New Roman" w:hAnsi="Calibri" w:cs="Calibri"/>
                  <w:color w:val="1D4ED8"/>
                  <w:sz w:val="16"/>
                  <w:szCs w:val="16"/>
                </w:rPr>
                <w:t>schmitt.pdf</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Canonical analysis of the "Pickering Doctrine" regarding peacetime target folders; demonstrates that target planners cannot invoke "fog of war" when targets are nominated weeks prior to execution.</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U.S.-China Bilateral Claims Settlement</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Agre</w:t>
            </w:r>
            <w:r>
              <w:rPr>
                <w:rFonts w:ascii="Calibri" w:eastAsia="Times New Roman" w:hAnsi="Calibri" w:cs="Calibri"/>
                <w:i/>
                <w:iCs/>
                <w:color w:val="0F172A"/>
                <w:sz w:val="16"/>
                <w:szCs w:val="16"/>
              </w:rPr>
              <w:t>ement between the Government of the United States of America and the Government of the People's Republic of China Concerning Settlement of Claims Relating to the Bombing of the PRC Embassy in Belgrade</w:t>
            </w:r>
            <w:r>
              <w:rPr>
                <w:rFonts w:ascii="Calibri" w:eastAsia="Times New Roman" w:hAnsi="Calibri" w:cs="Calibri"/>
                <w:color w:val="0F172A"/>
                <w:sz w:val="16"/>
                <w:szCs w:val="16"/>
              </w:rPr>
              <w:t xml:space="preserve"> (16 Dec 1999, 39 ILM 644).</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 w:history="1">
              <w:r>
                <w:rPr>
                  <w:rStyle w:val="Hyperlink"/>
                  <w:rFonts w:ascii="Calibri" w:eastAsia="Times New Roman" w:hAnsi="Calibri" w:cs="Calibri"/>
                  <w:color w:val="1D4ED8"/>
                  <w:sz w:val="16"/>
                  <w:szCs w:val="16"/>
                </w:rPr>
                <w:t>state.gov/treaties</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bilateral state practice: United States paid \$28 million in sovereign property compensation and \$4.5 million in voluntary humanitarian payments to the victims' families, acknowledging state financial liability.</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w:t>
            </w:r>
            <w:r>
              <w:rPr>
                <w:rFonts w:ascii="Calibri" w:eastAsia="Times New Roman" w:hAnsi="Calibri" w:cs="Calibri"/>
                <w:b/>
                <w:bCs/>
                <w:color w:val="0F172A"/>
                <w:sz w:val="16"/>
                <w:szCs w:val="16"/>
              </w:rPr>
              <w:t>uman Rights Watch</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Civilian Deaths in the NATO Air Campaign</w:t>
            </w:r>
            <w:r>
              <w:rPr>
                <w:rFonts w:ascii="Calibri" w:eastAsia="Times New Roman" w:hAnsi="Calibri" w:cs="Calibri"/>
                <w:color w:val="0F172A"/>
                <w:sz w:val="16"/>
                <w:szCs w:val="16"/>
              </w:rPr>
              <w:t xml:space="preserve"> (HRW Report, Feb 2000, Vol. 12, No. 1(D)), Chapter: Target Selection and Verification.</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 w:history="1">
              <w:r>
                <w:rPr>
                  <w:rStyle w:val="Hyperlink"/>
                  <w:rFonts w:ascii="Calibri" w:eastAsia="Times New Roman" w:hAnsi="Calibri" w:cs="Calibri"/>
                  <w:color w:val="1D4ED8"/>
                  <w:sz w:val="16"/>
                  <w:szCs w:val="16"/>
                </w:rPr>
                <w:t>hrw.org/reports/2000/nato/</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Documentation of casualties </w:t>
            </w:r>
            <w:r>
              <w:rPr>
                <w:rFonts w:ascii="Calibri" w:eastAsia="Times New Roman" w:hAnsi="Calibri" w:cs="Calibri"/>
                <w:color w:val="0F172A"/>
                <w:sz w:val="16"/>
                <w:szCs w:val="16"/>
              </w:rPr>
              <w:t>and damage; demonstrates that NATO failed to incorporate available municipal telephone directories and commercial maps that correctly identified the embassy.</w:t>
            </w:r>
          </w:p>
        </w:tc>
      </w:tr>
      <w:tr w:rsidR="00000000" w:rsidTr="00B35C65">
        <w:trPr>
          <w:divId w:val="2110084152"/>
          <w:tblHeader/>
        </w:trPr>
        <w:tc>
          <w:tcPr>
            <w:tcW w:w="27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656"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Ove Bring</w:t>
            </w:r>
          </w:p>
        </w:tc>
        <w:tc>
          <w:tcPr>
            <w:tcW w:w="944"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Legality of NATO’s Aerial Actions: A Commentary on the NATO Operation in the Light of the 1999 Hague Appeal for Peace,"</w:t>
            </w:r>
            <w:r>
              <w:rPr>
                <w:rFonts w:ascii="Calibri" w:eastAsia="Times New Roman" w:hAnsi="Calibri" w:cs="Calibri"/>
                <w:color w:val="0F172A"/>
                <w:sz w:val="16"/>
                <w:szCs w:val="16"/>
              </w:rPr>
              <w:t xml:space="preserve"> 43 </w:t>
            </w:r>
            <w:r>
              <w:rPr>
                <w:rFonts w:ascii="Calibri" w:eastAsia="Times New Roman" w:hAnsi="Calibri" w:cs="Calibri"/>
                <w:i/>
                <w:iCs/>
                <w:color w:val="0F172A"/>
                <w:sz w:val="16"/>
                <w:szCs w:val="16"/>
              </w:rPr>
              <w:t>ZaöRV</w:t>
            </w:r>
            <w:r>
              <w:rPr>
                <w:rFonts w:ascii="Calibri" w:eastAsia="Times New Roman" w:hAnsi="Calibri" w:cs="Calibri"/>
                <w:color w:val="0F172A"/>
                <w:sz w:val="16"/>
                <w:szCs w:val="16"/>
              </w:rPr>
              <w:t xml:space="preserve"> 801–830 (2000).</w:t>
            </w:r>
          </w:p>
        </w:tc>
        <w:tc>
          <w:tcPr>
            <w:tcW w:w="2052"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6" w:history="1">
              <w:r>
                <w:rPr>
                  <w:rStyle w:val="Hyperlink"/>
                  <w:rFonts w:ascii="Calibri" w:eastAsia="Times New Roman" w:hAnsi="Calibri" w:cs="Calibri"/>
                  <w:color w:val="1D4ED8"/>
                  <w:sz w:val="16"/>
                  <w:szCs w:val="16"/>
                </w:rPr>
                <w:t>zaoerv.de/bring-nato-1999</w:t>
              </w:r>
            </w:hyperlink>
          </w:p>
        </w:tc>
        <w:tc>
          <w:tcPr>
            <w:tcW w:w="1078"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Rigorous Nordic public international law t</w:t>
            </w:r>
            <w:r>
              <w:rPr>
                <w:rFonts w:ascii="Calibri" w:eastAsia="Times New Roman" w:hAnsi="Calibri" w:cs="Calibri"/>
                <w:color w:val="0F172A"/>
                <w:sz w:val="16"/>
                <w:szCs w:val="16"/>
              </w:rPr>
              <w:t>reatise analyzing the customary standards of target verification (CIHL Rule 15) and state responsibility arising from intelligence negligence.</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w:t>
            </w:r>
            <w:r>
              <w:rPr>
                <w:rFonts w:ascii="Calibri" w:eastAsia="Times New Roman" w:hAnsi="Calibri" w:cs="Calibri"/>
                <w:b/>
                <w:bCs/>
                <w:color w:val="FFFFFF"/>
                <w:sz w:val="17"/>
                <w:szCs w:val="17"/>
              </w:rPr>
              <w:t>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"Three-Stage Pickering Test" of Targeting Failure:</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(1) Flawed nomination technique, (2) database omission, (3) target review board circularity.</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Pickering Presentation</w:t>
            </w:r>
            <w:r>
              <w:rPr>
                <w:rFonts w:ascii="Calibri" w:eastAsia="Times New Roman" w:hAnsi="Calibri" w:cs="Calibri"/>
                <w:color w:val="0F172A"/>
                <w:sz w:val="16"/>
                <w:szCs w:val="16"/>
              </w:rPr>
              <w:t xml:space="preserve">; </w:t>
            </w:r>
            <w:r>
              <w:rPr>
                <w:rFonts w:ascii="Calibri" w:eastAsia="Times New Roman" w:hAnsi="Calibri" w:cs="Calibri"/>
                <w:i/>
                <w:iCs/>
                <w:color w:val="0F172A"/>
                <w:sz w:val="16"/>
                <w:szCs w:val="16"/>
              </w:rPr>
              <w:t>Tenet Testimony</w:t>
            </w:r>
            <w:r>
              <w:rPr>
                <w:rFonts w:ascii="Calibri" w:eastAsia="Times New Roman" w:hAnsi="Calibri" w:cs="Calibri"/>
                <w:color w:val="0F172A"/>
                <w:sz w:val="16"/>
                <w:szCs w:val="16"/>
              </w:rPr>
              <w:t>; ICTY OTP Report ¶¶ 81–83.</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6.2 (¶ 62 bis, ¶ 63)</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adopts the tripartite analytical framework establi</w:t>
            </w:r>
            <w:r>
              <w:rPr>
                <w:rFonts w:ascii="Calibri" w:eastAsia="Times New Roman" w:hAnsi="Calibri" w:cs="Calibri"/>
                <w:i/>
                <w:iCs/>
                <w:color w:val="0F172A"/>
                <w:sz w:val="16"/>
                <w:szCs w:val="16"/>
              </w:rPr>
              <w:t>shed by the ICTY OTP in the Belgrade Embassy precedent. In Minab, CENTCOM committed an identical threefold failure: (1) relying upon outdated 2016 DIA target folders; (2) omitting the Shajareh Tayyebeh School from the localized No-Strike List; and (3) perm</w:t>
            </w:r>
            <w:r>
              <w:rPr>
                <w:rFonts w:ascii="Calibri" w:eastAsia="Times New Roman" w:hAnsi="Calibri" w:cs="Calibri"/>
                <w:i/>
                <w:iCs/>
                <w:color w:val="0F172A"/>
                <w:sz w:val="16"/>
                <w:szCs w:val="16"/>
              </w:rPr>
              <w:t>itting the automated Maven-Claude AI pipeline to clear coordinates through circular cross-checks against the very DIA database that introduced the original error."</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Upstream Concentration of Liability (The ICTY § 85 Rule):</w:t>
            </w:r>
            <w:r>
              <w:rPr>
                <w:rFonts w:ascii="Calibri" w:eastAsia="Times New Roman" w:hAnsi="Calibri" w:cs="Calibri"/>
                <w:color w:val="0F172A"/>
                <w:sz w:val="16"/>
                <w:szCs w:val="16"/>
              </w:rPr>
              <w:t xml:space="preserve"> Exoneration of tactical delivery </w:t>
            </w:r>
            <w:r>
              <w:rPr>
                <w:rFonts w:ascii="Calibri" w:eastAsia="Times New Roman" w:hAnsi="Calibri" w:cs="Calibri"/>
                <w:color w:val="0F172A"/>
                <w:sz w:val="16"/>
                <w:szCs w:val="16"/>
              </w:rPr>
              <w:t>crews; concentration of culpability upon target development cells.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ICTY OTP Report ¶ 85; </w:t>
            </w:r>
            <w:r>
              <w:rPr>
                <w:rFonts w:ascii="Calibri" w:eastAsia="Times New Roman" w:hAnsi="Calibri" w:cs="Calibri"/>
                <w:i/>
                <w:iCs/>
                <w:color w:val="0F172A"/>
                <w:sz w:val="16"/>
                <w:szCs w:val="16"/>
              </w:rPr>
              <w:t>Erdemović</w:t>
            </w:r>
            <w:r>
              <w:rPr>
                <w:rFonts w:ascii="Calibri" w:eastAsia="Times New Roman" w:hAnsi="Calibri" w:cs="Calibri"/>
                <w:color w:val="0F172A"/>
                <w:sz w:val="16"/>
                <w:szCs w:val="16"/>
              </w:rPr>
              <w:t xml:space="preserve"> (ICTY 1996); Rome Statute Art. 28.</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VIII, § 8.1 (¶ 88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"Applying the canonical holding of Paragraph 85 of the ICTY NATO Report, the Panel holds that tactical launch crews aboard USS Abraham Lincoln (CSG-3) who programmed and fired BGM-109 Tomahawk cruise missiles are relieved of targeting culpability. Internat</w:t>
            </w:r>
            <w:r>
              <w:rPr>
                <w:rFonts w:ascii="Calibri" w:eastAsia="Times New Roman" w:hAnsi="Calibri" w:cs="Calibri"/>
                <w:i/>
                <w:iCs/>
                <w:color w:val="0F172A"/>
                <w:sz w:val="16"/>
                <w:szCs w:val="16"/>
              </w:rPr>
              <w:t>ional criminal responsibility and state accountability concentrate exclusively upstream upon DIA target nominators and the strike approval authority who bypassed open-source ground checks."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Peacetime Target Nomination Standard:</w:t>
            </w:r>
            <w:r>
              <w:rPr>
                <w:rFonts w:ascii="Calibri" w:eastAsia="Times New Roman" w:hAnsi="Calibri" w:cs="Calibri"/>
                <w:color w:val="0F172A"/>
                <w:sz w:val="16"/>
                <w:szCs w:val="16"/>
              </w:rPr>
              <w:t xml:space="preserve"> Inability to plead "combat </w:t>
            </w:r>
            <w:r>
              <w:rPr>
                <w:rFonts w:ascii="Calibri" w:eastAsia="Times New Roman" w:hAnsi="Calibri" w:cs="Calibri"/>
                <w:color w:val="0F172A"/>
                <w:sz w:val="16"/>
                <w:szCs w:val="16"/>
              </w:rPr>
              <w:t>urgency" or dynamic "fog of war" for pre-planned targets.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Schmitt (2004); Fenrick (2001); Additional Protocol I, Art. 57(2).</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6.1 (¶ 61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"Where an attacking force nominates, develops, and maintains an objective within a deliberate targetin</w:t>
            </w:r>
            <w:r>
              <w:rPr>
                <w:rFonts w:ascii="Calibri" w:eastAsia="Times New Roman" w:hAnsi="Calibri" w:cs="Calibri"/>
                <w:i/>
                <w:iCs/>
                <w:color w:val="0F172A"/>
                <w:sz w:val="16"/>
                <w:szCs w:val="16"/>
              </w:rPr>
              <w:t xml:space="preserve">g cycle over a prolonged peacetime window (here, ten years between 2016 and 2026), the standard of feasible precautions under AP I Art. 57(2)(a)(i) is applied strictissimi juris. The state cannot retroactively invoke combat urgency or opening-salvo fog of </w:t>
            </w:r>
            <w:r>
              <w:rPr>
                <w:rFonts w:ascii="Calibri" w:eastAsia="Times New Roman" w:hAnsi="Calibri" w:cs="Calibri"/>
                <w:i/>
                <w:iCs/>
                <w:color w:val="0F172A"/>
                <w:sz w:val="16"/>
                <w:szCs w:val="16"/>
              </w:rPr>
              <w:t>war to forgive a ten-year failure of cartographic updating."</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State Responsibility and Sovereign Restitution:</w:t>
            </w:r>
            <w:r>
              <w:rPr>
                <w:rFonts w:ascii="Calibri" w:eastAsia="Times New Roman" w:hAnsi="Calibri" w:cs="Calibri"/>
                <w:color w:val="0F172A"/>
                <w:sz w:val="16"/>
                <w:szCs w:val="16"/>
              </w:rPr>
              <w:t xml:space="preserve"> Payment of \$28M + \$4.5M establishing financial compensation obligation under customary law.</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39 ILM 644; PCIJ </w:t>
            </w:r>
            <w:r>
              <w:rPr>
                <w:rFonts w:ascii="Calibri" w:eastAsia="Times New Roman" w:hAnsi="Calibri" w:cs="Calibri"/>
                <w:i/>
                <w:iCs/>
                <w:color w:val="0F172A"/>
                <w:sz w:val="16"/>
                <w:szCs w:val="16"/>
              </w:rPr>
              <w:t>Chorzów Factory</w:t>
            </w:r>
            <w:r>
              <w:rPr>
                <w:rFonts w:ascii="Calibri" w:eastAsia="Times New Roman" w:hAnsi="Calibri" w:cs="Calibri"/>
                <w:color w:val="0F172A"/>
                <w:sz w:val="16"/>
                <w:szCs w:val="16"/>
              </w:rPr>
              <w:t>; ILC ARSIWA Article</w:t>
            </w:r>
            <w:r>
              <w:rPr>
                <w:rFonts w:ascii="Calibri" w:eastAsia="Times New Roman" w:hAnsi="Calibri" w:cs="Calibri"/>
                <w:color w:val="0F172A"/>
                <w:sz w:val="16"/>
                <w:szCs w:val="16"/>
              </w:rPr>
              <w:t>s 31, 34, 36.</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X, § 10.2 (¶ 97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observes that following the Belgrade strike, the United States Government tendered \$32.5 million in state compensation. Under the Chorzów Factory principle of full reparation (restitutio in integrum) c</w:t>
            </w:r>
            <w:r>
              <w:rPr>
                <w:rFonts w:ascii="Calibri" w:eastAsia="Times New Roman" w:hAnsi="Calibri" w:cs="Calibri"/>
                <w:i/>
                <w:iCs/>
                <w:color w:val="0F172A"/>
                <w:sz w:val="16"/>
                <w:szCs w:val="16"/>
              </w:rPr>
              <w:t>odified in ARSIWA Article 36, the United States is under an identical international legal obligation to tender full material compensation to the families of the 156 martyred schoolchildren and educators of Minab."</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28"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w:t>
      </w:r>
      <w:r>
        <w:rPr>
          <w:rFonts w:ascii="Georgia" w:eastAsia="Times New Roman" w:hAnsi="Georgia" w:cs="Calibri"/>
          <w:caps/>
          <w:color w:val="0F172A"/>
          <w:sz w:val="30"/>
          <w:szCs w:val="30"/>
        </w:rPr>
        <w:t xml:space="preserve"> 02: KUNDUZ FUEL TANKERS AIRSTRIKE (SEPTEMBER 4, 2009)</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2.1: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European Court of Human Rights (Grand Chamber)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Case of Hanan v. Germany</w:t>
            </w:r>
            <w:r>
              <w:rPr>
                <w:rFonts w:ascii="Calibri" w:eastAsia="Times New Roman" w:hAnsi="Calibri" w:cs="Calibri"/>
                <w:color w:val="0F172A"/>
                <w:sz w:val="16"/>
                <w:szCs w:val="16"/>
              </w:rPr>
              <w:t xml:space="preserve"> (Application no. 4871/16), Grand Chamber Judgment of 16 February 2021.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7" w:history="1">
              <w:r>
                <w:rPr>
                  <w:rStyle w:val="Hyperlink"/>
                  <w:rFonts w:ascii="Calibri" w:eastAsia="Times New Roman" w:hAnsi="Calibri" w:cs="Calibri"/>
                  <w:color w:val="1D4ED8"/>
                  <w:sz w:val="16"/>
                  <w:szCs w:val="16"/>
                </w:rPr>
                <w:t>hudoc.echr.coe.int/eng?i=001-207936</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Seminal Grand Chamber judgment establishing the "special features" doctrine under Article 1 ECHR, affirming a detachable procedural duty under Article 2 to effectively investigate extraterritorial kinetic airstrike</w:t>
            </w:r>
            <w:r>
              <w:rPr>
                <w:rFonts w:ascii="Calibri" w:eastAsia="Times New Roman" w:hAnsi="Calibri" w:cs="Calibri"/>
                <w:color w:val="0F172A"/>
                <w:sz w:val="16"/>
                <w:szCs w:val="16"/>
              </w:rPr>
              <w: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German Bundestag Parliamentary Inquiry Committee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Beschlussempfehlung und Bericht des 1. Untersuchungsausschusses nach Artikel 44 des Grundgesetzes</w:t>
            </w:r>
            <w:r>
              <w:rPr>
                <w:rFonts w:ascii="Calibri" w:eastAsia="Times New Roman" w:hAnsi="Calibri" w:cs="Calibri"/>
                <w:color w:val="0F172A"/>
                <w:sz w:val="16"/>
                <w:szCs w:val="16"/>
              </w:rPr>
              <w:t xml:space="preserve"> (Drucksache 17/7400, 25 Oct 2011, 584 pp.).</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8" w:history="1">
              <w:r>
                <w:rPr>
                  <w:rStyle w:val="Hyperlink"/>
                  <w:rFonts w:ascii="Calibri" w:eastAsia="Times New Roman" w:hAnsi="Calibri" w:cs="Calibri"/>
                  <w:color w:val="1D4ED8"/>
                  <w:sz w:val="16"/>
                  <w:szCs w:val="16"/>
                </w:rPr>
                <w:t>dserver.bundestag.de/btd/17/074/1707400.pdf</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Exhaustive parliamentary investigation detailing Colonel Klein's single-source reliance on informant "Peter", the manufactured "TIC" declaration, and the refusal of pilot-proposed warning passes.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Ge</w:t>
            </w:r>
            <w:r>
              <w:rPr>
                <w:rFonts w:ascii="Calibri" w:eastAsia="Times New Roman" w:hAnsi="Calibri" w:cs="Calibri"/>
                <w:b/>
                <w:bCs/>
                <w:color w:val="0F172A"/>
                <w:sz w:val="16"/>
                <w:szCs w:val="16"/>
              </w:rPr>
              <w:t>rman Federal Prosecutor General (</w:t>
            </w:r>
            <w:r>
              <w:rPr>
                <w:rFonts w:ascii="Calibri" w:eastAsia="Times New Roman" w:hAnsi="Calibri" w:cs="Calibri"/>
                <w:b/>
                <w:bCs/>
                <w:i/>
                <w:iCs/>
                <w:color w:val="0F172A"/>
                <w:sz w:val="16"/>
                <w:szCs w:val="16"/>
              </w:rPr>
              <w:t>Generalbundesanwalt</w:t>
            </w:r>
            <w:r>
              <w:rPr>
                <w:rFonts w:ascii="Calibri" w:eastAsia="Times New Roman" w:hAnsi="Calibri" w:cs="Calibri"/>
                <w:b/>
                <w:bCs/>
                <w:color w:val="0F172A"/>
                <w:sz w:val="16"/>
                <w:szCs w:val="16"/>
              </w:rPr>
              <w: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Ermittlungsverfahren gegen Oberst Klein und Hauptfeldwebel W. wegen des Luftangriffs bei Kundus am 4. September 2009</w:t>
            </w:r>
            <w:r>
              <w:rPr>
                <w:rFonts w:ascii="Calibri" w:eastAsia="Times New Roman" w:hAnsi="Calibri" w:cs="Calibri"/>
                <w:color w:val="0F172A"/>
                <w:sz w:val="16"/>
                <w:szCs w:val="16"/>
              </w:rPr>
              <w:t xml:space="preserve"> (Decision of 16 April 2010, 3 BJs 6/10-4).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9" w:history="1">
              <w:r>
                <w:rPr>
                  <w:rStyle w:val="Hyperlink"/>
                  <w:rFonts w:ascii="Calibri" w:eastAsia="Times New Roman" w:hAnsi="Calibri" w:cs="Calibri"/>
                  <w:color w:val="1D4ED8"/>
                  <w:sz w:val="16"/>
                  <w:szCs w:val="16"/>
                </w:rPr>
                <w:t>generalbundesanwalt.de/kunduz-einstellungsverfuegung</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Prosecutorial assessment of the reasonable military commander standard (</w:t>
            </w:r>
            <w:r>
              <w:rPr>
                <w:rFonts w:ascii="Calibri" w:eastAsia="Times New Roman" w:hAnsi="Calibri" w:cs="Calibri"/>
                <w:i/>
                <w:iCs/>
                <w:color w:val="0F172A"/>
                <w:sz w:val="16"/>
                <w:szCs w:val="16"/>
              </w:rPr>
              <w:t>ex ante</w:t>
            </w:r>
            <w:r>
              <w:rPr>
                <w:rFonts w:ascii="Calibri" w:eastAsia="Times New Roman" w:hAnsi="Calibri" w:cs="Calibri"/>
                <w:color w:val="0F172A"/>
                <w:sz w:val="16"/>
                <w:szCs w:val="16"/>
              </w:rPr>
              <w:t xml:space="preserve"> evaluation) under the German International Crimes Code (</w:t>
            </w:r>
            <w:r>
              <w:rPr>
                <w:rFonts w:ascii="Calibri" w:eastAsia="Times New Roman" w:hAnsi="Calibri" w:cs="Calibri"/>
                <w:i/>
                <w:iCs/>
                <w:color w:val="0F172A"/>
                <w:sz w:val="16"/>
                <w:szCs w:val="16"/>
              </w:rPr>
              <w:t>Völkerstrafgesetzbuch</w:t>
            </w:r>
            <w:r>
              <w:rPr>
                <w:rFonts w:ascii="Calibri" w:eastAsia="Times New Roman" w:hAnsi="Calibri" w:cs="Calibri"/>
                <w:color w:val="0F172A"/>
                <w:sz w:val="16"/>
                <w:szCs w:val="16"/>
              </w:rPr>
              <w:t xml:space="preserve"> - VStGB).</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UNAMA Human Rights Unit &amp; UN OHCHR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Afghanistan: Annual Report on Protection of Civilians in Armed Conflict, 2009</w:t>
            </w:r>
            <w:r>
              <w:rPr>
                <w:rFonts w:ascii="Calibri" w:eastAsia="Times New Roman" w:hAnsi="Calibri" w:cs="Calibri"/>
                <w:color w:val="0F172A"/>
                <w:sz w:val="16"/>
                <w:szCs w:val="16"/>
              </w:rPr>
              <w:t xml:space="preserve"> (Kabul, Jan 2010), Section: Kunduz River Sandbank Airstrike.</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0" w:history="1">
              <w:r>
                <w:rPr>
                  <w:rStyle w:val="Hyperlink"/>
                  <w:rFonts w:ascii="Calibri" w:eastAsia="Times New Roman" w:hAnsi="Calibri" w:cs="Calibri"/>
                  <w:color w:val="1D4ED8"/>
                  <w:sz w:val="16"/>
                  <w:szCs w:val="16"/>
                </w:rPr>
                <w:t>u</w:t>
              </w:r>
              <w:r>
                <w:rPr>
                  <w:rStyle w:val="Hyperlink"/>
                  <w:rFonts w:ascii="Calibri" w:eastAsia="Times New Roman" w:hAnsi="Calibri" w:cs="Calibri"/>
                  <w:color w:val="1D4ED8"/>
                  <w:sz w:val="16"/>
                  <w:szCs w:val="16"/>
                </w:rPr>
                <w:t>nama.unmissions.org/poc-reports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Independent UN fact-finding verifying over 90 civilian fatalities, including dozens of children collecting fuel with buckets; established failure to verify target identity before weapon release.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Marko Milanovic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"Hanan v. Germany: The Grand Chamber’s Latest Judgment on Extraterritorial Application of the ECHR,"</w:t>
            </w:r>
            <w:r>
              <w:rPr>
                <w:rFonts w:ascii="Calibri" w:eastAsia="Times New Roman" w:hAnsi="Calibri" w:cs="Calibri"/>
                <w:color w:val="0F172A"/>
                <w:sz w:val="16"/>
                <w:szCs w:val="16"/>
              </w:rPr>
              <w:t xml:space="preserve"> </w:t>
            </w:r>
            <w:r>
              <w:rPr>
                <w:rFonts w:ascii="Calibri" w:eastAsia="Times New Roman" w:hAnsi="Calibri" w:cs="Calibri"/>
                <w:i/>
                <w:iCs/>
                <w:color w:val="0F172A"/>
                <w:sz w:val="16"/>
                <w:szCs w:val="16"/>
              </w:rPr>
              <w:t>EJIL:Talk!</w:t>
            </w:r>
            <w:r>
              <w:rPr>
                <w:rFonts w:ascii="Calibri" w:eastAsia="Times New Roman" w:hAnsi="Calibri" w:cs="Calibri"/>
                <w:color w:val="0F172A"/>
                <w:sz w:val="16"/>
                <w:szCs w:val="16"/>
              </w:rPr>
              <w:t xml:space="preserve"> (18 Feb 2021).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1" w:history="1">
              <w:r>
                <w:rPr>
                  <w:rStyle w:val="Hyperlink"/>
                  <w:rFonts w:ascii="Calibri" w:eastAsia="Times New Roman" w:hAnsi="Calibri" w:cs="Calibri"/>
                  <w:color w:val="1D4ED8"/>
                  <w:sz w:val="16"/>
                  <w:szCs w:val="16"/>
                </w:rPr>
                <w:t>ejiltalk.org/hanan-v-germany-the-grand-chambers-latest-judgment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Definitive academic dec</w:t>
            </w:r>
            <w:r>
              <w:rPr>
                <w:rFonts w:ascii="Calibri" w:eastAsia="Times New Roman" w:hAnsi="Calibri" w:cs="Calibri"/>
                <w:color w:val="0F172A"/>
                <w:sz w:val="16"/>
                <w:szCs w:val="16"/>
              </w:rPr>
              <w:t>onstruction of the jurisdictional link under ECHR Art. 1, analyzing the intersection between IHL targeting rules and human rights investigative mandates.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Claus Kreß</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"The German Federal Prosecutor General’s Decision on the Kunduz Airstrike: A </w:t>
            </w:r>
            <w:r>
              <w:rPr>
                <w:rFonts w:ascii="Calibri" w:eastAsia="Times New Roman" w:hAnsi="Calibri" w:cs="Calibri"/>
                <w:i/>
                <w:iCs/>
                <w:color w:val="0F172A"/>
                <w:sz w:val="16"/>
                <w:szCs w:val="16"/>
              </w:rPr>
              <w:t>Critical Appraisal,"</w:t>
            </w:r>
            <w:r>
              <w:rPr>
                <w:rFonts w:ascii="Calibri" w:eastAsia="Times New Roman" w:hAnsi="Calibri" w:cs="Calibri"/>
                <w:color w:val="0F172A"/>
                <w:sz w:val="16"/>
                <w:szCs w:val="16"/>
              </w:rPr>
              <w:t xml:space="preserve"> 10 </w:t>
            </w:r>
            <w:r>
              <w:rPr>
                <w:rFonts w:ascii="Calibri" w:eastAsia="Times New Roman" w:hAnsi="Calibri" w:cs="Calibri"/>
                <w:i/>
                <w:iCs/>
                <w:color w:val="0F172A"/>
                <w:sz w:val="16"/>
                <w:szCs w:val="16"/>
              </w:rPr>
              <w:t>Journal of International Criminal Justice</w:t>
            </w:r>
            <w:r>
              <w:rPr>
                <w:rFonts w:ascii="Calibri" w:eastAsia="Times New Roman" w:hAnsi="Calibri" w:cs="Calibri"/>
                <w:color w:val="0F172A"/>
                <w:sz w:val="16"/>
                <w:szCs w:val="16"/>
              </w:rPr>
              <w:t xml:space="preserve"> 433–447 (2012).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2" w:history="1">
              <w:r>
                <w:rPr>
                  <w:rStyle w:val="Hyperlink"/>
                  <w:rFonts w:ascii="Calibri" w:eastAsia="Times New Roman" w:hAnsi="Calibri" w:cs="Calibri"/>
                  <w:color w:val="1D4ED8"/>
                  <w:sz w:val="16"/>
                  <w:szCs w:val="16"/>
                </w:rPr>
                <w:t>doi.org/10.1093/jicj/mqs010</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Rigorous analysis of the subjective </w:t>
            </w:r>
            <w:r>
              <w:rPr>
                <w:rFonts w:ascii="Calibri" w:eastAsia="Times New Roman" w:hAnsi="Calibri" w:cs="Calibri"/>
                <w:i/>
                <w:iCs/>
                <w:color w:val="0F172A"/>
                <w:sz w:val="16"/>
                <w:szCs w:val="16"/>
              </w:rPr>
              <w:t>ex ante</w:t>
            </w:r>
            <w:r>
              <w:rPr>
                <w:rFonts w:ascii="Calibri" w:eastAsia="Times New Roman" w:hAnsi="Calibri" w:cs="Calibri"/>
                <w:color w:val="0F172A"/>
                <w:sz w:val="16"/>
                <w:szCs w:val="16"/>
              </w:rPr>
              <w:t xml:space="preserve"> knowledge standard under IHL ver</w:t>
            </w:r>
            <w:r>
              <w:rPr>
                <w:rFonts w:ascii="Calibri" w:eastAsia="Times New Roman" w:hAnsi="Calibri" w:cs="Calibri"/>
                <w:color w:val="0F172A"/>
                <w:sz w:val="16"/>
                <w:szCs w:val="16"/>
              </w:rPr>
              <w:t>sus the objective obligation to exhaust all available verification measures prior to kinetic execution.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NATO / ISAF Joint Investigation Board</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ISAF Incident Assessment: Kunduz River Sandbank Airstrike of 4 September 2009</w:t>
            </w:r>
            <w:r>
              <w:rPr>
                <w:rFonts w:ascii="Calibri" w:eastAsia="Times New Roman" w:hAnsi="Calibri" w:cs="Calibri"/>
                <w:color w:val="0F172A"/>
                <w:sz w:val="16"/>
                <w:szCs w:val="16"/>
              </w:rPr>
              <w:t xml:space="preserve"> (Kabul/Brussels, Oct 2009).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3" w:history="1">
              <w:r>
                <w:rPr>
                  <w:rStyle w:val="Hyperlink"/>
                  <w:rFonts w:ascii="Calibri" w:eastAsia="Times New Roman" w:hAnsi="Calibri" w:cs="Calibri"/>
                  <w:color w:val="1D4ED8"/>
                  <w:sz w:val="16"/>
                  <w:szCs w:val="16"/>
                </w:rPr>
                <w:t>nato.int/isaf/kunduz-findings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Tactical air inquiry establishing that F-15E pilots explicitly warned the ground commander of potential civilian signatures on thermal FLIR and repeatedly offered a low-altitude "show of fo</w:t>
            </w:r>
            <w:r>
              <w:rPr>
                <w:rFonts w:ascii="Calibri" w:eastAsia="Times New Roman" w:hAnsi="Calibri" w:cs="Calibri"/>
                <w:color w:val="0F172A"/>
                <w:sz w:val="16"/>
                <w:szCs w:val="16"/>
              </w:rPr>
              <w:t>rce" which was rejected.</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Michael N. Schmitt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in Operational Law,"</w:t>
            </w:r>
            <w:r>
              <w:rPr>
                <w:rFonts w:ascii="Calibri" w:eastAsia="Times New Roman" w:hAnsi="Calibri" w:cs="Calibri"/>
                <w:color w:val="0F172A"/>
                <w:sz w:val="16"/>
                <w:szCs w:val="16"/>
              </w:rPr>
              <w:t xml:space="preserve"> in Gill &amp; Fleck (eds.), </w:t>
            </w:r>
            <w:r>
              <w:rPr>
                <w:rFonts w:ascii="Calibri" w:eastAsia="Times New Roman" w:hAnsi="Calibri" w:cs="Calibri"/>
                <w:i/>
                <w:iCs/>
                <w:color w:val="0F172A"/>
                <w:sz w:val="16"/>
                <w:szCs w:val="16"/>
              </w:rPr>
              <w:t>The Handbook of the International Law of Military Operations</w:t>
            </w:r>
            <w:r>
              <w:rPr>
                <w:rFonts w:ascii="Calibri" w:eastAsia="Times New Roman" w:hAnsi="Calibri" w:cs="Calibri"/>
                <w:color w:val="0F172A"/>
                <w:sz w:val="16"/>
                <w:szCs w:val="16"/>
              </w:rPr>
              <w:t xml:space="preserve"> (Oxford University Press, 2010), pp. 245–275.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4" w:history="1">
              <w:r>
                <w:rPr>
                  <w:rStyle w:val="Hyperlink"/>
                  <w:rFonts w:ascii="Calibri" w:eastAsia="Times New Roman" w:hAnsi="Calibri" w:cs="Calibri"/>
                  <w:color w:val="1D4ED8"/>
                  <w:sz w:val="16"/>
                  <w:szCs w:val="16"/>
                </w:rPr>
                <w:t>global.oup.com/academic/product/the-handbook-of-the-international-law-of-military-operations-9780198744429</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Doctrinal evaluation of the Kunduz strike under Customary IHL Rules 15–20; analyzes the legal threshold of positive target identification (PID) in remote FLIR sensor environments.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German Federal Court of Justice (</w:t>
            </w:r>
            <w:r>
              <w:rPr>
                <w:rFonts w:ascii="Calibri" w:eastAsia="Times New Roman" w:hAnsi="Calibri" w:cs="Calibri"/>
                <w:b/>
                <w:bCs/>
                <w:i/>
                <w:iCs/>
                <w:color w:val="0F172A"/>
                <w:sz w:val="16"/>
                <w:szCs w:val="16"/>
              </w:rPr>
              <w:t>Bundesgerichtshof</w:t>
            </w:r>
            <w:r>
              <w:rPr>
                <w:rFonts w:ascii="Calibri" w:eastAsia="Times New Roman" w:hAnsi="Calibri" w:cs="Calibri"/>
                <w:b/>
                <w:bCs/>
                <w:color w:val="0F172A"/>
                <w:sz w:val="16"/>
                <w:szCs w:val="16"/>
              </w:rPr>
              <w: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Urteil des III. Zivi</w:t>
            </w:r>
            <w:r>
              <w:rPr>
                <w:rFonts w:ascii="Calibri" w:eastAsia="Times New Roman" w:hAnsi="Calibri" w:cs="Calibri"/>
                <w:i/>
                <w:iCs/>
                <w:color w:val="0F172A"/>
                <w:sz w:val="16"/>
                <w:szCs w:val="16"/>
              </w:rPr>
              <w:t>lsenats vom 6. Oktober 2016 – III ZR 140/15</w:t>
            </w:r>
            <w:r>
              <w:rPr>
                <w:rFonts w:ascii="Calibri" w:eastAsia="Times New Roman" w:hAnsi="Calibri" w:cs="Calibri"/>
                <w:color w:val="0F172A"/>
                <w:sz w:val="16"/>
                <w:szCs w:val="16"/>
              </w:rPr>
              <w:t xml:space="preserve"> (Kunduz Compensation Litigation).</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5" w:history="1">
              <w:r>
                <w:rPr>
                  <w:rStyle w:val="Hyperlink"/>
                  <w:rFonts w:ascii="Calibri" w:eastAsia="Times New Roman" w:hAnsi="Calibri" w:cs="Calibri"/>
                  <w:color w:val="1D4ED8"/>
                  <w:sz w:val="16"/>
                  <w:szCs w:val="16"/>
                </w:rPr>
                <w:t>juris.bundesgerichtshof.de/bgh-kunduz</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Benchmark civil liability ruling examining official state liability (</w:t>
            </w:r>
            <w:r>
              <w:rPr>
                <w:rFonts w:ascii="Calibri" w:eastAsia="Times New Roman" w:hAnsi="Calibri" w:cs="Calibri"/>
                <w:i/>
                <w:iCs/>
                <w:color w:val="0F172A"/>
                <w:sz w:val="16"/>
                <w:szCs w:val="16"/>
              </w:rPr>
              <w:t>Amtshaftung</w:t>
            </w:r>
            <w:r>
              <w:rPr>
                <w:rFonts w:ascii="Calibri" w:eastAsia="Times New Roman" w:hAnsi="Calibri" w:cs="Calibri"/>
                <w:color w:val="0F172A"/>
                <w:sz w:val="16"/>
                <w:szCs w:val="16"/>
              </w:rPr>
              <w:t>) under G</w:t>
            </w:r>
            <w:r>
              <w:rPr>
                <w:rFonts w:ascii="Calibri" w:eastAsia="Times New Roman" w:hAnsi="Calibri" w:cs="Calibri"/>
                <w:color w:val="0F172A"/>
                <w:sz w:val="16"/>
                <w:szCs w:val="16"/>
              </w:rPr>
              <w:t>erman Basic Law Art. 34 and customary international law governing civilian damage claims.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European Center for Constitutional and Human Rights (ECCHR)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Kunduz Airstrike: The Search for Justice in Germany and Strasbourg</w:t>
            </w:r>
            <w:r>
              <w:rPr>
                <w:rFonts w:ascii="Calibri" w:eastAsia="Times New Roman" w:hAnsi="Calibri" w:cs="Calibri"/>
                <w:color w:val="0F172A"/>
                <w:sz w:val="16"/>
                <w:szCs w:val="16"/>
              </w:rPr>
              <w:t xml:space="preserve"> (Case Report, Berlin, Feb 2021)</w:t>
            </w:r>
            <w:r>
              <w:rPr>
                <w:rFonts w:ascii="Calibri" w:eastAsia="Times New Roman" w:hAnsi="Calibri" w:cs="Calibri"/>
                <w:color w:val="0F172A"/>
                <w:sz w:val="16"/>
                <w:szCs w:val="16"/>
              </w:rPr>
              <w:t>.</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6" w:history="1">
              <w:r>
                <w:rPr>
                  <w:rStyle w:val="Hyperlink"/>
                  <w:rFonts w:ascii="Calibri" w:eastAsia="Times New Roman" w:hAnsi="Calibri" w:cs="Calibri"/>
                  <w:color w:val="1D4ED8"/>
                  <w:sz w:val="16"/>
                  <w:szCs w:val="16"/>
                </w:rPr>
                <w:t>ecchr.eu/en/case/kunduz-air-strike-victims/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Exhaustive litigator dossier documenting victim identities, burial rituals, ex gratia payment dynamics, and structural flaws in European m</w:t>
            </w:r>
            <w:r>
              <w:rPr>
                <w:rFonts w:ascii="Calibri" w:eastAsia="Times New Roman" w:hAnsi="Calibri" w:cs="Calibri"/>
                <w:color w:val="0F172A"/>
                <w:sz w:val="16"/>
                <w:szCs w:val="16"/>
              </w:rPr>
              <w:t>ilitary accountability regimes.</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2.2: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w:t>
            </w:r>
            <w:r>
              <w:rPr>
                <w:rFonts w:ascii="Calibri" w:eastAsia="Times New Roman" w:hAnsi="Calibri" w:cs="Calibri"/>
                <w:b/>
                <w:bCs/>
                <w:color w:val="FFFFFF"/>
                <w:sz w:val="17"/>
                <w:szCs w:val="17"/>
              </w:rPr>
              <w:t xml:space="preserve">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Rejection of Precautionary "Show of Force" / Warning Options:</w:t>
            </w:r>
            <w:r>
              <w:rPr>
                <w:rFonts w:ascii="Calibri" w:eastAsia="Times New Roman" w:hAnsi="Calibri" w:cs="Calibri"/>
                <w:color w:val="0F172A"/>
                <w:sz w:val="16"/>
                <w:szCs w:val="16"/>
              </w:rPr>
              <w:t xml:space="preserve"> Deliberate refusal to conduct low-altitude sensor passes or warnings to preserve tactical surprise.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Hanan v. Germany</w:t>
            </w:r>
            <w:r>
              <w:rPr>
                <w:rFonts w:ascii="Calibri" w:eastAsia="Times New Roman" w:hAnsi="Calibri" w:cs="Calibri"/>
                <w:color w:val="0F172A"/>
                <w:sz w:val="16"/>
                <w:szCs w:val="16"/>
              </w:rPr>
              <w:t xml:space="preserve"> ¶¶ 28–35; ISAF Redacted Report</w:t>
            </w:r>
            <w:r>
              <w:rPr>
                <w:rFonts w:ascii="Calibri" w:eastAsia="Times New Roman" w:hAnsi="Calibri" w:cs="Calibri"/>
                <w:color w:val="0F172A"/>
                <w:sz w:val="16"/>
                <w:szCs w:val="16"/>
              </w:rPr>
              <w:t>; AP I Art. 57(2)(c).</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7.2 (¶ 80 ter) &amp; § 7.5 (¶ 85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observes that, exactly as occurred in Kunduz where Colonel K rejected pilot recommendations to conduct a low-altitude warning pass, CENTCOM in Minab possessed the technical capacity to employ non-kinetic warning mechanisms or conduct terminal op</w:t>
            </w:r>
            <w:r>
              <w:rPr>
                <w:rFonts w:ascii="Calibri" w:eastAsia="Times New Roman" w:hAnsi="Calibri" w:cs="Calibri"/>
                <w:i/>
                <w:iCs/>
                <w:color w:val="0F172A"/>
                <w:sz w:val="16"/>
                <w:szCs w:val="16"/>
              </w:rPr>
              <w:t>tical verification via standoff UAVs. Rejecting all warning options in favor of sudden standoff annihilation constitutes a direct breach of Customary Rule 20."</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Sensor Ambiguity &amp; FLIR Resolution Limitations:</w:t>
            </w:r>
            <w:r>
              <w:rPr>
                <w:rFonts w:ascii="Calibri" w:eastAsia="Times New Roman" w:hAnsi="Calibri" w:cs="Calibri"/>
                <w:color w:val="0F172A"/>
                <w:sz w:val="16"/>
                <w:szCs w:val="16"/>
              </w:rPr>
              <w:t xml:space="preserve"> Inability of infrared sensors to distinguish co</w:t>
            </w:r>
            <w:r>
              <w:rPr>
                <w:rFonts w:ascii="Calibri" w:eastAsia="Times New Roman" w:hAnsi="Calibri" w:cs="Calibri"/>
                <w:color w:val="0F172A"/>
                <w:sz w:val="16"/>
                <w:szCs w:val="16"/>
              </w:rPr>
              <w:t>mbatants from civilians carrying everyday objects.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Bundestag-Drucksache 17/7400; Kreß (2012); CIHL Rule 16.</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6.4 (¶ 72 bis) &amp; § 6.5 (¶ 76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"Remote sensor feeds, whether 2009-era FLIR pods or 2026-era satellite feeds processed by Palantir M</w:t>
            </w:r>
            <w:r>
              <w:rPr>
                <w:rFonts w:ascii="Calibri" w:eastAsia="Times New Roman" w:hAnsi="Calibri" w:cs="Calibri"/>
                <w:i/>
                <w:iCs/>
                <w:color w:val="0F172A"/>
                <w:sz w:val="16"/>
                <w:szCs w:val="16"/>
              </w:rPr>
              <w:t>aven, suffer from severe cognitive ambiguity. Just as thermal hot spots representing villagers carrying fuel cans were hallucinated into armed insurgents in Kunduz, thermal signatures of schoolgirls arriving in morning uniform in Minab were mechanistically</w:t>
            </w:r>
            <w:r>
              <w:rPr>
                <w:rFonts w:ascii="Calibri" w:eastAsia="Times New Roman" w:hAnsi="Calibri" w:cs="Calibri"/>
                <w:i/>
                <w:iCs/>
                <w:color w:val="0F172A"/>
                <w:sz w:val="16"/>
                <w:szCs w:val="16"/>
              </w:rPr>
              <w:t xml:space="preserve"> classified as military personnel by automated algorithms."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"Special Features" Jurisdictional Nexus (ECHR Art. 1):</w:t>
            </w:r>
            <w:r>
              <w:rPr>
                <w:rFonts w:ascii="Calibri" w:eastAsia="Times New Roman" w:hAnsi="Calibri" w:cs="Calibri"/>
                <w:color w:val="0F172A"/>
                <w:sz w:val="16"/>
                <w:szCs w:val="16"/>
              </w:rPr>
              <w:t xml:space="preserve"> Establishing European universal jurisdiction and investigative duties for overseas military strikes.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Hanan v. Germany</w:t>
            </w:r>
            <w:r>
              <w:rPr>
                <w:rFonts w:ascii="Calibri" w:eastAsia="Times New Roman" w:hAnsi="Calibri" w:cs="Calibri"/>
                <w:color w:val="0F172A"/>
                <w:sz w:val="16"/>
                <w:szCs w:val="16"/>
              </w:rPr>
              <w:t xml:space="preserve"> [GC] ¶¶ 132–145; </w:t>
            </w:r>
            <w:r>
              <w:rPr>
                <w:rFonts w:ascii="Calibri" w:eastAsia="Times New Roman" w:hAnsi="Calibri" w:cs="Calibri"/>
                <w:i/>
                <w:iCs/>
                <w:color w:val="0F172A"/>
                <w:sz w:val="16"/>
                <w:szCs w:val="16"/>
              </w:rPr>
              <w:t>G</w:t>
            </w:r>
            <w:r>
              <w:rPr>
                <w:rFonts w:ascii="Calibri" w:eastAsia="Times New Roman" w:hAnsi="Calibri" w:cs="Calibri"/>
                <w:i/>
                <w:iCs/>
                <w:color w:val="0F172A"/>
                <w:sz w:val="16"/>
                <w:szCs w:val="16"/>
              </w:rPr>
              <w:t>üzelyurtlu v. Cyprus and Turkey</w:t>
            </w:r>
            <w:r>
              <w:rPr>
                <w:rFonts w:ascii="Calibri" w:eastAsia="Times New Roman" w:hAnsi="Calibri" w:cs="Calibri"/>
                <w:color w:val="0F172A"/>
                <w:sz w:val="16"/>
                <w:szCs w:val="16"/>
              </w:rPr>
              <w:t xml:space="preserve"> [GC] (2019).</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IX, § 9.3 (¶ 94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the 'special features' doctrine formulated by the ECtHR Grand Chamber in Hanan, when a European state’s military forces are implicated in overseas kinetic strikes, or when spe</w:t>
            </w:r>
            <w:r>
              <w:rPr>
                <w:rFonts w:ascii="Calibri" w:eastAsia="Times New Roman" w:hAnsi="Calibri" w:cs="Calibri"/>
                <w:i/>
                <w:iCs/>
                <w:color w:val="0F172A"/>
                <w:sz w:val="16"/>
                <w:szCs w:val="16"/>
              </w:rPr>
              <w:t>cialized civil defense infrastructure originating from a European jurisdiction (Finland) is targeted, a detachable procedural obligation under human rights law is triggered, establishing universal jurisdiction competence before Finnish prosecutors under Ch</w:t>
            </w:r>
            <w:r>
              <w:rPr>
                <w:rFonts w:ascii="Calibri" w:eastAsia="Times New Roman" w:hAnsi="Calibri" w:cs="Calibri"/>
                <w:i/>
                <w:iCs/>
                <w:color w:val="0F172A"/>
                <w:sz w:val="16"/>
                <w:szCs w:val="16"/>
              </w:rPr>
              <w:t>apter 11, Section 6 of the Penal Code."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Informant Bias &amp; Single-Source Confirmation Fallacy:</w:t>
            </w:r>
            <w:r>
              <w:rPr>
                <w:rFonts w:ascii="Calibri" w:eastAsia="Times New Roman" w:hAnsi="Calibri" w:cs="Calibri"/>
                <w:color w:val="0F172A"/>
                <w:sz w:val="16"/>
                <w:szCs w:val="16"/>
              </w:rPr>
              <w:t xml:space="preserve"> Reliance on unverified single-channel reporting to confirm target status.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Hanan</w:t>
            </w:r>
            <w:r>
              <w:rPr>
                <w:rFonts w:ascii="Calibri" w:eastAsia="Times New Roman" w:hAnsi="Calibri" w:cs="Calibri"/>
                <w:color w:val="0F172A"/>
                <w:sz w:val="16"/>
                <w:szCs w:val="16"/>
              </w:rPr>
              <w:t xml:space="preserve"> ¶¶ 17–25; Schmitt (2010); DoD Law of War Manual § 5.11.</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6.2.1 (¶ 64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"Relying upon a single uncorroborated intelligence channel without secondary optical confirmation breaches the standard of the reasonable military commander. In Kunduz, a single Afghan informant misled the command; in Minab, </w:t>
            </w:r>
            <w:r>
              <w:rPr>
                <w:rFonts w:ascii="Calibri" w:eastAsia="Times New Roman" w:hAnsi="Calibri" w:cs="Calibri"/>
                <w:i/>
                <w:iCs/>
                <w:color w:val="0F172A"/>
                <w:sz w:val="16"/>
                <w:szCs w:val="16"/>
              </w:rPr>
              <w:t>an unrefreshed ten-year-old DIA database entry was accepted without a single human or optical confirmation."</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29"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03: KATYR-YURT CONVOY AND VILLAGE BOMBARDMENT (FEBRUARY 4–7, 2000)</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 xml:space="preserve">Chart 3.1: Top 10 Most Cited Reports, </w:t>
      </w:r>
      <w:r>
        <w:rPr>
          <w:rFonts w:ascii="Calibri" w:eastAsia="Times New Roman" w:hAnsi="Calibri" w:cs="Calibri"/>
          <w:color w:val="0F172A"/>
          <w:sz w:val="22"/>
          <w:szCs w:val="22"/>
        </w:rPr>
        <w:t>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European Court of Human Rights (First Section)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Case of Isayeva v. Russia</w:t>
            </w:r>
            <w:r>
              <w:rPr>
                <w:rFonts w:ascii="Calibri" w:eastAsia="Times New Roman" w:hAnsi="Calibri" w:cs="Calibri"/>
                <w:color w:val="0F172A"/>
                <w:sz w:val="16"/>
                <w:szCs w:val="16"/>
              </w:rPr>
              <w:t xml:space="preserve"> (Application no. 57950/00), Judgment of 24 February 2005 (Final 6 July 2005).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7" w:history="1">
              <w:r>
                <w:rPr>
                  <w:rStyle w:val="Hyperlink"/>
                  <w:rFonts w:ascii="Calibri" w:eastAsia="Times New Roman" w:hAnsi="Calibri" w:cs="Calibri"/>
                  <w:color w:val="1D4ED8"/>
                  <w:sz w:val="16"/>
                  <w:szCs w:val="16"/>
                </w:rPr>
                <w:t>hudoc.echr.coe.int/eng?i=001-68381</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Landmark European judgment holding that the deployment of </w:t>
            </w:r>
            <w:r>
              <w:rPr>
                <w:rFonts w:ascii="Calibri" w:eastAsia="Times New Roman" w:hAnsi="Calibri" w:cs="Calibri"/>
                <w:color w:val="0F172A"/>
                <w:sz w:val="16"/>
                <w:szCs w:val="16"/>
              </w:rPr>
              <w:t>heavy aviation bombs (FAB-250/500) into a populated village violates Article 2 ECHR due to total failure to plan and control operations to minimize civilian risk.</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European Court of Human Rights (First Section)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Case of Abakarova v. Russia</w:t>
            </w:r>
            <w:r>
              <w:rPr>
                <w:rFonts w:ascii="Calibri" w:eastAsia="Times New Roman" w:hAnsi="Calibri" w:cs="Calibri"/>
                <w:color w:val="0F172A"/>
                <w:sz w:val="16"/>
                <w:szCs w:val="16"/>
              </w:rPr>
              <w:t xml:space="preserve"> (Application n</w:t>
            </w:r>
            <w:r>
              <w:rPr>
                <w:rFonts w:ascii="Calibri" w:eastAsia="Times New Roman" w:hAnsi="Calibri" w:cs="Calibri"/>
                <w:color w:val="0F172A"/>
                <w:sz w:val="16"/>
                <w:szCs w:val="16"/>
              </w:rPr>
              <w:t>o. 16664/07), Judgment of 15 October 2015.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8" w:history="1">
              <w:r>
                <w:rPr>
                  <w:rStyle w:val="Hyperlink"/>
                  <w:rFonts w:ascii="Calibri" w:eastAsia="Times New Roman" w:hAnsi="Calibri" w:cs="Calibri"/>
                  <w:color w:val="1D4ED8"/>
                  <w:sz w:val="16"/>
                  <w:szCs w:val="16"/>
                </w:rPr>
                <w:t>hudoc.echr.coe.int/eng?i=001-157832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Second Katyr-Yurt judgment finding Russia liable for systemic investigative failures, destruction of flight logs, and</w:t>
            </w:r>
            <w:r>
              <w:rPr>
                <w:rFonts w:ascii="Calibri" w:eastAsia="Times New Roman" w:hAnsi="Calibri" w:cs="Calibri"/>
                <w:color w:val="0F172A"/>
                <w:sz w:val="16"/>
                <w:szCs w:val="16"/>
              </w:rPr>
              <w:t xml:space="preserve"> refusal to hold operational commanders criminally accountable under Article 2.</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Achkhoy-Martan Military Prosecutor's Office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Criminal Investigation File No. 14/00/0004-00 on the Katyr-Yurt Bombardment</w:t>
            </w:r>
            <w:r>
              <w:rPr>
                <w:rFonts w:ascii="Calibri" w:eastAsia="Times New Roman" w:hAnsi="Calibri" w:cs="Calibri"/>
                <w:color w:val="0F172A"/>
                <w:sz w:val="16"/>
                <w:szCs w:val="16"/>
              </w:rPr>
              <w:t xml:space="preserve"> (Prosecutor Decisions of March 2002 &amp; July 2007).</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29" w:history="1">
              <w:r>
                <w:rPr>
                  <w:rStyle w:val="Hyperlink"/>
                  <w:rFonts w:ascii="Calibri" w:eastAsia="Times New Roman" w:hAnsi="Calibri" w:cs="Calibri"/>
                  <w:color w:val="1D4ED8"/>
                  <w:sz w:val="16"/>
                  <w:szCs w:val="16"/>
                </w:rPr>
                <w:t>hudoc.echr.coe.int/katyr-prosecutor-file</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Declassified domestic prosecution file disclosing military orders for Operation "Volk" (Wolf), sortie sheets for Su-25 aircraft, and repeated administrative c</w:t>
            </w:r>
            <w:r>
              <w:rPr>
                <w:rFonts w:ascii="Calibri" w:eastAsia="Times New Roman" w:hAnsi="Calibri" w:cs="Calibri"/>
                <w:color w:val="0F172A"/>
                <w:sz w:val="16"/>
                <w:szCs w:val="16"/>
              </w:rPr>
              <w:t>losures to protect military generals.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“No Happiness Remains”: Civilian Killings, Hostage-Taking, and Rape in Chechnya</w:t>
            </w:r>
            <w:r>
              <w:rPr>
                <w:rFonts w:ascii="Calibri" w:eastAsia="Times New Roman" w:hAnsi="Calibri" w:cs="Calibri"/>
                <w:color w:val="0F172A"/>
                <w:sz w:val="16"/>
                <w:szCs w:val="16"/>
              </w:rPr>
              <w:t xml:space="preserve"> (HRW Report, April 2000, Vol. 12, No. 5(D)), Section: The Bombing of Katyr-Yurt.</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0" w:history="1">
              <w:r>
                <w:rPr>
                  <w:rStyle w:val="Hyperlink"/>
                  <w:rFonts w:ascii="Calibri" w:eastAsia="Times New Roman" w:hAnsi="Calibri" w:cs="Calibri"/>
                  <w:color w:val="1D4ED8"/>
                  <w:sz w:val="16"/>
                  <w:szCs w:val="16"/>
                </w:rPr>
                <w:t>hrw.org/reports/2000/russia</w:t>
              </w:r>
              <w:r>
                <w:rPr>
                  <w:rStyle w:val="Hyperlink"/>
                  <w:rFonts w:ascii="Calibri" w:eastAsia="Times New Roman" w:hAnsi="Calibri" w:cs="Calibri"/>
                  <w:i/>
                  <w:iCs/>
                  <w:color w:val="1D4ED8"/>
                  <w:sz w:val="16"/>
                  <w:szCs w:val="16"/>
                </w:rPr>
                <w:t>chechnya2/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Detailed on-site witness testimonies documenting how the military enticed rebels into the village, announced a false humanitarian corridor, and bombed fleeing civilian minivans.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Memorial Human Rights Center (Moscow)</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Massacre in Katyr-Yurt: Chronicles of an Aerial Execution of a Refugee Corridor</w:t>
            </w:r>
            <w:r>
              <w:rPr>
                <w:rFonts w:ascii="Calibri" w:eastAsia="Times New Roman" w:hAnsi="Calibri" w:cs="Calibri"/>
                <w:color w:val="0F172A"/>
                <w:sz w:val="16"/>
                <w:szCs w:val="16"/>
              </w:rPr>
              <w:t xml:space="preserve"> (Special Report, Moscow, 2001).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1" w:history="1">
              <w:r>
                <w:rPr>
                  <w:rStyle w:val="Hyperlink"/>
                  <w:rFonts w:ascii="Calibri" w:eastAsia="Times New Roman" w:hAnsi="Calibri" w:cs="Calibri"/>
                  <w:color w:val="1D4ED8"/>
                  <w:sz w:val="16"/>
                  <w:szCs w:val="16"/>
                </w:rPr>
                <w:t>memohrc.org/ru/reports/katyr-yurt-2001</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Definitive demographic cens</w:t>
            </w:r>
            <w:r>
              <w:rPr>
                <w:rFonts w:ascii="Calibri" w:eastAsia="Times New Roman" w:hAnsi="Calibri" w:cs="Calibri"/>
                <w:color w:val="0F172A"/>
                <w:sz w:val="16"/>
                <w:szCs w:val="16"/>
              </w:rPr>
              <w:t>us documenting 150+ civilian deaths, identifying bomb crater locations, and tracing the deployment of parachute-retarded FAB-500 bombs.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William A. Schabas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European Convention on Human Rights: A Commentary</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(Oxford University Press, 2015), Commentary on Article 2 (Right to Life in Armed Conflict).</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2" w:history="1">
              <w:r>
                <w:rPr>
                  <w:rStyle w:val="Hyperlink"/>
                  <w:rFonts w:ascii="Calibri" w:eastAsia="Times New Roman" w:hAnsi="Calibri" w:cs="Calibri"/>
                  <w:color w:val="1D4ED8"/>
                  <w:sz w:val="16"/>
                  <w:szCs w:val="16"/>
                </w:rPr>
                <w:t>global.oup.com/academic/product/the-european-convention-on-human-rights-9780199594061</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Preeminent human rights treatise analyz</w:t>
            </w:r>
            <w:r>
              <w:rPr>
                <w:rFonts w:ascii="Calibri" w:eastAsia="Times New Roman" w:hAnsi="Calibri" w:cs="Calibri"/>
                <w:color w:val="0F172A"/>
                <w:sz w:val="16"/>
                <w:szCs w:val="16"/>
              </w:rPr>
              <w:t xml:space="preserve">ing </w:t>
            </w:r>
            <w:r>
              <w:rPr>
                <w:rFonts w:ascii="Calibri" w:eastAsia="Times New Roman" w:hAnsi="Calibri" w:cs="Calibri"/>
                <w:i/>
                <w:iCs/>
                <w:color w:val="0F172A"/>
                <w:sz w:val="16"/>
                <w:szCs w:val="16"/>
              </w:rPr>
              <w:t>Isayeva</w:t>
            </w:r>
            <w:r>
              <w:rPr>
                <w:rFonts w:ascii="Calibri" w:eastAsia="Times New Roman" w:hAnsi="Calibri" w:cs="Calibri"/>
                <w:color w:val="0F172A"/>
                <w:sz w:val="16"/>
                <w:szCs w:val="16"/>
              </w:rPr>
              <w:t xml:space="preserve"> as the global benchmark for evaluating the legality of heavy air-dropped munitions in asymmetric counter-insurgency warfare.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Philip Leach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Chechen Conflict: Analysing the Oversight of the European Court of Human Rights,"</w:t>
            </w:r>
            <w:r>
              <w:rPr>
                <w:rFonts w:ascii="Calibri" w:eastAsia="Times New Roman" w:hAnsi="Calibri" w:cs="Calibri"/>
                <w:color w:val="0F172A"/>
                <w:sz w:val="16"/>
                <w:szCs w:val="16"/>
              </w:rPr>
              <w:t xml:space="preserve"> 6 </w:t>
            </w:r>
            <w:r>
              <w:rPr>
                <w:rFonts w:ascii="Calibri" w:eastAsia="Times New Roman" w:hAnsi="Calibri" w:cs="Calibri"/>
                <w:i/>
                <w:iCs/>
                <w:color w:val="0F172A"/>
                <w:sz w:val="16"/>
                <w:szCs w:val="16"/>
              </w:rPr>
              <w:t>Eur</w:t>
            </w:r>
            <w:r>
              <w:rPr>
                <w:rFonts w:ascii="Calibri" w:eastAsia="Times New Roman" w:hAnsi="Calibri" w:cs="Calibri"/>
                <w:i/>
                <w:iCs/>
                <w:color w:val="0F172A"/>
                <w:sz w:val="16"/>
                <w:szCs w:val="16"/>
              </w:rPr>
              <w:t>opean Human Rights Law Review</w:t>
            </w:r>
            <w:r>
              <w:rPr>
                <w:rFonts w:ascii="Calibri" w:eastAsia="Times New Roman" w:hAnsi="Calibri" w:cs="Calibri"/>
                <w:color w:val="0F172A"/>
                <w:sz w:val="16"/>
                <w:szCs w:val="16"/>
              </w:rPr>
              <w:t xml:space="preserve"> 732–755 (2008).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3" w:history="1">
              <w:r>
                <w:rPr>
                  <w:rStyle w:val="Hyperlink"/>
                  <w:rFonts w:ascii="Calibri" w:eastAsia="Times New Roman" w:hAnsi="Calibri" w:cs="Calibri"/>
                  <w:color w:val="1D4ED8"/>
                  <w:sz w:val="16"/>
                  <w:szCs w:val="16"/>
                </w:rPr>
                <w:t>sweetandmaxwell.co.uk/ehrlr</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Doctrinal review of ECtHR scrutiny over high-explosive aerial bombardment, command planning failures, and the non-derogability of th</w:t>
            </w:r>
            <w:r>
              <w:rPr>
                <w:rFonts w:ascii="Calibri" w:eastAsia="Times New Roman" w:hAnsi="Calibri" w:cs="Calibri"/>
                <w:color w:val="0F172A"/>
                <w:sz w:val="16"/>
                <w:szCs w:val="16"/>
              </w:rPr>
              <w:t>e procedural obligation to investigate.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Francoise J. Hampson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"Direct Participation in Hostilities and the Right to Life: The ECtHR Chechnya Jurisprudence,"</w:t>
            </w:r>
            <w:r>
              <w:rPr>
                <w:rFonts w:ascii="Calibri" w:eastAsia="Times New Roman" w:hAnsi="Calibri" w:cs="Calibri"/>
                <w:color w:val="0F172A"/>
                <w:sz w:val="16"/>
                <w:szCs w:val="16"/>
              </w:rPr>
              <w:t xml:space="preserve"> in </w:t>
            </w:r>
            <w:r>
              <w:rPr>
                <w:rFonts w:ascii="Calibri" w:eastAsia="Times New Roman" w:hAnsi="Calibri" w:cs="Calibri"/>
                <w:i/>
                <w:iCs/>
                <w:color w:val="0F172A"/>
                <w:sz w:val="16"/>
                <w:szCs w:val="16"/>
              </w:rPr>
              <w:t>International Law and the Use of Force</w:t>
            </w:r>
            <w:r>
              <w:rPr>
                <w:rFonts w:ascii="Calibri" w:eastAsia="Times New Roman" w:hAnsi="Calibri" w:cs="Calibri"/>
                <w:color w:val="0F172A"/>
                <w:sz w:val="16"/>
                <w:szCs w:val="16"/>
              </w:rPr>
              <w:t xml:space="preserve"> (2007), pp. 185–214.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4" w:history="1">
              <w:r>
                <w:rPr>
                  <w:rStyle w:val="Hyperlink"/>
                  <w:rFonts w:ascii="Calibri" w:eastAsia="Times New Roman" w:hAnsi="Calibri" w:cs="Calibri"/>
                  <w:color w:val="1D4ED8"/>
                  <w:sz w:val="16"/>
                  <w:szCs w:val="16"/>
                </w:rPr>
                <w:t>essex.ac.uk/law/hampson-chechnya</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Synthesizes the convergence between IHL proportionality and ECHR Article 2, demonstrating that the presence of combatants does not grant license to deploy wide-area blast weapons into civilian communities.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Russian Federation: Chechnya – For the Motherland: Reported Grave Breaches of the Geneva Conventions</w:t>
            </w:r>
            <w:r>
              <w:rPr>
                <w:rFonts w:ascii="Calibri" w:eastAsia="Times New Roman" w:hAnsi="Calibri" w:cs="Calibri"/>
                <w:color w:val="0F172A"/>
                <w:sz w:val="16"/>
                <w:szCs w:val="16"/>
              </w:rPr>
              <w:t xml:space="preserve"> (AI Index: EUR 46/046/2000, May 2000).</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5" w:history="1">
              <w:r>
                <w:rPr>
                  <w:rStyle w:val="Hyperlink"/>
                  <w:rFonts w:ascii="Calibri" w:eastAsia="Times New Roman" w:hAnsi="Calibri" w:cs="Calibri"/>
                  <w:color w:val="1D4ED8"/>
                  <w:sz w:val="16"/>
                  <w:szCs w:val="16"/>
                </w:rPr>
                <w:t>amnesty.org/en/documents/eur46/046/2000/en/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Comprehensive documentation of indiscriminate aerial attacks on civilian settlements, establishing violations of Common Article 3 and Customary IHL Rules 1, 7, and 14.</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Russian Military Expert Commission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Judic</w:t>
            </w:r>
            <w:r>
              <w:rPr>
                <w:rFonts w:ascii="Calibri" w:eastAsia="Times New Roman" w:hAnsi="Calibri" w:cs="Calibri"/>
                <w:i/>
                <w:iCs/>
                <w:color w:val="0F172A"/>
                <w:sz w:val="16"/>
                <w:szCs w:val="16"/>
              </w:rPr>
              <w:t>ial Ballistics &amp; Military Expert Assessment of Operation Volk in Katyr-Yurt</w:t>
            </w:r>
            <w:r>
              <w:rPr>
                <w:rFonts w:ascii="Calibri" w:eastAsia="Times New Roman" w:hAnsi="Calibri" w:cs="Calibri"/>
                <w:color w:val="0F172A"/>
                <w:sz w:val="16"/>
                <w:szCs w:val="16"/>
              </w:rPr>
              <w:t xml:space="preserve"> (Annexed to HUDOC 001-68381, ¶¶ 102–110).</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6" w:history="1">
              <w:r>
                <w:rPr>
                  <w:rStyle w:val="Hyperlink"/>
                  <w:rFonts w:ascii="Calibri" w:eastAsia="Times New Roman" w:hAnsi="Calibri" w:cs="Calibri"/>
                  <w:color w:val="1D4ED8"/>
                  <w:sz w:val="16"/>
                  <w:szCs w:val="16"/>
                </w:rPr>
                <w:t>hudoc.echr.coe.int/eng?i=001-68381</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military expert opinion admitting t</w:t>
            </w:r>
            <w:r>
              <w:rPr>
                <w:rFonts w:ascii="Calibri" w:eastAsia="Times New Roman" w:hAnsi="Calibri" w:cs="Calibri"/>
                <w:color w:val="0F172A"/>
                <w:sz w:val="16"/>
                <w:szCs w:val="16"/>
              </w:rPr>
              <w:t>hat FAB-250 and FAB-500 bombs have a lethal fragmentation radius exceeding 300 meters and that their use within a village is mathematically certain to cause severe civilian casualties.</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3.2: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 xml:space="preserve">Weapons Disproportionality </w:t>
            </w:r>
            <w:r>
              <w:rPr>
                <w:rFonts w:ascii="Calibri" w:eastAsia="Times New Roman" w:hAnsi="Calibri" w:cs="Calibri"/>
                <w:b/>
                <w:bCs/>
                <w:i/>
                <w:iCs/>
                <w:color w:val="0F172A"/>
                <w:sz w:val="16"/>
                <w:szCs w:val="16"/>
              </w:rPr>
              <w:t>Per Se</w:t>
            </w:r>
            <w:r>
              <w:rPr>
                <w:rFonts w:ascii="Calibri" w:eastAsia="Times New Roman" w:hAnsi="Calibri" w:cs="Calibri"/>
                <w:b/>
                <w:bCs/>
                <w:color w:val="0F172A"/>
                <w:sz w:val="16"/>
                <w:szCs w:val="16"/>
              </w:rPr>
              <w:t xml:space="preserve"> in Enclosed Sanctuar</w:t>
            </w:r>
            <w:r>
              <w:rPr>
                <w:rFonts w:ascii="Calibri" w:eastAsia="Times New Roman" w:hAnsi="Calibri" w:cs="Calibri"/>
                <w:b/>
                <w:bCs/>
                <w:color w:val="0F172A"/>
                <w:sz w:val="16"/>
                <w:szCs w:val="16"/>
              </w:rPr>
              <w:t>ies:</w:t>
            </w:r>
            <w:r>
              <w:rPr>
                <w:rFonts w:ascii="Calibri" w:eastAsia="Times New Roman" w:hAnsi="Calibri" w:cs="Calibri"/>
                <w:color w:val="0F172A"/>
                <w:sz w:val="16"/>
                <w:szCs w:val="16"/>
              </w:rPr>
              <w:t xml:space="preserve"> Deploying heavy blast weapons (FAB-500 / 1,000-lb WDU-36/B) within 42m of civilians makes mass death mathematically certain.</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Isayeva v. Russia</w:t>
            </w:r>
            <w:r>
              <w:rPr>
                <w:rFonts w:ascii="Calibri" w:eastAsia="Times New Roman" w:hAnsi="Calibri" w:cs="Calibri"/>
                <w:color w:val="0F172A"/>
                <w:sz w:val="16"/>
                <w:szCs w:val="16"/>
              </w:rPr>
              <w:t xml:space="preserve"> ¶¶ 191, 195; </w:t>
            </w:r>
            <w:r>
              <w:rPr>
                <w:rFonts w:ascii="Calibri" w:eastAsia="Times New Roman" w:hAnsi="Calibri" w:cs="Calibri"/>
                <w:i/>
                <w:iCs/>
                <w:color w:val="0F172A"/>
                <w:sz w:val="16"/>
                <w:szCs w:val="16"/>
              </w:rPr>
              <w:t>Abakarova</w:t>
            </w:r>
            <w:r>
              <w:rPr>
                <w:rFonts w:ascii="Calibri" w:eastAsia="Times New Roman" w:hAnsi="Calibri" w:cs="Calibri"/>
                <w:color w:val="0F172A"/>
                <w:sz w:val="16"/>
                <w:szCs w:val="16"/>
              </w:rPr>
              <w:t xml:space="preserve"> ¶¶ 88–92; CIHL Rule 14.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7.3 (¶ 83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applies the core ratio decidendi of the European Court of Human Rights in Isayeva v. Russia: the deployment of heavy high-explosive aerial ordnance with massive lethal blast radii (in Isayeva, FAB-500s; in Minab, three 1,000-lb WDU-36/B Tomahawk</w:t>
            </w:r>
            <w:r>
              <w:rPr>
                <w:rFonts w:ascii="Calibri" w:eastAsia="Times New Roman" w:hAnsi="Calibri" w:cs="Calibri"/>
                <w:i/>
                <w:iCs/>
                <w:color w:val="0F172A"/>
                <w:sz w:val="16"/>
                <w:szCs w:val="16"/>
              </w:rPr>
              <w:t xml:space="preserve"> warheads with a combined 3,000-lb yield) inside a densely populated civilian compound populated by children is manifestly disproportionate and unlawful per se under customary international law."</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Operational Planning and Control Standard:</w:t>
            </w:r>
            <w:r>
              <w:rPr>
                <w:rFonts w:ascii="Calibri" w:eastAsia="Times New Roman" w:hAnsi="Calibri" w:cs="Calibri"/>
                <w:color w:val="0F172A"/>
                <w:sz w:val="16"/>
                <w:szCs w:val="16"/>
              </w:rPr>
              <w:t xml:space="preserve"> State liabil</w:t>
            </w:r>
            <w:r>
              <w:rPr>
                <w:rFonts w:ascii="Calibri" w:eastAsia="Times New Roman" w:hAnsi="Calibri" w:cs="Calibri"/>
                <w:color w:val="0F172A"/>
                <w:sz w:val="16"/>
                <w:szCs w:val="16"/>
              </w:rPr>
              <w:t>ity turns on whether authorities planned and controlled the operation so as to minimize risk to life.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Isayeva</w:t>
            </w:r>
            <w:r>
              <w:rPr>
                <w:rFonts w:ascii="Calibri" w:eastAsia="Times New Roman" w:hAnsi="Calibri" w:cs="Calibri"/>
                <w:color w:val="0F172A"/>
                <w:sz w:val="16"/>
                <w:szCs w:val="16"/>
              </w:rPr>
              <w:t xml:space="preserve"> ¶¶ 171–175; </w:t>
            </w:r>
            <w:r>
              <w:rPr>
                <w:rFonts w:ascii="Calibri" w:eastAsia="Times New Roman" w:hAnsi="Calibri" w:cs="Calibri"/>
                <w:i/>
                <w:iCs/>
                <w:color w:val="0F172A"/>
                <w:sz w:val="16"/>
                <w:szCs w:val="16"/>
              </w:rPr>
              <w:t>McCann and Others v. UK</w:t>
            </w:r>
            <w:r>
              <w:rPr>
                <w:rFonts w:ascii="Calibri" w:eastAsia="Times New Roman" w:hAnsi="Calibri" w:cs="Calibri"/>
                <w:color w:val="0F172A"/>
                <w:sz w:val="16"/>
                <w:szCs w:val="16"/>
              </w:rPr>
              <w:t xml:space="preserve"> [GC] (1995); </w:t>
            </w:r>
            <w:r>
              <w:rPr>
                <w:rFonts w:ascii="Calibri" w:eastAsia="Times New Roman" w:hAnsi="Calibri" w:cs="Calibri"/>
                <w:i/>
                <w:iCs/>
                <w:color w:val="0F172A"/>
                <w:sz w:val="16"/>
                <w:szCs w:val="16"/>
              </w:rPr>
              <w:t>Ergi v. Russia</w:t>
            </w:r>
            <w:r>
              <w:rPr>
                <w:rFonts w:ascii="Calibri" w:eastAsia="Times New Roman" w:hAnsi="Calibri" w:cs="Calibri"/>
                <w:color w:val="0F172A"/>
                <w:sz w:val="16"/>
                <w:szCs w:val="16"/>
              </w:rPr>
              <w:t xml:space="preserve"> (1998).</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VIII, § 8.2 (¶ 89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"As formulated in McCann and affirmed in Is</w:t>
            </w:r>
            <w:r>
              <w:rPr>
                <w:rFonts w:ascii="Calibri" w:eastAsia="Times New Roman" w:hAnsi="Calibri" w:cs="Calibri"/>
                <w:i/>
                <w:iCs/>
                <w:color w:val="0F172A"/>
                <w:sz w:val="16"/>
                <w:szCs w:val="16"/>
              </w:rPr>
              <w:t>ayeva, the primary breach of international law occurs not merely at the moment of weapon impact, but throughout the upstream planning and control of the operation. CENTCOM’s decision to schedule a 3-missile salvo into an urban municipality at 09:22 AM on a</w:t>
            </w:r>
            <w:r>
              <w:rPr>
                <w:rFonts w:ascii="Calibri" w:eastAsia="Times New Roman" w:hAnsi="Calibri" w:cs="Calibri"/>
                <w:i/>
                <w:iCs/>
                <w:color w:val="0F172A"/>
                <w:sz w:val="16"/>
                <w:szCs w:val="16"/>
              </w:rPr>
              <w:t xml:space="preserve"> school day reveals an absolute failure of operational control directly engaging the international responsibility of the United States."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Illusory "Safe Zone" / Evacuation Ambush:</w:t>
            </w:r>
            <w:r>
              <w:rPr>
                <w:rFonts w:ascii="Calibri" w:eastAsia="Times New Roman" w:hAnsi="Calibri" w:cs="Calibri"/>
                <w:color w:val="0F172A"/>
                <w:sz w:val="16"/>
                <w:szCs w:val="16"/>
              </w:rPr>
              <w:t xml:space="preserve"> Striking civilians fleeing an initial blast or moving through designated</w:t>
            </w:r>
            <w:r>
              <w:rPr>
                <w:rFonts w:ascii="Calibri" w:eastAsia="Times New Roman" w:hAnsi="Calibri" w:cs="Calibri"/>
                <w:color w:val="0F172A"/>
                <w:sz w:val="16"/>
                <w:szCs w:val="16"/>
              </w:rPr>
              <w:t xml:space="preserve"> civilian spaces.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Isayeva</w:t>
            </w:r>
            <w:r>
              <w:rPr>
                <w:rFonts w:ascii="Calibri" w:eastAsia="Times New Roman" w:hAnsi="Calibri" w:cs="Calibri"/>
                <w:color w:val="0F172A"/>
                <w:sz w:val="16"/>
                <w:szCs w:val="16"/>
              </w:rPr>
              <w:t xml:space="preserve"> ¶¶ 185–188; HRW </w:t>
            </w:r>
            <w:r>
              <w:rPr>
                <w:rFonts w:ascii="Calibri" w:eastAsia="Times New Roman" w:hAnsi="Calibri" w:cs="Calibri"/>
                <w:i/>
                <w:iCs/>
                <w:color w:val="0F172A"/>
                <w:sz w:val="16"/>
                <w:szCs w:val="16"/>
              </w:rPr>
              <w:t>No Happiness Remains</w:t>
            </w:r>
            <w:r>
              <w:rPr>
                <w:rFonts w:ascii="Calibri" w:eastAsia="Times New Roman" w:hAnsi="Calibri" w:cs="Calibri"/>
                <w:color w:val="0F172A"/>
                <w:sz w:val="16"/>
                <w:szCs w:val="16"/>
              </w:rPr>
              <w:t>; AP I Art. 51(4).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4.4 (¶ 47 ter) &amp; Chapter VII, § 7.1 (¶ 79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"Just as the Russian military in Katyr-Yurt bombed the civilian evacuation column along Ordzhonikidze Street after</w:t>
            </w:r>
            <w:r>
              <w:rPr>
                <w:rFonts w:ascii="Calibri" w:eastAsia="Times New Roman" w:hAnsi="Calibri" w:cs="Calibri"/>
                <w:i/>
                <w:iCs/>
                <w:color w:val="0F172A"/>
                <w:sz w:val="16"/>
                <w:szCs w:val="16"/>
              </w:rPr>
              <w:t xml:space="preserve"> an illusory corridor was declared, CENTCOM’s second and third Tomahawk missiles struck the western stairwell and the open schoolyard assembly area as panicked schoolgirls fled the initial roof strike, converting an evacuation route into a lethal blast fun</w:t>
            </w:r>
            <w:r>
              <w:rPr>
                <w:rFonts w:ascii="Calibri" w:eastAsia="Times New Roman" w:hAnsi="Calibri" w:cs="Calibri"/>
                <w:i/>
                <w:iCs/>
                <w:color w:val="0F172A"/>
                <w:sz w:val="16"/>
                <w:szCs w:val="16"/>
              </w:rPr>
              <w:t>nel."</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Domestic Investigative Concealment Engaging State Responsibility:</w:t>
            </w:r>
            <w:r>
              <w:rPr>
                <w:rFonts w:ascii="Calibri" w:eastAsia="Times New Roman" w:hAnsi="Calibri" w:cs="Calibri"/>
                <w:color w:val="0F172A"/>
                <w:sz w:val="16"/>
                <w:szCs w:val="16"/>
              </w:rPr>
              <w:t xml:space="preserve"> Refusal to disclose flight logs, target dossiers, and dismissing inquiries without victim participation.</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Abakarova</w:t>
            </w:r>
            <w:r>
              <w:rPr>
                <w:rFonts w:ascii="Calibri" w:eastAsia="Times New Roman" w:hAnsi="Calibri" w:cs="Calibri"/>
                <w:color w:val="0F172A"/>
                <w:sz w:val="16"/>
                <w:szCs w:val="16"/>
              </w:rPr>
              <w:t xml:space="preserve"> ¶¶ 95–104; ECHR Art. 2 (procedural); ARSIWA Art. 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IX, § 9.</w:t>
            </w:r>
            <w:r>
              <w:rPr>
                <w:rFonts w:ascii="Calibri" w:eastAsia="Times New Roman" w:hAnsi="Calibri" w:cs="Calibri"/>
                <w:b/>
                <w:bCs/>
                <w:color w:val="0F172A"/>
                <w:sz w:val="16"/>
                <w:szCs w:val="16"/>
              </w:rPr>
              <w:t>3 (¶ 94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refusal of the United States military to publish the full AR 15-6 investigation records, or to grant legal standing to the bereaved families of Minab, replicates the procedural violations condemned by the European Court in Abakarova, grou</w:t>
            </w:r>
            <w:r>
              <w:rPr>
                <w:rFonts w:ascii="Calibri" w:eastAsia="Times New Roman" w:hAnsi="Calibri" w:cs="Calibri"/>
                <w:i/>
                <w:iCs/>
                <w:color w:val="0F172A"/>
                <w:sz w:val="16"/>
                <w:szCs w:val="16"/>
              </w:rPr>
              <w:t>nding international universal jurisdiction filings before independent national prosecutors."</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0"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06: DORA FARMS DAY 1 DECAPITATION STRIKE (MARCH 19, 2003)</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 xml:space="preserve">Chart 6.1: Top 10 Most Cited Reports, Official Documents &amp; </w:t>
      </w:r>
      <w:r>
        <w:rPr>
          <w:rFonts w:ascii="Calibri" w:eastAsia="Times New Roman" w:hAnsi="Calibri" w:cs="Calibri"/>
          <w:color w:val="0F172A"/>
          <w:sz w:val="22"/>
          <w:szCs w:val="22"/>
        </w:rPr>
        <w:t>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Off Target: The Conduct of the War and Civilian Casualties in Iraq</w:t>
            </w:r>
            <w:r>
              <w:rPr>
                <w:rFonts w:ascii="Calibri" w:eastAsia="Times New Roman" w:hAnsi="Calibri" w:cs="Calibri"/>
                <w:color w:val="0F172A"/>
                <w:sz w:val="16"/>
                <w:szCs w:val="16"/>
              </w:rPr>
              <w:t xml:space="preserve"> (HRW Comprehensive Report, Dec 2003), Section III: "Targeting Leadership: The Decapitation Strikes" (pp. 16–25).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7" w:history="1">
              <w:r>
                <w:rPr>
                  <w:rStyle w:val="Hyperlink"/>
                  <w:rFonts w:ascii="Calibri" w:eastAsia="Times New Roman" w:hAnsi="Calibri" w:cs="Calibri"/>
                  <w:color w:val="1D4ED8"/>
                  <w:sz w:val="16"/>
                  <w:szCs w:val="16"/>
                </w:rPr>
                <w:t>hrw.org/repor</w:t>
              </w:r>
              <w:r>
                <w:rPr>
                  <w:rStyle w:val="Hyperlink"/>
                  <w:rFonts w:ascii="Calibri" w:eastAsia="Times New Roman" w:hAnsi="Calibri" w:cs="Calibri"/>
                  <w:color w:val="1D4ED8"/>
                  <w:sz w:val="16"/>
                  <w:szCs w:val="16"/>
                </w:rPr>
                <w:t>ts/2003/usa1203/3.htm</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The definitive field investigation into the opening salvo of Operation Iraqi Freedom: proves that all 50 US decapitation strikes targeting Iraqi leadership failed, causing mass civilian deaths on single-source unverified HUMINT.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w:t>
            </w:r>
            <w:r>
              <w:rPr>
                <w:rFonts w:ascii="Calibri" w:eastAsia="Times New Roman" w:hAnsi="Calibri" w:cs="Calibri"/>
                <w:b/>
                <w:bCs/>
                <w:color w:val="0F172A"/>
                <w:sz w:val="16"/>
                <w:szCs w:val="16"/>
              </w:rPr>
              <w:t>.S. Joint Forces Command (USJFCOM)</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Iraqi Freedom Joint Lessons Learned Report: Time-Sensitive Targeting and Command and Control</w:t>
            </w:r>
            <w:r>
              <w:rPr>
                <w:rFonts w:ascii="Calibri" w:eastAsia="Times New Roman" w:hAnsi="Calibri" w:cs="Calibri"/>
                <w:color w:val="0F172A"/>
                <w:sz w:val="16"/>
                <w:szCs w:val="16"/>
              </w:rPr>
              <w:t xml:space="preserve"> (Suffolk, VA, 2004, declassified sections).</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8" w:history="1">
              <w:r>
                <w:rPr>
                  <w:rStyle w:val="Hyperlink"/>
                  <w:rFonts w:ascii="Calibri" w:eastAsia="Times New Roman" w:hAnsi="Calibri" w:cs="Calibri"/>
                  <w:color w:val="1D4ED8"/>
                  <w:sz w:val="16"/>
                  <w:szCs w:val="16"/>
                </w:rPr>
                <w:t>dtic.mil/docs/citations/ADA428987</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Intern</w:t>
            </w:r>
            <w:r>
              <w:rPr>
                <w:rFonts w:ascii="Calibri" w:eastAsia="Times New Roman" w:hAnsi="Calibri" w:cs="Calibri"/>
                <w:color w:val="0F172A"/>
                <w:sz w:val="16"/>
                <w:szCs w:val="16"/>
              </w:rPr>
              <w:t>al military analysis admitting that the rush to execute leadership strikes bypassed standard multi-source validation, relying on single-node reporting and producing zero targeted leadership casualties.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Bob Woodward</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Plan of Attack</w:t>
            </w:r>
            <w:r>
              <w:rPr>
                <w:rFonts w:ascii="Calibri" w:eastAsia="Times New Roman" w:hAnsi="Calibri" w:cs="Calibri"/>
                <w:color w:val="0F172A"/>
                <w:sz w:val="16"/>
                <w:szCs w:val="16"/>
              </w:rPr>
              <w:t xml:space="preserve"> (Simon &amp; </w:t>
            </w:r>
            <w:r>
              <w:rPr>
                <w:rFonts w:ascii="Calibri" w:eastAsia="Times New Roman" w:hAnsi="Calibri" w:cs="Calibri"/>
                <w:color w:val="0F172A"/>
                <w:sz w:val="16"/>
                <w:szCs w:val="16"/>
              </w:rPr>
              <w:t>Schuster, New York, 2004), Chapters 21–24 (pp. 370–405).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39" w:history="1">
              <w:r>
                <w:rPr>
                  <w:rStyle w:val="Hyperlink"/>
                  <w:rFonts w:ascii="Calibri" w:eastAsia="Times New Roman" w:hAnsi="Calibri" w:cs="Calibri"/>
                  <w:color w:val="1D4ED8"/>
                  <w:sz w:val="16"/>
                  <w:szCs w:val="16"/>
                </w:rPr>
                <w:t>simonandschuster.com/books/Plan-of-Attack</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Meticulous journalistic reconstruction of the Oval Office decision on March 19, 2003, detailing how CIA DCI </w:t>
            </w:r>
            <w:r>
              <w:rPr>
                <w:rFonts w:ascii="Calibri" w:eastAsia="Times New Roman" w:hAnsi="Calibri" w:cs="Calibri"/>
                <w:color w:val="0F172A"/>
                <w:sz w:val="16"/>
                <w:szCs w:val="16"/>
              </w:rPr>
              <w:t>Tenet presented single-source human intelligence to President Bush, authorizing 4x 2,000-lb GBU-27s and 40 Tomahawks.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Michael N. Schmitt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and Humanitarian Law: Current Issues,"</w:t>
            </w:r>
            <w:r>
              <w:rPr>
                <w:rFonts w:ascii="Calibri" w:eastAsia="Times New Roman" w:hAnsi="Calibri" w:cs="Calibri"/>
                <w:color w:val="0F172A"/>
                <w:sz w:val="16"/>
                <w:szCs w:val="16"/>
              </w:rPr>
              <w:t xml:space="preserve"> in </w:t>
            </w:r>
            <w:r>
              <w:rPr>
                <w:rFonts w:ascii="Calibri" w:eastAsia="Times New Roman" w:hAnsi="Calibri" w:cs="Calibri"/>
                <w:i/>
                <w:iCs/>
                <w:color w:val="0F172A"/>
                <w:sz w:val="16"/>
                <w:szCs w:val="16"/>
              </w:rPr>
              <w:t>International Law Studies</w:t>
            </w:r>
            <w:r>
              <w:rPr>
                <w:rFonts w:ascii="Calibri" w:eastAsia="Times New Roman" w:hAnsi="Calibri" w:cs="Calibri"/>
                <w:color w:val="0F172A"/>
                <w:sz w:val="16"/>
                <w:szCs w:val="16"/>
              </w:rPr>
              <w:t xml:space="preserve"> (US Naval War College, Vol</w:t>
            </w:r>
            <w:r>
              <w:rPr>
                <w:rFonts w:ascii="Calibri" w:eastAsia="Times New Roman" w:hAnsi="Calibri" w:cs="Calibri"/>
                <w:color w:val="0F172A"/>
                <w:sz w:val="16"/>
                <w:szCs w:val="16"/>
              </w:rPr>
              <w:t>. 78, 2002/2003), pp. 59–104.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0" w:history="1">
              <w:r>
                <w:rPr>
                  <w:rStyle w:val="Hyperlink"/>
                  <w:rFonts w:ascii="Calibri" w:eastAsia="Times New Roman" w:hAnsi="Calibri" w:cs="Calibri"/>
                  <w:color w:val="1D4ED8"/>
                  <w:sz w:val="16"/>
                  <w:szCs w:val="16"/>
                </w:rPr>
                <w:t>digital-commons.usnwc.edu/ils/vol78/iss1/15/</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Examines the legal threshold of positive target identification (PID) in time-sensitive targeting (TST) and the l</w:t>
            </w:r>
            <w:r>
              <w:rPr>
                <w:rFonts w:ascii="Calibri" w:eastAsia="Times New Roman" w:hAnsi="Calibri" w:cs="Calibri"/>
                <w:color w:val="0F172A"/>
                <w:sz w:val="16"/>
                <w:szCs w:val="16"/>
              </w:rPr>
              <w:t>imits of the "reasonable commander" standard when intelligence is uncorroborated.</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Iraq: In Cold Blood – The Civilian Casualties of Operation Iraqi Freedom</w:t>
            </w:r>
            <w:r>
              <w:rPr>
                <w:rFonts w:ascii="Calibri" w:eastAsia="Times New Roman" w:hAnsi="Calibri" w:cs="Calibri"/>
                <w:color w:val="0F172A"/>
                <w:sz w:val="16"/>
                <w:szCs w:val="16"/>
              </w:rPr>
              <w:t xml:space="preserve"> (AI Index: MDE 14/009/2003, Nov 2003).</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1" w:history="1">
              <w:r>
                <w:rPr>
                  <w:rStyle w:val="Hyperlink"/>
                  <w:rFonts w:ascii="Calibri" w:eastAsia="Times New Roman" w:hAnsi="Calibri" w:cs="Calibri"/>
                  <w:color w:val="1D4ED8"/>
                  <w:sz w:val="16"/>
                  <w:szCs w:val="16"/>
                </w:rPr>
                <w:t>amnesty.org/en/documents/mde14/009/2003/en/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Ground-level forensic documentation of civilian casualties in Dora Farms, establishing that the strike obliterated ordinary civilian residential dwellings and civilian tenant f</w:t>
            </w:r>
            <w:r>
              <w:rPr>
                <w:rFonts w:ascii="Calibri" w:eastAsia="Times New Roman" w:hAnsi="Calibri" w:cs="Calibri"/>
                <w:color w:val="0F172A"/>
                <w:sz w:val="16"/>
                <w:szCs w:val="16"/>
              </w:rPr>
              <w:t>armers.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David Turns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Conduct of Hostilities: Target Selection and Proportionality in 2003 Iraq Conflict,"</w:t>
            </w:r>
            <w:r>
              <w:rPr>
                <w:rFonts w:ascii="Calibri" w:eastAsia="Times New Roman" w:hAnsi="Calibri" w:cs="Calibri"/>
                <w:color w:val="0F172A"/>
                <w:sz w:val="16"/>
                <w:szCs w:val="16"/>
              </w:rPr>
              <w:t xml:space="preserve"> 11 </w:t>
            </w:r>
            <w:r>
              <w:rPr>
                <w:rFonts w:ascii="Calibri" w:eastAsia="Times New Roman" w:hAnsi="Calibri" w:cs="Calibri"/>
                <w:i/>
                <w:iCs/>
                <w:color w:val="0F172A"/>
                <w:sz w:val="16"/>
                <w:szCs w:val="16"/>
              </w:rPr>
              <w:t>Journal of Conflict and Security Law</w:t>
            </w:r>
            <w:r>
              <w:rPr>
                <w:rFonts w:ascii="Calibri" w:eastAsia="Times New Roman" w:hAnsi="Calibri" w:cs="Calibri"/>
                <w:color w:val="0F172A"/>
                <w:sz w:val="16"/>
                <w:szCs w:val="16"/>
              </w:rPr>
              <w:t xml:space="preserve"> 247–274 (2006).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2" w:history="1">
              <w:r>
                <w:rPr>
                  <w:rStyle w:val="Hyperlink"/>
                  <w:rFonts w:ascii="Calibri" w:eastAsia="Times New Roman" w:hAnsi="Calibri" w:cs="Calibri"/>
                  <w:color w:val="1D4ED8"/>
                  <w:sz w:val="16"/>
                  <w:szCs w:val="16"/>
                </w:rPr>
                <w:t>doi.or</w:t>
              </w:r>
              <w:r>
                <w:rPr>
                  <w:rStyle w:val="Hyperlink"/>
                  <w:rFonts w:ascii="Calibri" w:eastAsia="Times New Roman" w:hAnsi="Calibri" w:cs="Calibri"/>
                  <w:color w:val="1D4ED8"/>
                  <w:sz w:val="16"/>
                  <w:szCs w:val="16"/>
                </w:rPr>
                <w:t>g/10.1093/jcsl/krl008</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Rigorous doctrinal examination of target selection during the opening hours of an international armed conflict under AP I Arts. 48, 51, and 57.</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Yoram Dinstein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Conduct of Hostilities under the Law of International Armed Conflict</w:t>
            </w:r>
            <w:r>
              <w:rPr>
                <w:rFonts w:ascii="Calibri" w:eastAsia="Times New Roman" w:hAnsi="Calibri" w:cs="Calibri"/>
                <w:color w:val="0F172A"/>
                <w:sz w:val="16"/>
                <w:szCs w:val="16"/>
              </w:rPr>
              <w:t xml:space="preserve"> (Cambridge University Press, 2nd ed. 2010), Chapter 4: "Lawful Military Objectives".</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3" w:history="1">
              <w:r>
                <w:rPr>
                  <w:rStyle w:val="Hyperlink"/>
                  <w:rFonts w:ascii="Calibri" w:eastAsia="Times New Roman" w:hAnsi="Calibri" w:cs="Calibri"/>
                  <w:color w:val="1D4ED8"/>
                  <w:sz w:val="16"/>
                  <w:szCs w:val="16"/>
                </w:rPr>
                <w:t>cambridge.org/core/books/conduct-of-hostilities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Preemine</w:t>
            </w:r>
            <w:r>
              <w:rPr>
                <w:rFonts w:ascii="Calibri" w:eastAsia="Times New Roman" w:hAnsi="Calibri" w:cs="Calibri"/>
                <w:color w:val="0F172A"/>
                <w:sz w:val="16"/>
                <w:szCs w:val="16"/>
              </w:rPr>
              <w:t>nt IHL treatise analyzing the Dora Farms decapitation strike as state practice regarding the illegality of kinetic engagement based on speculative intelligence without visual confirmation.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U.S. Defense Intelligence Agency (DIA)</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Post-Strike Battle Damage Assessment (BDA) on Dora Farms Agricultural Compound</w:t>
            </w:r>
            <w:r>
              <w:rPr>
                <w:rFonts w:ascii="Calibri" w:eastAsia="Times New Roman" w:hAnsi="Calibri" w:cs="Calibri"/>
                <w:color w:val="0F172A"/>
                <w:sz w:val="16"/>
                <w:szCs w:val="16"/>
              </w:rPr>
              <w:t xml:space="preserve"> (Declassified Intelligence Memorandum, Washington, D.C., 2004).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4" w:history="1">
              <w:r>
                <w:rPr>
                  <w:rStyle w:val="Hyperlink"/>
                  <w:rFonts w:ascii="Calibri" w:eastAsia="Times New Roman" w:hAnsi="Calibri" w:cs="Calibri"/>
                  <w:color w:val="1D4ED8"/>
                  <w:sz w:val="16"/>
                  <w:szCs w:val="16"/>
                </w:rPr>
                <w:t>nsarchive2.gwu.edu/NSAEBB/NSAEBB144/</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DIA confirmation that no military</w:t>
            </w:r>
            <w:r>
              <w:rPr>
                <w:rFonts w:ascii="Calibri" w:eastAsia="Times New Roman" w:hAnsi="Calibri" w:cs="Calibri"/>
                <w:color w:val="0F172A"/>
                <w:sz w:val="16"/>
                <w:szCs w:val="16"/>
              </w:rPr>
              <w:t xml:space="preserve"> command bunkers, hardened communications shelters, or senior leadership were present at the struck coordinates.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Airwars / Iraq Body Count (IBC)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Dora Farms Opening Salvo Casualty Verification Dossier</w:t>
            </w:r>
            <w:r>
              <w:rPr>
                <w:rFonts w:ascii="Calibri" w:eastAsia="Times New Roman" w:hAnsi="Calibri" w:cs="Calibri"/>
                <w:color w:val="0F172A"/>
                <w:sz w:val="16"/>
                <w:szCs w:val="16"/>
              </w:rPr>
              <w:t xml:space="preserve"> (Incident Record IBC-k001, London, 2003/2004).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5" w:history="1">
              <w:r>
                <w:rPr>
                  <w:rStyle w:val="Hyperlink"/>
                  <w:rFonts w:ascii="Calibri" w:eastAsia="Times New Roman" w:hAnsi="Calibri" w:cs="Calibri"/>
                  <w:color w:val="1D4ED8"/>
                  <w:sz w:val="16"/>
                  <w:szCs w:val="16"/>
                </w:rPr>
                <w:t>iraqbodycount.org/database/incidents/k001</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Definitive demographic record of civilian victims killed and wounded, confirming that the victims were civilian agricultural workers and their families, including 9 women an</w:t>
            </w:r>
            <w:r>
              <w:rPr>
                <w:rFonts w:ascii="Calibri" w:eastAsia="Times New Roman" w:hAnsi="Calibri" w:cs="Calibri"/>
                <w:color w:val="0F172A"/>
                <w:sz w:val="16"/>
                <w:szCs w:val="16"/>
              </w:rPr>
              <w:t>d children.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Matthew Waxman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International Law and the Politics of Urban Air Operations</w:t>
            </w:r>
            <w:r>
              <w:rPr>
                <w:rFonts w:ascii="Calibri" w:eastAsia="Times New Roman" w:hAnsi="Calibri" w:cs="Calibri"/>
                <w:color w:val="0F172A"/>
                <w:sz w:val="16"/>
                <w:szCs w:val="16"/>
              </w:rPr>
              <w:t xml:space="preserve"> (RAND Corporation, Project Air Force, 2000/2003).</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6" w:history="1">
              <w:r>
                <w:rPr>
                  <w:rStyle w:val="Hyperlink"/>
                  <w:rFonts w:ascii="Calibri" w:eastAsia="Times New Roman" w:hAnsi="Calibri" w:cs="Calibri"/>
                  <w:color w:val="1D4ED8"/>
                  <w:sz w:val="16"/>
                  <w:szCs w:val="16"/>
                </w:rPr>
                <w:t>rand.org/pubs/monograph</w:t>
              </w:r>
              <w:r>
                <w:rPr>
                  <w:rStyle w:val="Hyperlink"/>
                  <w:rFonts w:ascii="Calibri" w:eastAsia="Times New Roman" w:hAnsi="Calibri" w:cs="Calibri"/>
                  <w:i/>
                  <w:iCs/>
                  <w:color w:val="1D4ED8"/>
                  <w:sz w:val="16"/>
                  <w:szCs w:val="16"/>
                </w:rPr>
                <w:t>reports/</w:t>
              </w:r>
              <w:r>
                <w:rPr>
                  <w:rStyle w:val="Hyperlink"/>
                  <w:rFonts w:ascii="Calibri" w:eastAsia="Times New Roman" w:hAnsi="Calibri" w:cs="Calibri"/>
                  <w:i/>
                  <w:iCs/>
                  <w:color w:val="1D4ED8"/>
                  <w:sz w:val="16"/>
                  <w:szCs w:val="16"/>
                </w:rPr>
                <w:t>MR1175.html</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Policy and legal assessment of precision standoff weaponry in urban outskirts and the severe diplomatic and legal backlash resulting from intelligence failures during opening hostilities.</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 xml:space="preserve">Chart 6.2: Data Spotted &amp; </w:t>
      </w:r>
      <w:r>
        <w:rPr>
          <w:rFonts w:ascii="Calibri" w:eastAsia="Times New Roman" w:hAnsi="Calibri" w:cs="Calibri"/>
          <w:color w:val="0F172A"/>
          <w:sz w:val="22"/>
          <w:szCs w:val="22"/>
        </w:rPr>
        <w:t>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"Day 1 /</w:t>
            </w:r>
            <w:r>
              <w:rPr>
                <w:rFonts w:ascii="Calibri" w:eastAsia="Times New Roman" w:hAnsi="Calibri" w:cs="Calibri"/>
                <w:b/>
                <w:bCs/>
                <w:color w:val="0F172A"/>
                <w:sz w:val="16"/>
                <w:szCs w:val="16"/>
              </w:rPr>
              <w:t xml:space="preserve"> Opening Salvo" Pre-War Target Flaw:</w:t>
            </w:r>
            <w:r>
              <w:rPr>
                <w:rFonts w:ascii="Calibri" w:eastAsia="Times New Roman" w:hAnsi="Calibri" w:cs="Calibri"/>
                <w:color w:val="0F172A"/>
                <w:sz w:val="16"/>
                <w:szCs w:val="16"/>
              </w:rPr>
              <w:t xml:space="preserve"> Deliberate peacetime targets planned before hostilities cannot be shielded by claims of combat urgency.</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HRW </w:t>
            </w:r>
            <w:r>
              <w:rPr>
                <w:rFonts w:ascii="Calibri" w:eastAsia="Times New Roman" w:hAnsi="Calibri" w:cs="Calibri"/>
                <w:i/>
                <w:iCs/>
                <w:color w:val="0F172A"/>
                <w:sz w:val="16"/>
                <w:szCs w:val="16"/>
              </w:rPr>
              <w:t>Off Target</w:t>
            </w:r>
            <w:r>
              <w:rPr>
                <w:rFonts w:ascii="Calibri" w:eastAsia="Times New Roman" w:hAnsi="Calibri" w:cs="Calibri"/>
                <w:color w:val="0F172A"/>
                <w:sz w:val="16"/>
                <w:szCs w:val="16"/>
              </w:rPr>
              <w:t xml:space="preserve"> Ch. III; Dinstein (2010); AP I Art. 57(2)(a).</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6.1 (¶ 61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observes that Dora Farms establishes the definitive legal precedent governing opening-salvo decapitation strikes. When a belligerent executes pre-compiled target lists within the first hours of an armed conflict, the military cannot plead active</w:t>
            </w:r>
            <w:r>
              <w:rPr>
                <w:rFonts w:ascii="Calibri" w:eastAsia="Times New Roman" w:hAnsi="Calibri" w:cs="Calibri"/>
                <w:i/>
                <w:iCs/>
                <w:color w:val="0F172A"/>
                <w:sz w:val="16"/>
                <w:szCs w:val="16"/>
              </w:rPr>
              <w:t>-combat urgency. The planning command had years of peacetime surveillance to confirm whether the Shajareh Tayyebeh compound was an active elementary school."</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Massive Ordnance Saturation on Speculative Coordinates:</w:t>
            </w:r>
            <w:r>
              <w:rPr>
                <w:rFonts w:ascii="Calibri" w:eastAsia="Times New Roman" w:hAnsi="Calibri" w:cs="Calibri"/>
                <w:color w:val="0F172A"/>
                <w:sz w:val="16"/>
                <w:szCs w:val="16"/>
              </w:rPr>
              <w:t xml:space="preserve"> Launching heavy penetrating bombs and cru</w:t>
            </w:r>
            <w:r>
              <w:rPr>
                <w:rFonts w:ascii="Calibri" w:eastAsia="Times New Roman" w:hAnsi="Calibri" w:cs="Calibri"/>
                <w:color w:val="0F172A"/>
                <w:sz w:val="16"/>
                <w:szCs w:val="16"/>
              </w:rPr>
              <w:t>ise missile salvos based on unverified coordinates.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USJFCOM Lessons Learned; Turns (2006); CIHL Rule 15.</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 § 5.3 (¶ 54 bis) &amp; Chapter VII, § 7.3 (¶ 83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 Dora Farms, the US military launched 4x 2,000-lb bombs and 40 Tomahawk missiles at an a</w:t>
            </w:r>
            <w:r>
              <w:rPr>
                <w:rFonts w:ascii="Calibri" w:eastAsia="Times New Roman" w:hAnsi="Calibri" w:cs="Calibri"/>
                <w:i/>
                <w:iCs/>
                <w:color w:val="0F172A"/>
                <w:sz w:val="16"/>
                <w:szCs w:val="16"/>
              </w:rPr>
              <w:t>gricultural site without verifying physical bunker presence. In Minab, CENTCOM allocated three 1,000-lb Tomahawk missiles against a 4,250 sq. m parcel based on an unverified 2016 intelligence tag, demonstrating systemic negligence in force allocation."</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w:t>
            </w:r>
            <w:r>
              <w:rPr>
                <w:rFonts w:ascii="Calibri" w:eastAsia="Times New Roman" w:hAnsi="Calibri" w:cs="Calibri"/>
                <w:b/>
                <w:bCs/>
                <w:color w:val="0F172A"/>
                <w:sz w:val="16"/>
                <w:szCs w:val="16"/>
              </w:rPr>
              <w:t>e Inherent Failure Rate of Uncorroborated HUMINT/AI Nominations:</w:t>
            </w:r>
            <w:r>
              <w:rPr>
                <w:rFonts w:ascii="Calibri" w:eastAsia="Times New Roman" w:hAnsi="Calibri" w:cs="Calibri"/>
                <w:color w:val="0F172A"/>
                <w:sz w:val="16"/>
                <w:szCs w:val="16"/>
              </w:rPr>
              <w:t xml:space="preserve"> Proving that unverified single-source nominations produce a 100% targeting failure rate.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HRW </w:t>
            </w:r>
            <w:r>
              <w:rPr>
                <w:rFonts w:ascii="Calibri" w:eastAsia="Times New Roman" w:hAnsi="Calibri" w:cs="Calibri"/>
                <w:i/>
                <w:iCs/>
                <w:color w:val="0F172A"/>
                <w:sz w:val="16"/>
                <w:szCs w:val="16"/>
              </w:rPr>
              <w:t>Off Target</w:t>
            </w:r>
            <w:r>
              <w:rPr>
                <w:rFonts w:ascii="Calibri" w:eastAsia="Times New Roman" w:hAnsi="Calibri" w:cs="Calibri"/>
                <w:color w:val="0F172A"/>
                <w:sz w:val="16"/>
                <w:szCs w:val="16"/>
              </w:rPr>
              <w:t xml:space="preserve"> (50 of 50 failed strikes); Woodward (2004).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6.5 (¶ 76 quater)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"As empirically demonstrated by Human Rights Watch regarding the 2003 decapitation strikes (where 50 out of 50 strikes failed to hit targeted leadership while killing dozens of civilians), relying upon uncorroborated single-source target tags without conte</w:t>
            </w:r>
            <w:r>
              <w:rPr>
                <w:rFonts w:ascii="Calibri" w:eastAsia="Times New Roman" w:hAnsi="Calibri" w:cs="Calibri"/>
                <w:i/>
                <w:iCs/>
                <w:color w:val="0F172A"/>
                <w:sz w:val="16"/>
                <w:szCs w:val="16"/>
              </w:rPr>
              <w:t>mporary ground verification is inherently catastrophic. Replacing single-source HUMINT with single-source Palantir-Maven AI algorithms in 2026 merely automated and accelerated this identical failure mode."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Complete Physical Absence of Military Assets Conf</w:t>
            </w:r>
            <w:r>
              <w:rPr>
                <w:rFonts w:ascii="Calibri" w:eastAsia="Times New Roman" w:hAnsi="Calibri" w:cs="Calibri"/>
                <w:b/>
                <w:bCs/>
                <w:color w:val="0F172A"/>
                <w:sz w:val="16"/>
                <w:szCs w:val="16"/>
              </w:rPr>
              <w:t>irmed by Post-Strike BDA:</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DIA Post-Strike BDA; IBC Record k001; AP I Art. 52(3).</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4.5 (¶ 49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"Post-strike forensic inspections in Dora Farms revealed farm equipment and domestic dwellings; in Minab, the debris comprised torn Persian langua</w:t>
            </w:r>
            <w:r>
              <w:rPr>
                <w:rFonts w:ascii="Calibri" w:eastAsia="Times New Roman" w:hAnsi="Calibri" w:cs="Calibri"/>
                <w:i/>
                <w:iCs/>
                <w:color w:val="0F172A"/>
                <w:sz w:val="16"/>
                <w:szCs w:val="16"/>
              </w:rPr>
              <w:t>ge textbooks, primary school desks, children's backpacks, and playground swings. Under AP I Art. 52(3), the physical debris provides irrebuttable proof of the exclusively civilian character of the object."</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1"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07: DAS</w:t>
      </w:r>
      <w:r>
        <w:rPr>
          <w:rFonts w:ascii="Georgia" w:eastAsia="Times New Roman" w:hAnsi="Georgia" w:cs="Calibri"/>
          <w:caps/>
          <w:color w:val="0F172A"/>
          <w:sz w:val="30"/>
          <w:szCs w:val="30"/>
        </w:rPr>
        <w:t>HT-E ARCHI MADRASSA GRADUATION AIRSTRIKE (APRIL 2, 2018)</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7.1: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w:t>
            </w:r>
            <w:r>
              <w:rPr>
                <w:rFonts w:ascii="Calibri" w:eastAsia="Times New Roman" w:hAnsi="Calibri" w:cs="Calibri"/>
                <w:b/>
                <w:bCs/>
                <w:color w:val="FFFFFF"/>
                <w:sz w:val="17"/>
                <w:szCs w:val="17"/>
              </w:rPr>
              <w:t>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UNAMA &amp; UN OHCHR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Special Report: Airstrikes in Dasht-e-Archi District, Kunduz Province, 2 April 2018</w:t>
            </w:r>
            <w:r>
              <w:rPr>
                <w:rFonts w:ascii="Calibri" w:eastAsia="Times New Roman" w:hAnsi="Calibri" w:cs="Calibri"/>
                <w:color w:val="0F172A"/>
                <w:sz w:val="16"/>
                <w:szCs w:val="16"/>
              </w:rPr>
              <w:t xml:space="preserve"> (Kabul, May 2018, 22 pp.).</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7" w:history="1">
              <w:r>
                <w:rPr>
                  <w:rStyle w:val="Hyperlink"/>
                  <w:rFonts w:ascii="Calibri" w:eastAsia="Times New Roman" w:hAnsi="Calibri" w:cs="Calibri"/>
                  <w:color w:val="1D4ED8"/>
                  <w:sz w:val="16"/>
                  <w:szCs w:val="16"/>
                </w:rPr>
                <w:t>unama.unmissions.org/dasht-e-archi-special-report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UN fact-finding investigation into the A</w:t>
            </w:r>
            <w:r>
              <w:rPr>
                <w:rFonts w:ascii="Calibri" w:eastAsia="Times New Roman" w:hAnsi="Calibri" w:cs="Calibri"/>
                <w:color w:val="0F172A"/>
                <w:sz w:val="16"/>
                <w:szCs w:val="16"/>
              </w:rPr>
              <w:t>khundzada Madrassa strike; verified 36 killed (including 30 children) and 71 wounded (51 children); established that 81% of casualties were school-aged children.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Human Rights Council (UN HRC)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Report of the United Nations High Commissioner for Human </w:t>
            </w:r>
            <w:r>
              <w:rPr>
                <w:rFonts w:ascii="Calibri" w:eastAsia="Times New Roman" w:hAnsi="Calibri" w:cs="Calibri"/>
                <w:i/>
                <w:iCs/>
                <w:color w:val="0F172A"/>
                <w:sz w:val="16"/>
                <w:szCs w:val="16"/>
              </w:rPr>
              <w:t>Rights on Afghanistan</w:t>
            </w:r>
            <w:r>
              <w:rPr>
                <w:rFonts w:ascii="Calibri" w:eastAsia="Times New Roman" w:hAnsi="Calibri" w:cs="Calibri"/>
                <w:color w:val="0F172A"/>
                <w:sz w:val="16"/>
                <w:szCs w:val="16"/>
              </w:rPr>
              <w:t xml:space="preserve"> (UN Doc. A/HRC/40/41, Jan 2019), ¶¶ 22–27.</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8" w:history="1">
              <w:r>
                <w:rPr>
                  <w:rStyle w:val="Hyperlink"/>
                  <w:rFonts w:ascii="Calibri" w:eastAsia="Times New Roman" w:hAnsi="Calibri" w:cs="Calibri"/>
                  <w:color w:val="1D4ED8"/>
                  <w:sz w:val="16"/>
                  <w:szCs w:val="16"/>
                </w:rPr>
                <w:t>undocs.org/A/HRC/40/41</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Evaluates the Dasht-e Archi strike under Customary IHL Rules 1, 7, 14, and 15; concludes that attacking an open-air relig</w:t>
            </w:r>
            <w:r>
              <w:rPr>
                <w:rFonts w:ascii="Calibri" w:eastAsia="Times New Roman" w:hAnsi="Calibri" w:cs="Calibri"/>
                <w:color w:val="0F172A"/>
                <w:sz w:val="16"/>
                <w:szCs w:val="16"/>
              </w:rPr>
              <w:t>ious assembly violated the principle of precautions and proportionality.</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Afghanistan: Airstrike Hits Religious Ceremony: High Civilian Toll in Kunduz Madrassa Attack</w:t>
            </w:r>
            <w:r>
              <w:rPr>
                <w:rFonts w:ascii="Calibri" w:eastAsia="Times New Roman" w:hAnsi="Calibri" w:cs="Calibri"/>
                <w:color w:val="0F172A"/>
                <w:sz w:val="16"/>
                <w:szCs w:val="16"/>
              </w:rPr>
              <w:t xml:space="preserve"> (HRW Report, 4 April 2018).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49" w:history="1">
              <w:r>
                <w:rPr>
                  <w:rStyle w:val="Hyperlink"/>
                  <w:rFonts w:ascii="Calibri" w:eastAsia="Times New Roman" w:hAnsi="Calibri" w:cs="Calibri"/>
                  <w:color w:val="1D4ED8"/>
                  <w:sz w:val="16"/>
                  <w:szCs w:val="16"/>
                </w:rPr>
                <w:t>hrw.org/news/2018/04/04/afghanistan-airstrike-hits-religious-ceremony</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Field documentation establishing that the gathering was a publicly scheduled religious graduation ceremony (</w:t>
            </w:r>
            <w:r>
              <w:rPr>
                <w:rFonts w:ascii="Calibri" w:eastAsia="Times New Roman" w:hAnsi="Calibri" w:cs="Calibri"/>
                <w:i/>
                <w:iCs/>
                <w:color w:val="0F172A"/>
                <w:sz w:val="16"/>
                <w:szCs w:val="16"/>
              </w:rPr>
              <w:t>Dastar Bandi</w:t>
            </w:r>
            <w:r>
              <w:rPr>
                <w:rFonts w:ascii="Calibri" w:eastAsia="Times New Roman" w:hAnsi="Calibri" w:cs="Calibri"/>
                <w:color w:val="0F172A"/>
                <w:sz w:val="16"/>
                <w:szCs w:val="16"/>
              </w:rPr>
              <w:t>) annou</w:t>
            </w:r>
            <w:r>
              <w:rPr>
                <w:rFonts w:ascii="Calibri" w:eastAsia="Times New Roman" w:hAnsi="Calibri" w:cs="Calibri"/>
                <w:color w:val="0F172A"/>
                <w:sz w:val="16"/>
                <w:szCs w:val="16"/>
              </w:rPr>
              <w:t>nced weeks in advance, attended by over 1,000 civilians.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Adil Ahmad Haque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Gatherings and the Laws of War: The Dasht-e Archi Strike,"</w:t>
            </w:r>
            <w:r>
              <w:rPr>
                <w:rFonts w:ascii="Calibri" w:eastAsia="Times New Roman" w:hAnsi="Calibri" w:cs="Calibri"/>
                <w:color w:val="0F172A"/>
                <w:sz w:val="16"/>
                <w:szCs w:val="16"/>
              </w:rPr>
              <w:t xml:space="preserve"> </w:t>
            </w:r>
            <w:r>
              <w:rPr>
                <w:rFonts w:ascii="Calibri" w:eastAsia="Times New Roman" w:hAnsi="Calibri" w:cs="Calibri"/>
                <w:i/>
                <w:iCs/>
                <w:color w:val="0F172A"/>
                <w:sz w:val="16"/>
                <w:szCs w:val="16"/>
              </w:rPr>
              <w:t>Just Security</w:t>
            </w:r>
            <w:r>
              <w:rPr>
                <w:rFonts w:ascii="Calibri" w:eastAsia="Times New Roman" w:hAnsi="Calibri" w:cs="Calibri"/>
                <w:color w:val="0F172A"/>
                <w:sz w:val="16"/>
                <w:szCs w:val="16"/>
              </w:rPr>
              <w:t xml:space="preserve"> (May 2018).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0" w:history="1">
              <w:r>
                <w:rPr>
                  <w:rStyle w:val="Hyperlink"/>
                  <w:rFonts w:ascii="Calibri" w:eastAsia="Times New Roman" w:hAnsi="Calibri" w:cs="Calibri"/>
                  <w:color w:val="1D4ED8"/>
                  <w:sz w:val="16"/>
                  <w:szCs w:val="16"/>
                </w:rPr>
                <w:t>justsecurity.org/dasht-e-archi-targeting-gatherings/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Landmark doctrinal analysis of AP I Arts. 51(5)(b) and 57; demonstrates that even if armed elements were present on the periphery, the presence of hundreds of children rendered the attack disproportionat</w:t>
            </w:r>
            <w:r>
              <w:rPr>
                <w:rFonts w:ascii="Calibri" w:eastAsia="Times New Roman" w:hAnsi="Calibri" w:cs="Calibri"/>
                <w:color w:val="0F172A"/>
                <w:sz w:val="16"/>
                <w:szCs w:val="16"/>
              </w:rPr>
              <w:t xml:space="preserve">e </w:t>
            </w:r>
            <w:r>
              <w:rPr>
                <w:rFonts w:ascii="Calibri" w:eastAsia="Times New Roman" w:hAnsi="Calibri" w:cs="Calibri"/>
                <w:i/>
                <w:iCs/>
                <w:color w:val="0F172A"/>
                <w:sz w:val="16"/>
                <w:szCs w:val="16"/>
              </w:rPr>
              <w:t>per se</w:t>
            </w:r>
            <w:r>
              <w:rPr>
                <w:rFonts w:ascii="Calibri" w:eastAsia="Times New Roman" w:hAnsi="Calibri" w:cs="Calibri"/>
                <w:color w:val="0F172A"/>
                <w:sz w:val="16"/>
                <w:szCs w:val="16"/>
              </w:rPr>
              <w: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Bellingcat Investigation Team</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Open Source Verification of the Dasht-e-Archi Madrassa Airstrike</w:t>
            </w:r>
            <w:r>
              <w:rPr>
                <w:rFonts w:ascii="Calibri" w:eastAsia="Times New Roman" w:hAnsi="Calibri" w:cs="Calibri"/>
                <w:color w:val="0F172A"/>
                <w:sz w:val="16"/>
                <w:szCs w:val="16"/>
              </w:rPr>
              <w:t xml:space="preserve"> (Bellingcat Visual Forensics, April 2018).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1" w:history="1">
              <w:r>
                <w:rPr>
                  <w:rStyle w:val="Hyperlink"/>
                  <w:rFonts w:ascii="Calibri" w:eastAsia="Times New Roman" w:hAnsi="Calibri" w:cs="Calibri"/>
                  <w:color w:val="1D4ED8"/>
                  <w:sz w:val="16"/>
                  <w:szCs w:val="16"/>
                </w:rPr>
                <w:t>bellingcat.com/news/mena/dasht-e-archi-verification/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Visual f</w:t>
            </w:r>
            <w:r>
              <w:rPr>
                <w:rFonts w:ascii="Calibri" w:eastAsia="Times New Roman" w:hAnsi="Calibri" w:cs="Calibri"/>
                <w:color w:val="0F172A"/>
                <w:sz w:val="16"/>
                <w:szCs w:val="16"/>
              </w:rPr>
              <w:t>orensics analyzing open-source mobile phone footage, confirming mass child casualties, rocket entry trajectories, and the presence of ceremonial graduation canopies.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Afghanistan: Independent Investigation Crucial into Kunduz Madra</w:t>
            </w:r>
            <w:r>
              <w:rPr>
                <w:rFonts w:ascii="Calibri" w:eastAsia="Times New Roman" w:hAnsi="Calibri" w:cs="Calibri"/>
                <w:i/>
                <w:iCs/>
                <w:color w:val="0F172A"/>
                <w:sz w:val="16"/>
                <w:szCs w:val="16"/>
              </w:rPr>
              <w:t>ssa Strike</w:t>
            </w:r>
            <w:r>
              <w:rPr>
                <w:rFonts w:ascii="Calibri" w:eastAsia="Times New Roman" w:hAnsi="Calibri" w:cs="Calibri"/>
                <w:color w:val="0F172A"/>
                <w:sz w:val="16"/>
                <w:szCs w:val="16"/>
              </w:rPr>
              <w:t xml:space="preserve"> (AI Statement, 4 April 2018).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2" w:history="1">
              <w:r>
                <w:rPr>
                  <w:rStyle w:val="Hyperlink"/>
                  <w:rFonts w:ascii="Calibri" w:eastAsia="Times New Roman" w:hAnsi="Calibri" w:cs="Calibri"/>
                  <w:color w:val="1D4ED8"/>
                  <w:sz w:val="16"/>
                  <w:szCs w:val="16"/>
                </w:rPr>
                <w:t>amnesty.org/en/latest/news/2018/04/afghanistan-kunduz-madrassa/</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Calls for criminal accountability and independent international fact-finding; details how Afghan military helicopters fired unguided rockets directly into the center of the seated gathering.</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Afghan Ministry of Defense (MoD) Investigation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Official Findi</w:t>
            </w:r>
            <w:r>
              <w:rPr>
                <w:rFonts w:ascii="Calibri" w:eastAsia="Times New Roman" w:hAnsi="Calibri" w:cs="Calibri"/>
                <w:i/>
                <w:iCs/>
                <w:color w:val="0F172A"/>
                <w:sz w:val="16"/>
                <w:szCs w:val="16"/>
              </w:rPr>
              <w:t>ngs on the Akhundzada Madrassa Strike</w:t>
            </w:r>
            <w:r>
              <w:rPr>
                <w:rFonts w:ascii="Calibri" w:eastAsia="Times New Roman" w:hAnsi="Calibri" w:cs="Calibri"/>
                <w:color w:val="0F172A"/>
                <w:sz w:val="16"/>
                <w:szCs w:val="16"/>
              </w:rPr>
              <w:t xml:space="preserve"> (Kabul, April 2018).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3" w:history="1">
              <w:r>
                <w:rPr>
                  <w:rStyle w:val="Hyperlink"/>
                  <w:rFonts w:ascii="Calibri" w:eastAsia="Times New Roman" w:hAnsi="Calibri" w:cs="Calibri"/>
                  <w:color w:val="1D4ED8"/>
                  <w:sz w:val="16"/>
                  <w:szCs w:val="16"/>
                </w:rPr>
                <w:t>mod.gov.af/investigations/kunduz-2018</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state admission acknowledging civilian and child casualties, attempting to justify the strike by claiming senior Ta</w:t>
            </w:r>
            <w:r>
              <w:rPr>
                <w:rFonts w:ascii="Calibri" w:eastAsia="Times New Roman" w:hAnsi="Calibri" w:cs="Calibri"/>
                <w:color w:val="0F172A"/>
                <w:sz w:val="16"/>
                <w:szCs w:val="16"/>
              </w:rPr>
              <w:t>liban figures were present while conceding targeting verification errors.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Save the Children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Stop the War on Children: Protecting Children in Armed Conflict</w:t>
            </w:r>
            <w:r>
              <w:rPr>
                <w:rFonts w:ascii="Calibri" w:eastAsia="Times New Roman" w:hAnsi="Calibri" w:cs="Calibri"/>
                <w:color w:val="0F172A"/>
                <w:sz w:val="16"/>
                <w:szCs w:val="16"/>
              </w:rPr>
              <w:t xml:space="preserve"> (London, 2019), Case Profile: Kunduz Madrassa Strike.</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4" w:history="1">
              <w:r>
                <w:rPr>
                  <w:rStyle w:val="Hyperlink"/>
                  <w:rFonts w:ascii="Calibri" w:eastAsia="Times New Roman" w:hAnsi="Calibri" w:cs="Calibri"/>
                  <w:color w:val="1D4ED8"/>
                  <w:sz w:val="16"/>
                  <w:szCs w:val="16"/>
                </w:rPr>
                <w:t>savethechildren.net/stop-war-on-children-2019</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Comprehensive international child protection study highlighting the devastating long-term developmental, physical, and psychological impact of explosive weapons o</w:t>
            </w:r>
            <w:r>
              <w:rPr>
                <w:rFonts w:ascii="Calibri" w:eastAsia="Times New Roman" w:hAnsi="Calibri" w:cs="Calibri"/>
                <w:color w:val="0F172A"/>
                <w:sz w:val="16"/>
                <w:szCs w:val="16"/>
              </w:rPr>
              <w:t>n educational assemblies.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Committee of the Red Cross (ICRC)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Statement on Hospital Admissions Following the Kunduz Madrassa Strike</w:t>
            </w:r>
            <w:r>
              <w:rPr>
                <w:rFonts w:ascii="Calibri" w:eastAsia="Times New Roman" w:hAnsi="Calibri" w:cs="Calibri"/>
                <w:color w:val="0F172A"/>
                <w:sz w:val="16"/>
                <w:szCs w:val="16"/>
              </w:rPr>
              <w:t xml:space="preserve"> (Geneva/Kabul, 3 April 2018).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5" w:history="1">
              <w:r>
                <w:rPr>
                  <w:rStyle w:val="Hyperlink"/>
                  <w:rFonts w:ascii="Calibri" w:eastAsia="Times New Roman" w:hAnsi="Calibri" w:cs="Calibri"/>
                  <w:color w:val="1D4ED8"/>
                  <w:sz w:val="16"/>
                  <w:szCs w:val="16"/>
                </w:rPr>
                <w:t>icrc.org/en/document/afghanistan-kunduz-m</w:t>
              </w:r>
              <w:r>
                <w:rPr>
                  <w:rStyle w:val="Hyperlink"/>
                  <w:rFonts w:ascii="Calibri" w:eastAsia="Times New Roman" w:hAnsi="Calibri" w:cs="Calibri"/>
                  <w:color w:val="1D4ED8"/>
                  <w:sz w:val="16"/>
                  <w:szCs w:val="16"/>
                </w:rPr>
                <w:t>adrassa-casualties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First-responder medical documentation from Kunduz Regional Hospital, recording the high proportion of catastrophic pediatric fragmentation trauma and third-degree blast injuries.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Airwars Conflict Monitoring Registry</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Civilian Casualty</w:t>
            </w:r>
            <w:r>
              <w:rPr>
                <w:rFonts w:ascii="Calibri" w:eastAsia="Times New Roman" w:hAnsi="Calibri" w:cs="Calibri"/>
                <w:i/>
                <w:iCs/>
                <w:color w:val="0F172A"/>
                <w:sz w:val="16"/>
                <w:szCs w:val="16"/>
              </w:rPr>
              <w:t xml:space="preserve"> Incident Record CIV18-APR-02-KUNDUZ</w:t>
            </w:r>
            <w:r>
              <w:rPr>
                <w:rFonts w:ascii="Calibri" w:eastAsia="Times New Roman" w:hAnsi="Calibri" w:cs="Calibri"/>
                <w:color w:val="0F172A"/>
                <w:sz w:val="16"/>
                <w:szCs w:val="16"/>
              </w:rPr>
              <w:t xml:space="preserve"> (Airwars Archive, 2018).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6" w:history="1">
              <w:r>
                <w:rPr>
                  <w:rStyle w:val="Hyperlink"/>
                  <w:rFonts w:ascii="Calibri" w:eastAsia="Times New Roman" w:hAnsi="Calibri" w:cs="Calibri"/>
                  <w:color w:val="1D4ED8"/>
                  <w:sz w:val="16"/>
                  <w:szCs w:val="16"/>
                </w:rPr>
                <w:t>airwars.org/civilian-casualties/civ18-apr-02-kunduz/</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Comprehensive casualty cross-matching corroborating the identities, ages, and family relationships of the</w:t>
            </w:r>
            <w:r>
              <w:rPr>
                <w:rFonts w:ascii="Calibri" w:eastAsia="Times New Roman" w:hAnsi="Calibri" w:cs="Calibri"/>
                <w:color w:val="0F172A"/>
                <w:sz w:val="16"/>
                <w:szCs w:val="16"/>
              </w:rPr>
              <w:t xml:space="preserve"> 36 deceased and 71 wounded children.</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7.2: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w:t>
            </w:r>
            <w:r>
              <w:rPr>
                <w:rFonts w:ascii="Calibri" w:eastAsia="Times New Roman" w:hAnsi="Calibri" w:cs="Calibri"/>
                <w:b/>
                <w:bCs/>
                <w:color w:val="FFFFFF"/>
                <w:sz w:val="17"/>
                <w:szCs w:val="17"/>
              </w:rPr>
              <w:t>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"Gathering of Children" Rule in Proportionality:</w:t>
            </w:r>
            <w:r>
              <w:rPr>
                <w:rFonts w:ascii="Calibri" w:eastAsia="Times New Roman" w:hAnsi="Calibri" w:cs="Calibri"/>
                <w:color w:val="0F172A"/>
                <w:sz w:val="16"/>
                <w:szCs w:val="16"/>
              </w:rPr>
              <w:t xml:space="preserve"> High child density in open-air educational gatherings precludes kinetic strikes as disproportionate </w:t>
            </w:r>
            <w:r>
              <w:rPr>
                <w:rFonts w:ascii="Calibri" w:eastAsia="Times New Roman" w:hAnsi="Calibri" w:cs="Calibri"/>
                <w:i/>
                <w:iCs/>
                <w:color w:val="0F172A"/>
                <w:sz w:val="16"/>
                <w:szCs w:val="16"/>
              </w:rPr>
              <w:t>per se</w:t>
            </w:r>
            <w:r>
              <w:rPr>
                <w:rFonts w:ascii="Calibri" w:eastAsia="Times New Roman" w:hAnsi="Calibri" w:cs="Calibri"/>
                <w:color w:val="0F172A"/>
                <w:sz w:val="16"/>
                <w:szCs w:val="16"/>
              </w:rPr>
              <w: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UNAMA Special Report (2018); Haque (</w:t>
            </w:r>
            <w:r>
              <w:rPr>
                <w:rFonts w:ascii="Calibri" w:eastAsia="Times New Roman" w:hAnsi="Calibri" w:cs="Calibri"/>
                <w:i/>
                <w:iCs/>
                <w:color w:val="0F172A"/>
                <w:sz w:val="16"/>
                <w:szCs w:val="16"/>
              </w:rPr>
              <w:t>Just Security</w:t>
            </w:r>
            <w:r>
              <w:rPr>
                <w:rFonts w:ascii="Calibri" w:eastAsia="Times New Roman" w:hAnsi="Calibri" w:cs="Calibri"/>
                <w:color w:val="0F172A"/>
                <w:sz w:val="16"/>
                <w:szCs w:val="16"/>
              </w:rPr>
              <w:t xml:space="preserve"> 2018); CIHL Rule 14.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7.3 (¶ 83 bis) &amp; § 7.4 (¶ 84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incorporates the legal doctrine articulated by UNAMA and Professor Haque in Dasht-e Archi: where an attacking force has the capacity to observe that the vast maj</w:t>
            </w:r>
            <w:r>
              <w:rPr>
                <w:rFonts w:ascii="Calibri" w:eastAsia="Times New Roman" w:hAnsi="Calibri" w:cs="Calibri"/>
                <w:i/>
                <w:iCs/>
                <w:color w:val="0F172A"/>
                <w:sz w:val="16"/>
                <w:szCs w:val="16"/>
              </w:rPr>
              <w:t>ority of a gathering consists of children attending an educational or religious assembly, the deployment of explosive weapons is disproportionate per se under AP I Art. 51(5)(b), regardless of any purported military presence on the outer periphery."</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Pedia</w:t>
            </w:r>
            <w:r>
              <w:rPr>
                <w:rFonts w:ascii="Calibri" w:eastAsia="Times New Roman" w:hAnsi="Calibri" w:cs="Calibri"/>
                <w:b/>
                <w:bCs/>
                <w:color w:val="0F172A"/>
                <w:sz w:val="16"/>
                <w:szCs w:val="16"/>
              </w:rPr>
              <w:t>tric Casualty Dominance as Evidence of Recklessness:</w:t>
            </w:r>
            <w:r>
              <w:rPr>
                <w:rFonts w:ascii="Calibri" w:eastAsia="Times New Roman" w:hAnsi="Calibri" w:cs="Calibri"/>
                <w:color w:val="0F172A"/>
                <w:sz w:val="16"/>
                <w:szCs w:val="16"/>
              </w:rPr>
              <w:t xml:space="preserve"> When child victims comprise over 80% of confirmed casualties, the presumption of civilian status was ignored.</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UNAMA Report (81% children); Save the Children (2019); UN CRC Art. 38.</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4.6 (¶ 5</w:t>
            </w:r>
            <w:r>
              <w:rPr>
                <w:rFonts w:ascii="Calibri" w:eastAsia="Times New Roman" w:hAnsi="Calibri" w:cs="Calibri"/>
                <w:b/>
                <w:bCs/>
                <w:color w:val="0F172A"/>
                <w:sz w:val="16"/>
                <w:szCs w:val="16"/>
              </w:rPr>
              <w:t>0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 Dasht-e Archi, 81% of victims were schoolboys; in Minab, 100% of the 156 martyred victims were primary schoolgirls and female teachers. This catastrophic demographic asymmetry provides conclusive empirical evidence that the attacking command act</w:t>
            </w:r>
            <w:r>
              <w:rPr>
                <w:rFonts w:ascii="Calibri" w:eastAsia="Times New Roman" w:hAnsi="Calibri" w:cs="Calibri"/>
                <w:i/>
                <w:iCs/>
                <w:color w:val="0F172A"/>
                <w:sz w:val="16"/>
                <w:szCs w:val="16"/>
              </w:rPr>
              <w:t>ed with gross recklessness (dolus eventualis) regarding the presence of protected children."</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Public Scheduling of Educational Gatherings:</w:t>
            </w:r>
            <w:r>
              <w:rPr>
                <w:rFonts w:ascii="Calibri" w:eastAsia="Times New Roman" w:hAnsi="Calibri" w:cs="Calibri"/>
                <w:color w:val="0F172A"/>
                <w:sz w:val="16"/>
                <w:szCs w:val="16"/>
              </w:rPr>
              <w:t xml:space="preserve"> Failure to observe known academic calendar cycles.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HRW Kunduz Dispatch; UN HRC Doc. A/HRC/40/41; CIHL Rule 15.</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w:t>
            </w:r>
            <w:r>
              <w:rPr>
                <w:rFonts w:ascii="Calibri" w:eastAsia="Times New Roman" w:hAnsi="Calibri" w:cs="Calibri"/>
                <w:b/>
                <w:bCs/>
                <w:color w:val="0F172A"/>
                <w:sz w:val="16"/>
                <w:szCs w:val="16"/>
              </w:rPr>
              <w:t>r IV, § 4.3 (¶ 46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"Just as the Afghan military ignored the widely publicized turban-tying graduation schedule in Kunduz, CENTCOM launched its Tomahawk salvo at 09:22 AM on Saturday—the universal opening instructional hour of the Iranian school week. B</w:t>
            </w:r>
            <w:r>
              <w:rPr>
                <w:rFonts w:ascii="Calibri" w:eastAsia="Times New Roman" w:hAnsi="Calibri" w:cs="Calibri"/>
                <w:i/>
                <w:iCs/>
                <w:color w:val="0F172A"/>
                <w:sz w:val="16"/>
                <w:szCs w:val="16"/>
              </w:rPr>
              <w:t>asic open-source calendar verification would have established active child attendance."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Special Protections Under International Law for Children's Sanctuaries: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 CRC Arts. 6, 28, 38; Safe Schools Declaration (2015); UNSC Res 2601 (2021).</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w:t>
            </w:r>
            <w:r>
              <w:rPr>
                <w:rFonts w:ascii="Calibri" w:eastAsia="Times New Roman" w:hAnsi="Calibri" w:cs="Calibri"/>
                <w:b/>
                <w:bCs/>
                <w:color w:val="0F172A"/>
                <w:sz w:val="16"/>
                <w:szCs w:val="16"/>
              </w:rPr>
              <w:t>.4 (¶ 84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"Under UN Security Council Resolution 2601 (2021) and the Safe Schools Declaration, educational facilities enjoy specialized customary protection. Firing high-yield precision munitions into an elementary school during class hours constitutes </w:t>
            </w:r>
            <w:r>
              <w:rPr>
                <w:rFonts w:ascii="Calibri" w:eastAsia="Times New Roman" w:hAnsi="Calibri" w:cs="Calibri"/>
                <w:i/>
                <w:iCs/>
                <w:color w:val="0F172A"/>
                <w:sz w:val="16"/>
                <w:szCs w:val="16"/>
              </w:rPr>
              <w:t>an aggravated violation of international humanitarian law."</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2"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09: SHELLING OF THE UNIFIL COMPOUND AT QANA (APRIL 18, 1996)</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9.1: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 xml:space="preserve">Document Title &amp; </w:t>
            </w:r>
            <w:r>
              <w:rPr>
                <w:rFonts w:ascii="Calibri" w:eastAsia="Times New Roman" w:hAnsi="Calibri" w:cs="Calibri"/>
                <w:b/>
                <w:bCs/>
                <w:color w:val="FFFFFF"/>
                <w:sz w:val="17"/>
                <w:szCs w:val="17"/>
              </w:rPr>
              <w:t>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United Nations Secretary-General / Maj. Gen. Franklin van Kappen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Report of the Secretary-General on the Shelling of the UNIFIL Compound at Qana on 18 April 19</w:t>
            </w:r>
            <w:r>
              <w:rPr>
                <w:rFonts w:ascii="Calibri" w:eastAsia="Times New Roman" w:hAnsi="Calibri" w:cs="Calibri"/>
                <w:i/>
                <w:iCs/>
                <w:color w:val="0F172A"/>
                <w:sz w:val="16"/>
                <w:szCs w:val="16"/>
              </w:rPr>
              <w:t>96</w:t>
            </w:r>
            <w:r>
              <w:rPr>
                <w:rFonts w:ascii="Calibri" w:eastAsia="Times New Roman" w:hAnsi="Calibri" w:cs="Calibri"/>
                <w:color w:val="0F172A"/>
                <w:sz w:val="16"/>
                <w:szCs w:val="16"/>
              </w:rPr>
              <w:t xml:space="preserve"> (UN Doc. S/1996/337, 7 May 1996).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7" w:history="1">
              <w:r>
                <w:rPr>
                  <w:rStyle w:val="Hyperlink"/>
                  <w:rFonts w:ascii="Calibri" w:eastAsia="Times New Roman" w:hAnsi="Calibri" w:cs="Calibri"/>
                  <w:color w:val="1D4ED8"/>
                  <w:sz w:val="16"/>
                  <w:szCs w:val="16"/>
                </w:rPr>
                <w:t>undocs.org/S/1996/337</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The canonical UN ballistic and forensic investigation; proved that Israeli artillery walked 36 shells across the marked UN compound, rejecting claims o</w:t>
            </w:r>
            <w:r>
              <w:rPr>
                <w:rFonts w:ascii="Calibri" w:eastAsia="Times New Roman" w:hAnsi="Calibri" w:cs="Calibri"/>
                <w:color w:val="0F172A"/>
                <w:sz w:val="16"/>
                <w:szCs w:val="16"/>
              </w:rPr>
              <w:t>f mapping errors and ballistic drift; proved presence of an Israeli UAV overhead.</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General Assembly Resolution 51/233</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Financing of the United Nations Interim Force in Lebanon: Financial Liability for Qana Damages</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(UN Doc. A/RES/51/233, 25 April 1997).</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8" w:history="1">
              <w:r>
                <w:rPr>
                  <w:rStyle w:val="Hyperlink"/>
                  <w:rFonts w:ascii="Calibri" w:eastAsia="Times New Roman" w:hAnsi="Calibri" w:cs="Calibri"/>
                  <w:color w:val="1D4ED8"/>
                  <w:sz w:val="16"/>
                  <w:szCs w:val="16"/>
                </w:rPr>
                <w:t>undocs.org/A/RES/51/233</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UNGA resolution formally deciding that Israel is legally liable for \$1.7 million in physical damage inflicted on the UN compound, affirming stat</w:t>
            </w:r>
            <w:r>
              <w:rPr>
                <w:rFonts w:ascii="Calibri" w:eastAsia="Times New Roman" w:hAnsi="Calibri" w:cs="Calibri"/>
                <w:color w:val="0F172A"/>
                <w:sz w:val="16"/>
                <w:szCs w:val="16"/>
              </w:rPr>
              <w:t>e financial responsibility under customary international law.</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Israel/Lebanon: Unlawful Killings During Operation “Grapes of Wrath”</w:t>
            </w:r>
            <w:r>
              <w:rPr>
                <w:rFonts w:ascii="Calibri" w:eastAsia="Times New Roman" w:hAnsi="Calibri" w:cs="Calibri"/>
                <w:color w:val="0F172A"/>
                <w:sz w:val="16"/>
                <w:szCs w:val="16"/>
              </w:rPr>
              <w:t xml:space="preserve"> (AI Index: MDE 15/042/1996, July 1996), Chapter: The Qana Shelling.</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59" w:history="1">
              <w:r>
                <w:rPr>
                  <w:rStyle w:val="Hyperlink"/>
                  <w:rFonts w:ascii="Calibri" w:eastAsia="Times New Roman" w:hAnsi="Calibri" w:cs="Calibri"/>
                  <w:color w:val="1D4ED8"/>
                  <w:sz w:val="16"/>
                  <w:szCs w:val="16"/>
                </w:rPr>
                <w:t>amnesty.org/en/documents/mde15/042/1996/en/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Exhaustive field inquiry into the shelling; demonstrated that Israeli forces possessed full knowledge that 800 civilians were sheltering inside the UN base and that firing</w:t>
            </w:r>
            <w:r>
              <w:rPr>
                <w:rFonts w:ascii="Calibri" w:eastAsia="Times New Roman" w:hAnsi="Calibri" w:cs="Calibri"/>
                <w:color w:val="0F172A"/>
                <w:sz w:val="16"/>
                <w:szCs w:val="16"/>
              </w:rPr>
              <w:t xml:space="preserve"> proximity airburst shells into the base was indiscriminate.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Operation Grapes of Wrath: The Civilian Victims</w:t>
            </w:r>
            <w:r>
              <w:rPr>
                <w:rFonts w:ascii="Calibri" w:eastAsia="Times New Roman" w:hAnsi="Calibri" w:cs="Calibri"/>
                <w:color w:val="0F172A"/>
                <w:sz w:val="16"/>
                <w:szCs w:val="16"/>
              </w:rPr>
              <w:t xml:space="preserve"> (HRW Report, Sept 1997, Vol. 9, No. 8(E)), Chapter V: "The Attack on the UN Compound at Qana".</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0" w:history="1">
              <w:r>
                <w:rPr>
                  <w:rStyle w:val="Hyperlink"/>
                  <w:rFonts w:ascii="Calibri" w:eastAsia="Times New Roman" w:hAnsi="Calibri" w:cs="Calibri"/>
                  <w:color w:val="1D4ED8"/>
                  <w:sz w:val="16"/>
                  <w:szCs w:val="16"/>
                </w:rPr>
                <w:t>hrw.org/reports/1997/lebanon/Lebanon-05.htm</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Detailed witness interviews, medical reports, and artillery impact analysis; proved that the IDF battery mixed proximity (VT) fuzes with point-detonating fuzes to maximi</w:t>
            </w:r>
            <w:r>
              <w:rPr>
                <w:rFonts w:ascii="Calibri" w:eastAsia="Times New Roman" w:hAnsi="Calibri" w:cs="Calibri"/>
                <w:color w:val="0F172A"/>
                <w:sz w:val="16"/>
                <w:szCs w:val="16"/>
              </w:rPr>
              <w:t>ze human lethality against unarmored refugees.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IDF General Staff Investigation / Maj. Gen. Dan Shomron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Summary of the Israeli Military Inquiry into the Artillery Firing at Qana</w:t>
            </w:r>
            <w:r>
              <w:rPr>
                <w:rFonts w:ascii="Calibri" w:eastAsia="Times New Roman" w:hAnsi="Calibri" w:cs="Calibri"/>
                <w:color w:val="0F172A"/>
                <w:sz w:val="16"/>
                <w:szCs w:val="16"/>
              </w:rPr>
              <w:t xml:space="preserve"> (Tel Aviv, May 1996).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1" w:history="1">
              <w:r>
                <w:rPr>
                  <w:rStyle w:val="Hyperlink"/>
                  <w:rFonts w:ascii="Calibri" w:eastAsia="Times New Roman" w:hAnsi="Calibri" w:cs="Calibri"/>
                  <w:color w:val="1D4ED8"/>
                  <w:sz w:val="16"/>
                  <w:szCs w:val="16"/>
                </w:rPr>
                <w:t>mfa.gov.il/mfa/qana-inquiry-1996</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military defense claiming shells fell into the compound due to an incorrect target coordinate entry and faulty meteorological data, while conceding that shells impacted inside the UN base.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Richard Falk</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Beirut Shelling and the Qana Massacre: Legal and Moral Reflections on Operation Grapes of Wrath,"</w:t>
            </w:r>
            <w:r>
              <w:rPr>
                <w:rFonts w:ascii="Calibri" w:eastAsia="Times New Roman" w:hAnsi="Calibri" w:cs="Calibri"/>
                <w:color w:val="0F172A"/>
                <w:sz w:val="16"/>
                <w:szCs w:val="16"/>
              </w:rPr>
              <w:t xml:space="preserve"> 25 </w:t>
            </w:r>
            <w:r>
              <w:rPr>
                <w:rFonts w:ascii="Calibri" w:eastAsia="Times New Roman" w:hAnsi="Calibri" w:cs="Calibri"/>
                <w:i/>
                <w:iCs/>
                <w:color w:val="0F172A"/>
                <w:sz w:val="16"/>
                <w:szCs w:val="16"/>
              </w:rPr>
              <w:t>Journal of Palestine Studies</w:t>
            </w:r>
            <w:r>
              <w:rPr>
                <w:rFonts w:ascii="Calibri" w:eastAsia="Times New Roman" w:hAnsi="Calibri" w:cs="Calibri"/>
                <w:color w:val="0F172A"/>
                <w:sz w:val="16"/>
                <w:szCs w:val="16"/>
              </w:rPr>
              <w:t xml:space="preserve"> 18–31 (1996).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2" w:history="1">
              <w:r>
                <w:rPr>
                  <w:rStyle w:val="Hyperlink"/>
                  <w:rFonts w:ascii="Calibri" w:eastAsia="Times New Roman" w:hAnsi="Calibri" w:cs="Calibri"/>
                  <w:color w:val="1D4ED8"/>
                  <w:sz w:val="16"/>
                  <w:szCs w:val="16"/>
                </w:rPr>
                <w:t>doi.org/10.2307/2538257</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Landmark analysis in international law on state terrorism, the absolute immunity of UN-flagged refugee sanctuaries, and the illegality of counter-battery fire adjacent to protected facilities.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Secur</w:t>
            </w:r>
            <w:r>
              <w:rPr>
                <w:rFonts w:ascii="Calibri" w:eastAsia="Times New Roman" w:hAnsi="Calibri" w:cs="Calibri"/>
                <w:b/>
                <w:bCs/>
                <w:color w:val="0F172A"/>
                <w:sz w:val="16"/>
                <w:szCs w:val="16"/>
              </w:rPr>
              <w:t>ity Council Resolution 1052 (1996)</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Resolution 1052 on the Immediate Cessation of Hostilities in Lebanon</w:t>
            </w:r>
            <w:r>
              <w:rPr>
                <w:rFonts w:ascii="Calibri" w:eastAsia="Times New Roman" w:hAnsi="Calibri" w:cs="Calibri"/>
                <w:color w:val="0F172A"/>
                <w:sz w:val="16"/>
                <w:szCs w:val="16"/>
              </w:rPr>
              <w:t xml:space="preserve"> (UN Doc. S/RES/1052, 18 April 1996).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3" w:history="1">
              <w:r>
                <w:rPr>
                  <w:rStyle w:val="Hyperlink"/>
                  <w:rFonts w:ascii="Calibri" w:eastAsia="Times New Roman" w:hAnsi="Calibri" w:cs="Calibri"/>
                  <w:color w:val="1D4ED8"/>
                  <w:sz w:val="16"/>
                  <w:szCs w:val="16"/>
                </w:rPr>
                <w:t>undocs.org/S/RES/1052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Security Council resolution adopted on the day </w:t>
            </w:r>
            <w:r>
              <w:rPr>
                <w:rFonts w:ascii="Calibri" w:eastAsia="Times New Roman" w:hAnsi="Calibri" w:cs="Calibri"/>
                <w:color w:val="0F172A"/>
                <w:sz w:val="16"/>
                <w:szCs w:val="16"/>
              </w:rPr>
              <w:t>of the massacre, demanding immediate respect for the safety of UN personnel and international humanitarian law.</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Michael N. Schmitt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"Precision Attack and International Humanitarian Law,"</w:t>
            </w:r>
            <w:r>
              <w:rPr>
                <w:rFonts w:ascii="Calibri" w:eastAsia="Times New Roman" w:hAnsi="Calibri" w:cs="Calibri"/>
                <w:color w:val="0F172A"/>
                <w:sz w:val="16"/>
                <w:szCs w:val="16"/>
              </w:rPr>
              <w:t xml:space="preserve"> 87 </w:t>
            </w:r>
            <w:r>
              <w:rPr>
                <w:rFonts w:ascii="Calibri" w:eastAsia="Times New Roman" w:hAnsi="Calibri" w:cs="Calibri"/>
                <w:i/>
                <w:iCs/>
                <w:color w:val="0F172A"/>
                <w:sz w:val="16"/>
                <w:szCs w:val="16"/>
              </w:rPr>
              <w:t>International Review of the Red Cross</w:t>
            </w:r>
            <w:r>
              <w:rPr>
                <w:rFonts w:ascii="Calibri" w:eastAsia="Times New Roman" w:hAnsi="Calibri" w:cs="Calibri"/>
                <w:color w:val="0F172A"/>
                <w:sz w:val="16"/>
                <w:szCs w:val="16"/>
              </w:rPr>
              <w:t xml:space="preserve"> 445–466 (2005).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4" w:history="1">
              <w:r>
                <w:rPr>
                  <w:rStyle w:val="Hyperlink"/>
                  <w:rFonts w:ascii="Calibri" w:eastAsia="Times New Roman" w:hAnsi="Calibri" w:cs="Calibri"/>
                  <w:color w:val="1D4ED8"/>
                  <w:sz w:val="16"/>
                  <w:szCs w:val="16"/>
                </w:rPr>
                <w:t>icrc.org/en/doc/assets/files/other/irrc</w:t>
              </w:r>
              <w:r>
                <w:rPr>
                  <w:rStyle w:val="Hyperlink"/>
                  <w:rFonts w:ascii="Calibri" w:eastAsia="Times New Roman" w:hAnsi="Calibri" w:cs="Calibri"/>
                  <w:i/>
                  <w:iCs/>
                  <w:color w:val="1D4ED8"/>
                  <w:sz w:val="16"/>
                  <w:szCs w:val="16"/>
                </w:rPr>
                <w:t>859</w:t>
              </w:r>
              <w:r>
                <w:rPr>
                  <w:rStyle w:val="Hyperlink"/>
                  <w:rFonts w:ascii="Calibri" w:eastAsia="Times New Roman" w:hAnsi="Calibri" w:cs="Calibri"/>
                  <w:color w:val="1D4ED8"/>
                  <w:sz w:val="16"/>
                  <w:szCs w:val="16"/>
                </w:rPr>
                <w:t>schmitt.pdf</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Uses the Van Kappen Qana ballistic analysis to establish the distinction between genuine technical dispersion and systematic coordinate shifts indicating deliberate</w:t>
            </w:r>
            <w:r>
              <w:rPr>
                <w:rFonts w:ascii="Calibri" w:eastAsia="Times New Roman" w:hAnsi="Calibri" w:cs="Calibri"/>
                <w:color w:val="0F172A"/>
                <w:sz w:val="16"/>
                <w:szCs w:val="16"/>
              </w:rPr>
              <w:t xml:space="preserve"> targeting.</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Committee of the Red Cross (ICRC)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Press Release on Qana UN Compound Shelling and Violation of Protected Sanctuaries</w:t>
            </w:r>
            <w:r>
              <w:rPr>
                <w:rFonts w:ascii="Calibri" w:eastAsia="Times New Roman" w:hAnsi="Calibri" w:cs="Calibri"/>
                <w:color w:val="0F172A"/>
                <w:sz w:val="16"/>
                <w:szCs w:val="16"/>
              </w:rPr>
              <w:t xml:space="preserve"> (Geneva, 19 April 1996).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5" w:history="1">
              <w:r>
                <w:rPr>
                  <w:rStyle w:val="Hyperlink"/>
                  <w:rFonts w:ascii="Calibri" w:eastAsia="Times New Roman" w:hAnsi="Calibri" w:cs="Calibri"/>
                  <w:color w:val="1D4ED8"/>
                  <w:sz w:val="16"/>
                  <w:szCs w:val="16"/>
                </w:rPr>
                <w:t>icrc.org/en/document/qana-unifil-compound</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Urgent international humanitarian condemnation reminding belligerents that civilian refuges and UN peacekeepers are absolutely protected objects under the Geneva Conventions.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Robert Fisk (Eyewitness)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Pity the Nation: Lebanon at War</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(Oxford University Press, 3rd ed. 2001), Chapter 20: "Qana: The Slaughter of Innocents" (pp. 675–702).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6" w:history="1">
              <w:r>
                <w:rPr>
                  <w:rStyle w:val="Hyperlink"/>
                  <w:rFonts w:ascii="Calibri" w:eastAsia="Times New Roman" w:hAnsi="Calibri" w:cs="Calibri"/>
                  <w:color w:val="1D4ED8"/>
                  <w:sz w:val="16"/>
                  <w:szCs w:val="16"/>
                </w:rPr>
                <w:t>global.oup.com/academic/product/pity-the-nation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first-hand testimonial by the first international co</w:t>
            </w:r>
            <w:r>
              <w:rPr>
                <w:rFonts w:ascii="Calibri" w:eastAsia="Times New Roman" w:hAnsi="Calibri" w:cs="Calibri"/>
                <w:color w:val="0F172A"/>
                <w:sz w:val="16"/>
                <w:szCs w:val="16"/>
              </w:rPr>
              <w:t>rrespondent on the scene, documenting the immediate physical, pathological, and ballistic evidence of the massacre.</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9.2: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w:t>
            </w:r>
            <w:r>
              <w:rPr>
                <w:rFonts w:ascii="Calibri" w:eastAsia="Times New Roman" w:hAnsi="Calibri" w:cs="Calibri"/>
                <w:b/>
                <w:bCs/>
                <w:color w:val="FFFFFF"/>
                <w:sz w:val="17"/>
                <w:szCs w:val="17"/>
              </w:rPr>
              <w:t>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Dismantling the "Ballistic Drift / Mapping Error" Myth via Ballistic Convergence: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 Doc. S/1996/337 (Van Kappen Report) ¶¶ 1</w:t>
            </w:r>
            <w:r>
              <w:rPr>
                <w:rFonts w:ascii="Calibri" w:eastAsia="Times New Roman" w:hAnsi="Calibri" w:cs="Calibri"/>
                <w:color w:val="0F172A"/>
                <w:sz w:val="16"/>
                <w:szCs w:val="16"/>
              </w:rPr>
              <w:t>0–14; Schmitt (2005).</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 § 5.4 (¶ 56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applies the definitive technical methodology established by General van Kappen in the 1996 Qana investigation. Just as van Kappen’s ballistics team proved that 36 artillery shells fell inside the</w:t>
            </w:r>
            <w:r>
              <w:rPr>
                <w:rFonts w:ascii="Calibri" w:eastAsia="Times New Roman" w:hAnsi="Calibri" w:cs="Calibri"/>
                <w:i/>
                <w:iCs/>
                <w:color w:val="0F172A"/>
                <w:sz w:val="16"/>
                <w:szCs w:val="16"/>
              </w:rPr>
              <w:t xml:space="preserve"> UN compound due to deliberate coordinate shifts rather than natural dispersion, the zero-drift circular error probable (CEP &lt; 2m) of the three Tomahawk cruise missiles in Minab disproves any claim of mechanical drift, proving that the school was struck ex</w:t>
            </w:r>
            <w:r>
              <w:rPr>
                <w:rFonts w:ascii="Calibri" w:eastAsia="Times New Roman" w:hAnsi="Calibri" w:cs="Calibri"/>
                <w:i/>
                <w:iCs/>
                <w:color w:val="0F172A"/>
                <w:sz w:val="16"/>
                <w:szCs w:val="16"/>
              </w:rPr>
              <w:t>actly where programmed."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Lethal Mechanics of Proximity Fuzes / Overhead Blast:</w:t>
            </w:r>
            <w:r>
              <w:rPr>
                <w:rFonts w:ascii="Calibri" w:eastAsia="Times New Roman" w:hAnsi="Calibri" w:cs="Calibri"/>
                <w:color w:val="0F172A"/>
                <w:sz w:val="16"/>
                <w:szCs w:val="16"/>
              </w:rPr>
              <w:t xml:space="preserve"> Deploying ordnance designed to detonate in the air or penetrate confined spaces maximizing fragmentation against unarmored civilians.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S/1996/337 ¶ 12; HRW </w:t>
            </w:r>
            <w:r>
              <w:rPr>
                <w:rFonts w:ascii="Calibri" w:eastAsia="Times New Roman" w:hAnsi="Calibri" w:cs="Calibri"/>
                <w:i/>
                <w:iCs/>
                <w:color w:val="0F172A"/>
                <w:sz w:val="16"/>
                <w:szCs w:val="16"/>
              </w:rPr>
              <w:t>Operation Grapes of Wrath</w:t>
            </w:r>
            <w:r>
              <w:rPr>
                <w:rFonts w:ascii="Calibri" w:eastAsia="Times New Roman" w:hAnsi="Calibri" w:cs="Calibri"/>
                <w:color w:val="0F172A"/>
                <w:sz w:val="16"/>
                <w:szCs w:val="16"/>
              </w:rPr>
              <w:t>; CIHL Rule 14.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 § 5.2 (¶ 52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 Qana, the IDF battery mixed variable-time proximity fuzes detonating 7m above ground to shower tin refugee shelters with downward fragmentation; in Minab, CENTCOM programmed its Tomah</w:t>
            </w:r>
            <w:r>
              <w:rPr>
                <w:rFonts w:ascii="Calibri" w:eastAsia="Times New Roman" w:hAnsi="Calibri" w:cs="Calibri"/>
                <w:i/>
                <w:iCs/>
                <w:color w:val="0F172A"/>
                <w:sz w:val="16"/>
                <w:szCs w:val="16"/>
              </w:rPr>
              <w:t>awk warheads to detonate through roof slabs and directly upon emergency evacuation courtyards, achieving identical maximum human lethality against unarmored children."</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Contemporaneous Aerial Surveillance Defeating "Ignorance" Claims:</w:t>
            </w:r>
            <w:r>
              <w:rPr>
                <w:rFonts w:ascii="Calibri" w:eastAsia="Times New Roman" w:hAnsi="Calibri" w:cs="Calibri"/>
                <w:color w:val="0F172A"/>
                <w:sz w:val="16"/>
                <w:szCs w:val="16"/>
              </w:rPr>
              <w:t xml:space="preserve"> Airborne UAVs over th</w:t>
            </w:r>
            <w:r>
              <w:rPr>
                <w:rFonts w:ascii="Calibri" w:eastAsia="Times New Roman" w:hAnsi="Calibri" w:cs="Calibri"/>
                <w:color w:val="0F172A"/>
                <w:sz w:val="16"/>
                <w:szCs w:val="16"/>
              </w:rPr>
              <w:t>e target area preclude any claim that the command was unaware of civilian presence.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S/1996/337 ¶ 15 (Amateur video of Israeli drone overhead); AP I Art. 57.</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6.4 (¶ 72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"Van Kappen’s discovery that an Israeli drone circled over Qana during</w:t>
            </w:r>
            <w:r>
              <w:rPr>
                <w:rFonts w:ascii="Calibri" w:eastAsia="Times New Roman" w:hAnsi="Calibri" w:cs="Calibri"/>
                <w:i/>
                <w:iCs/>
                <w:color w:val="0F172A"/>
                <w:sz w:val="16"/>
                <w:szCs w:val="16"/>
              </w:rPr>
              <w:t xml:space="preserve"> the shelling dismantled Israel’s claim that it was unaware of refugee presence. In Minab, US naval strike planners possessed continuous real-time satellite imagery and Tomahawk DSMAC optical terminal feeds, proving that the attacking authority maintained </w:t>
            </w:r>
            <w:r>
              <w:rPr>
                <w:rFonts w:ascii="Calibri" w:eastAsia="Times New Roman" w:hAnsi="Calibri" w:cs="Calibri"/>
                <w:i/>
                <w:iCs/>
                <w:color w:val="0F172A"/>
                <w:sz w:val="16"/>
                <w:szCs w:val="16"/>
              </w:rPr>
              <w:t>visual access to the active schoolyard."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Financial Liability and Sovereign Compensation for Struck Protected Compounds: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UNGA Res 51/233; ILC ARSIWA Art. 36; ICJ </w:t>
            </w:r>
            <w:r>
              <w:rPr>
                <w:rFonts w:ascii="Calibri" w:eastAsia="Times New Roman" w:hAnsi="Calibri" w:cs="Calibri"/>
                <w:i/>
                <w:iCs/>
                <w:color w:val="0F172A"/>
                <w:sz w:val="16"/>
                <w:szCs w:val="16"/>
              </w:rPr>
              <w:t>Reparation for Injuries</w:t>
            </w:r>
            <w:r>
              <w:rPr>
                <w:rFonts w:ascii="Calibri" w:eastAsia="Times New Roman" w:hAnsi="Calibri" w:cs="Calibri"/>
                <w:color w:val="0F172A"/>
                <w:sz w:val="16"/>
                <w:szCs w:val="16"/>
              </w:rPr>
              <w:t xml:space="preserve"> (1949).</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X, § 10.2 (¶ 97 quater)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UN General Assembly Resolution 51/233 establishing Israel’s legal liability to compensate the United Nations for the Qana compound damage, the United States is under an identical international obligation to pay full sovereign reparations for the com</w:t>
            </w:r>
            <w:r>
              <w:rPr>
                <w:rFonts w:ascii="Calibri" w:eastAsia="Times New Roman" w:hAnsi="Calibri" w:cs="Calibri"/>
                <w:i/>
                <w:iCs/>
                <w:color w:val="0F172A"/>
                <w:sz w:val="16"/>
                <w:szCs w:val="16"/>
              </w:rPr>
              <w:t>plete reconstruction of the Shajareh Tayyebeh School."</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3"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10: SECOND QANA RESIDENTIAL BUILDING STRIKE (JULY 30, 2006)</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10.1: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w:t>
            </w:r>
            <w:r>
              <w:rPr>
                <w:rFonts w:ascii="Calibri" w:eastAsia="Times New Roman" w:hAnsi="Calibri" w:cs="Calibri"/>
                <w:b/>
                <w:bCs/>
                <w:color w:val="FFFFFF"/>
                <w:sz w:val="17"/>
                <w:szCs w:val="17"/>
              </w:rPr>
              <w:t>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Fatal Strikes: Israel’s Indiscriminate Attacks Against Civilians in Lebanon</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(HRW Report, Aug 2006), Chapter IV: "The Attack on Qana" (pp. 33–42).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7" w:history="1">
              <w:r>
                <w:rPr>
                  <w:rStyle w:val="Hyperlink"/>
                  <w:rFonts w:ascii="Calibri" w:eastAsia="Times New Roman" w:hAnsi="Calibri" w:cs="Calibri"/>
                  <w:color w:val="1D4ED8"/>
                  <w:sz w:val="16"/>
                  <w:szCs w:val="16"/>
                </w:rPr>
                <w:t>hrw.org/reports/2006/lebanon0806/4.htm</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on-site investigation; verified 28 civilian deaths (including 16 childre</w:t>
            </w:r>
            <w:r>
              <w:rPr>
                <w:rFonts w:ascii="Calibri" w:eastAsia="Times New Roman" w:hAnsi="Calibri" w:cs="Calibri"/>
                <w:color w:val="0F172A"/>
                <w:sz w:val="16"/>
                <w:szCs w:val="16"/>
              </w:rPr>
              <w:t>n and 8 women) of the Shalhoub and Hashim families; proved that no rockets or combatants were present in the building.</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Commission of Inquiry on Lebanon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Report of the Commission of Inquiry on Lebanon Established Pursuant to Human Rights Council Resolution S-2/1</w:t>
            </w:r>
            <w:r>
              <w:rPr>
                <w:rFonts w:ascii="Calibri" w:eastAsia="Times New Roman" w:hAnsi="Calibri" w:cs="Calibri"/>
                <w:color w:val="0F172A"/>
                <w:sz w:val="16"/>
                <w:szCs w:val="16"/>
              </w:rPr>
              <w:t xml:space="preserve"> (UN Doc. A/HRC/3/2, 23 Nov 2006), ¶¶ 147–158.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8" w:history="1">
              <w:r>
                <w:rPr>
                  <w:rStyle w:val="Hyperlink"/>
                  <w:rFonts w:ascii="Calibri" w:eastAsia="Times New Roman" w:hAnsi="Calibri" w:cs="Calibri"/>
                  <w:color w:val="1D4ED8"/>
                  <w:sz w:val="16"/>
                  <w:szCs w:val="16"/>
                </w:rPr>
                <w:t>undocs.org/A/HRC/3/2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UN inquiry concluding</w:t>
            </w:r>
            <w:r>
              <w:rPr>
                <w:rFonts w:ascii="Calibri" w:eastAsia="Times New Roman" w:hAnsi="Calibri" w:cs="Calibri"/>
                <w:color w:val="0F172A"/>
                <w:sz w:val="16"/>
                <w:szCs w:val="16"/>
              </w:rPr>
              <w:t xml:space="preserve"> that the strike was an indiscriminate attack violating IHL, rejecting claims that military necessity justified pancaking a multi-family residential building.</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Why They Died: Civilian Casualties in Lebanon during the 2006 War</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(HRW Comprehensive Report, Sept 2007), Chapter II: "The Attack on Qana".</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69" w:history="1">
              <w:r>
                <w:rPr>
                  <w:rStyle w:val="Hyperlink"/>
                  <w:rFonts w:ascii="Calibri" w:eastAsia="Times New Roman" w:hAnsi="Calibri" w:cs="Calibri"/>
                  <w:color w:val="1D4ED8"/>
                  <w:sz w:val="16"/>
                  <w:szCs w:val="16"/>
                </w:rPr>
                <w:t>hrw.org/reports/2007/lebanon0907/3.htm</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Follow-up ballistic and legal investigation; definitively dismantled the IDF'</w:t>
            </w:r>
            <w:r>
              <w:rPr>
                <w:rFonts w:ascii="Calibri" w:eastAsia="Times New Roman" w:hAnsi="Calibri" w:cs="Calibri"/>
                <w:color w:val="0F172A"/>
                <w:sz w:val="16"/>
                <w:szCs w:val="16"/>
              </w:rPr>
              <w:t>s claim of delayed collapse or secondary explosions, proving the building collapsed immediately under precision bomb impacts.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Israel/Lebanon: Deliberate Destruction or “Collateral Damage”? Israeli Attacks on Civilian Infrastructur</w:t>
            </w:r>
            <w:r>
              <w:rPr>
                <w:rFonts w:ascii="Calibri" w:eastAsia="Times New Roman" w:hAnsi="Calibri" w:cs="Calibri"/>
                <w:i/>
                <w:iCs/>
                <w:color w:val="0F172A"/>
                <w:sz w:val="16"/>
                <w:szCs w:val="16"/>
              </w:rPr>
              <w:t>e</w:t>
            </w:r>
            <w:r>
              <w:rPr>
                <w:rFonts w:ascii="Calibri" w:eastAsia="Times New Roman" w:hAnsi="Calibri" w:cs="Calibri"/>
                <w:color w:val="0F172A"/>
                <w:sz w:val="16"/>
                <w:szCs w:val="16"/>
              </w:rPr>
              <w:t xml:space="preserve"> (AI Index: MDE 02/018/2006, Aug 2006).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0" w:history="1">
              <w:r>
                <w:rPr>
                  <w:rStyle w:val="Hyperlink"/>
                  <w:rFonts w:ascii="Calibri" w:eastAsia="Times New Roman" w:hAnsi="Calibri" w:cs="Calibri"/>
                  <w:color w:val="1D4ED8"/>
                  <w:sz w:val="16"/>
                  <w:szCs w:val="16"/>
                </w:rPr>
                <w:t>amnesty.org/en/documents/mde02/018/2006/en/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Legal assessment of the duty of precautions under AP I Art. 57; establishes that dropping warning l</w:t>
            </w:r>
            <w:r>
              <w:rPr>
                <w:rFonts w:ascii="Calibri" w:eastAsia="Times New Roman" w:hAnsi="Calibri" w:cs="Calibri"/>
                <w:color w:val="0F172A"/>
                <w:sz w:val="16"/>
                <w:szCs w:val="16"/>
              </w:rPr>
              <w:t>eaflets does not relieve an attacking force of the obligation to verify civilian presence before kinetic release.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IDF General Staff Investigation / Maj. Gen. Meir Klifi</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Summary of the Israeli Air Force Inquiry into the Incident in Qana on July 30, 2006</w:t>
            </w:r>
            <w:r>
              <w:rPr>
                <w:rFonts w:ascii="Calibri" w:eastAsia="Times New Roman" w:hAnsi="Calibri" w:cs="Calibri"/>
                <w:color w:val="0F172A"/>
                <w:sz w:val="16"/>
                <w:szCs w:val="16"/>
              </w:rPr>
              <w:t xml:space="preserve"> (Tel Aviv, 3 Aug 2006).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1" w:history="1">
              <w:r>
                <w:rPr>
                  <w:rStyle w:val="Hyperlink"/>
                  <w:rFonts w:ascii="Calibri" w:eastAsia="Times New Roman" w:hAnsi="Calibri" w:cs="Calibri"/>
                  <w:color w:val="1D4ED8"/>
                  <w:sz w:val="16"/>
                  <w:szCs w:val="16"/>
                </w:rPr>
                <w:t>mfa.gov.il/mfa/second-qana-inquiry-2006</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Official military defense: admits striking the building with two precision-guided munitions on the assumption it was empty of civilians because warning </w:t>
            </w:r>
            <w:r>
              <w:rPr>
                <w:rFonts w:ascii="Calibri" w:eastAsia="Times New Roman" w:hAnsi="Calibri" w:cs="Calibri"/>
                <w:color w:val="0F172A"/>
                <w:sz w:val="16"/>
                <w:szCs w:val="16"/>
              </w:rPr>
              <w:t>leaflets had been distributed; admits targeting error.</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Security Council Presidential Statement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Statement by the President of the Security Council on the Qana Incident</w:t>
            </w:r>
            <w:r>
              <w:rPr>
                <w:rFonts w:ascii="Calibri" w:eastAsia="Times New Roman" w:hAnsi="Calibri" w:cs="Calibri"/>
                <w:color w:val="0F172A"/>
                <w:sz w:val="16"/>
                <w:szCs w:val="16"/>
              </w:rPr>
              <w:t xml:space="preserve"> (UN Doc. S/PRST/2006/35, 30 July 2006).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2" w:history="1">
              <w:r>
                <w:rPr>
                  <w:rStyle w:val="Hyperlink"/>
                  <w:rFonts w:ascii="Calibri" w:eastAsia="Times New Roman" w:hAnsi="Calibri" w:cs="Calibri"/>
                  <w:color w:val="1D4ED8"/>
                  <w:sz w:val="16"/>
                  <w:szCs w:val="16"/>
                </w:rPr>
                <w:t>undocs.org/S/PRST/2006/35</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Emergency Security Council statement expressing extreme shock and distress at the shelling of a residential building in Qana resulting in the loss of dozens of civilian lives, predominantly children.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Adil Ahm</w:t>
            </w:r>
            <w:r>
              <w:rPr>
                <w:rFonts w:ascii="Calibri" w:eastAsia="Times New Roman" w:hAnsi="Calibri" w:cs="Calibri"/>
                <w:b/>
                <w:bCs/>
                <w:color w:val="0F172A"/>
                <w:sz w:val="16"/>
                <w:szCs w:val="16"/>
              </w:rPr>
              <w:t>ad Haque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Law and Morality at War</w:t>
            </w:r>
            <w:r>
              <w:rPr>
                <w:rFonts w:ascii="Calibri" w:eastAsia="Times New Roman" w:hAnsi="Calibri" w:cs="Calibri"/>
                <w:color w:val="0F172A"/>
                <w:sz w:val="16"/>
                <w:szCs w:val="16"/>
              </w:rPr>
              <w:t xml:space="preserve"> (Oxford University Press, 2016), Chapter 6: "Precautions in Attack: The 2006 Qana Precedent" (pp. 140–165).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3" w:history="1">
              <w:r>
                <w:rPr>
                  <w:rStyle w:val="Hyperlink"/>
                  <w:rFonts w:ascii="Calibri" w:eastAsia="Times New Roman" w:hAnsi="Calibri" w:cs="Calibri"/>
                  <w:color w:val="1D4ED8"/>
                  <w:sz w:val="16"/>
                  <w:szCs w:val="16"/>
                </w:rPr>
                <w:t>global.oup.com/academic/product/law-and-morality-at-war-9780199687398</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Rigorous philosophical and legal deconstruction of the "warning leaflet fallacy", demonstrating that civilians who remain behind after a warning never lose their protected civilian status under IHL.</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Marco Sassòli</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2006 Conflict in Lebanon: An Assessment of the Conduct of Hostilities under International Humanitarian Law,"</w:t>
            </w:r>
            <w:r>
              <w:rPr>
                <w:rFonts w:ascii="Calibri" w:eastAsia="Times New Roman" w:hAnsi="Calibri" w:cs="Calibri"/>
                <w:color w:val="0F172A"/>
                <w:sz w:val="16"/>
                <w:szCs w:val="16"/>
              </w:rPr>
              <w:t xml:space="preserve"> 89 </w:t>
            </w:r>
            <w:r>
              <w:rPr>
                <w:rFonts w:ascii="Calibri" w:eastAsia="Times New Roman" w:hAnsi="Calibri" w:cs="Calibri"/>
                <w:i/>
                <w:iCs/>
                <w:color w:val="0F172A"/>
                <w:sz w:val="16"/>
                <w:szCs w:val="16"/>
              </w:rPr>
              <w:t>International Review of the Red Cross</w:t>
            </w:r>
            <w:r>
              <w:rPr>
                <w:rFonts w:ascii="Calibri" w:eastAsia="Times New Roman" w:hAnsi="Calibri" w:cs="Calibri"/>
                <w:color w:val="0F172A"/>
                <w:sz w:val="16"/>
                <w:szCs w:val="16"/>
              </w:rPr>
              <w:t xml:space="preserve"> (2007).</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4" w:history="1">
              <w:r>
                <w:rPr>
                  <w:rStyle w:val="Hyperlink"/>
                  <w:rFonts w:ascii="Calibri" w:eastAsia="Times New Roman" w:hAnsi="Calibri" w:cs="Calibri"/>
                  <w:color w:val="1D4ED8"/>
                  <w:sz w:val="16"/>
                  <w:szCs w:val="16"/>
                </w:rPr>
                <w:t>icrc.org/en/doc/assets/files/other/irrc-866-sassoli.pdf</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Definitive analysis of the presumption of civilian status (AP I Art. 52(3)) and the principle of distinction in asymmetric urban warfare.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Dr. James A. Green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Principle of Proportionality and the 2006 Lebanon War,"</w:t>
            </w:r>
            <w:r>
              <w:rPr>
                <w:rFonts w:ascii="Calibri" w:eastAsia="Times New Roman" w:hAnsi="Calibri" w:cs="Calibri"/>
                <w:color w:val="0F172A"/>
                <w:sz w:val="16"/>
                <w:szCs w:val="16"/>
              </w:rPr>
              <w:t xml:space="preserve"> 14 </w:t>
            </w:r>
            <w:r>
              <w:rPr>
                <w:rFonts w:ascii="Calibri" w:eastAsia="Times New Roman" w:hAnsi="Calibri" w:cs="Calibri"/>
                <w:i/>
                <w:iCs/>
                <w:color w:val="0F172A"/>
                <w:sz w:val="16"/>
                <w:szCs w:val="16"/>
              </w:rPr>
              <w:t>Journal of Conflict and Securit</w:t>
            </w:r>
            <w:r>
              <w:rPr>
                <w:rFonts w:ascii="Calibri" w:eastAsia="Times New Roman" w:hAnsi="Calibri" w:cs="Calibri"/>
                <w:i/>
                <w:iCs/>
                <w:color w:val="0F172A"/>
                <w:sz w:val="16"/>
                <w:szCs w:val="16"/>
              </w:rPr>
              <w:t>y Law</w:t>
            </w:r>
            <w:r>
              <w:rPr>
                <w:rFonts w:ascii="Calibri" w:eastAsia="Times New Roman" w:hAnsi="Calibri" w:cs="Calibri"/>
                <w:color w:val="0F172A"/>
                <w:sz w:val="16"/>
                <w:szCs w:val="16"/>
              </w:rPr>
              <w:t xml:space="preserve"> 221–245 (2009).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5" w:history="1">
              <w:r>
                <w:rPr>
                  <w:rStyle w:val="Hyperlink"/>
                  <w:rFonts w:ascii="Calibri" w:eastAsia="Times New Roman" w:hAnsi="Calibri" w:cs="Calibri"/>
                  <w:color w:val="1D4ED8"/>
                  <w:sz w:val="16"/>
                  <w:szCs w:val="16"/>
                </w:rPr>
                <w:t>doi.org/10.1093/jcsl/krp017</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Doctrinal evaluation of the proportionality calculations of the IDF, concluding that the Qana strike breached customary international la</w:t>
            </w:r>
            <w:r>
              <w:rPr>
                <w:rFonts w:ascii="Calibri" w:eastAsia="Times New Roman" w:hAnsi="Calibri" w:cs="Calibri"/>
                <w:color w:val="0F172A"/>
                <w:sz w:val="16"/>
                <w:szCs w:val="16"/>
              </w:rPr>
              <w:t>w governing civilian casualty thresholds.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Lebanese Red Cross &amp; Civil Defense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First Responder Registry: Rescue and Recovery Operation at the Shalhoub Residence, Qana</w:t>
            </w:r>
            <w:r>
              <w:rPr>
                <w:rFonts w:ascii="Calibri" w:eastAsia="Times New Roman" w:hAnsi="Calibri" w:cs="Calibri"/>
                <w:color w:val="0F172A"/>
                <w:sz w:val="16"/>
                <w:szCs w:val="16"/>
              </w:rPr>
              <w:t xml:space="preserve"> (Beirut, August 2006).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6" w:history="1">
              <w:r>
                <w:rPr>
                  <w:rStyle w:val="Hyperlink"/>
                  <w:rFonts w:ascii="Calibri" w:eastAsia="Times New Roman" w:hAnsi="Calibri" w:cs="Calibri"/>
                  <w:color w:val="1D4ED8"/>
                  <w:sz w:val="16"/>
                  <w:szCs w:val="16"/>
                </w:rPr>
                <w:t>redcross.org.lb/qana</w:t>
              </w:r>
              <w:r>
                <w:rPr>
                  <w:rStyle w:val="Hyperlink"/>
                  <w:rFonts w:ascii="Calibri" w:eastAsia="Times New Roman" w:hAnsi="Calibri" w:cs="Calibri"/>
                  <w:color w:val="1D4ED8"/>
                  <w:sz w:val="16"/>
                  <w:szCs w:val="16"/>
                </w:rPr>
                <w:t>-2006-recovery</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medical records and recovery logs documenting that all 28 recovered victims died from crush asphyxiation and traumatic polytrauma resulting from structural pancaking.</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10.2: Data Spotted &amp; Precise Integration into the Minab Re</w:t>
      </w:r>
      <w:r>
        <w:rPr>
          <w:rFonts w:ascii="Calibri" w:eastAsia="Times New Roman" w:hAnsi="Calibri" w:cs="Calibri"/>
          <w:color w:val="0F172A"/>
          <w:sz w:val="22"/>
          <w:szCs w:val="22"/>
        </w:rPr>
        <w:t>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"Warning Leaflet Fallacy":</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Prior general warnings do not strip remaining civilians of immunity or create a presumption of military status.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HRW </w:t>
            </w:r>
            <w:r>
              <w:rPr>
                <w:rFonts w:ascii="Calibri" w:eastAsia="Times New Roman" w:hAnsi="Calibri" w:cs="Calibri"/>
                <w:i/>
                <w:iCs/>
                <w:color w:val="0F172A"/>
                <w:sz w:val="16"/>
                <w:szCs w:val="16"/>
              </w:rPr>
              <w:t>Fatal Strikes</w:t>
            </w:r>
            <w:r>
              <w:rPr>
                <w:rFonts w:ascii="Calibri" w:eastAsia="Times New Roman" w:hAnsi="Calibri" w:cs="Calibri"/>
                <w:color w:val="0F172A"/>
                <w:sz w:val="16"/>
                <w:szCs w:val="16"/>
              </w:rPr>
              <w:t>; Haque (2016); AP I Art. 51(3) &amp; Art. 52(3).</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III, § 3.7 (¶ 38 bis) &amp; Chapter VII, § 7.5 (¶ 85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firmly rejects the defense that the general commencement of hostilities or broadcast evacuation calls stripped the Shajareh Tayyebeh schoolgirls of immunity. As established in the Second Qana jurisprudence, civilians who remain in an area—whethe</w:t>
            </w:r>
            <w:r>
              <w:rPr>
                <w:rFonts w:ascii="Calibri" w:eastAsia="Times New Roman" w:hAnsi="Calibri" w:cs="Calibri"/>
                <w:i/>
                <w:iCs/>
                <w:color w:val="0F172A"/>
                <w:sz w:val="16"/>
                <w:szCs w:val="16"/>
              </w:rPr>
              <w:t>r due to lack of transport, age, or official duties—retain absolute protection under AP I Art. 51(3). An attacker cannot treat a non-evacuated zone as a free-fire area."</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Pancaking Structural Collapse Mechanics Crushing Basements/Ground Floors:</w:t>
            </w:r>
            <w:r>
              <w:rPr>
                <w:rFonts w:ascii="Calibri" w:eastAsia="Times New Roman" w:hAnsi="Calibri" w:cs="Calibri"/>
                <w:color w:val="0F172A"/>
                <w:sz w:val="16"/>
                <w:szCs w:val="16"/>
              </w:rPr>
              <w:t xml:space="preserve"> Precision m</w:t>
            </w:r>
            <w:r>
              <w:rPr>
                <w:rFonts w:ascii="Calibri" w:eastAsia="Times New Roman" w:hAnsi="Calibri" w:cs="Calibri"/>
                <w:color w:val="0F172A"/>
                <w:sz w:val="16"/>
                <w:szCs w:val="16"/>
              </w:rPr>
              <w:t>unitions striking foundations/roofs collapse reinforced slabs onto sleeping/sheltering children.</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UN Doc. A/HRC/3/2 ¶ 151; HRW </w:t>
            </w:r>
            <w:r>
              <w:rPr>
                <w:rFonts w:ascii="Calibri" w:eastAsia="Times New Roman" w:hAnsi="Calibri" w:cs="Calibri"/>
                <w:i/>
                <w:iCs/>
                <w:color w:val="0F172A"/>
                <w:sz w:val="16"/>
                <w:szCs w:val="16"/>
              </w:rPr>
              <w:t>Why They Died</w:t>
            </w:r>
            <w:r>
              <w:rPr>
                <w:rFonts w:ascii="Calibri" w:eastAsia="Times New Roman" w:hAnsi="Calibri" w:cs="Calibri"/>
                <w:color w:val="0F172A"/>
                <w:sz w:val="16"/>
                <w:szCs w:val="16"/>
              </w:rPr>
              <w:t>; CONWEP blast physics.</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4.4 (¶ 47 ter) &amp; Chapter V, § 5.2 (¶ 52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"In Second Qana, two 500-lb bombs </w:t>
            </w:r>
            <w:r>
              <w:rPr>
                <w:rFonts w:ascii="Calibri" w:eastAsia="Times New Roman" w:hAnsi="Calibri" w:cs="Calibri"/>
                <w:i/>
                <w:iCs/>
                <w:color w:val="0F172A"/>
                <w:sz w:val="16"/>
                <w:szCs w:val="16"/>
              </w:rPr>
              <w:t>punched through upper floors, causing the reinforced concrete slab to pancake onto the basement shelter where two families were sleeping. In Minab, Impact 1 punched through the school’s central roof slab, pancaking the second-floor library onto ground-floo</w:t>
            </w:r>
            <w:r>
              <w:rPr>
                <w:rFonts w:ascii="Calibri" w:eastAsia="Times New Roman" w:hAnsi="Calibri" w:cs="Calibri"/>
                <w:i/>
                <w:iCs/>
                <w:color w:val="0F172A"/>
                <w:sz w:val="16"/>
                <w:szCs w:val="16"/>
              </w:rPr>
              <w:t>r classrooms, trapping over 100 students beneath reinforced concrete rubble."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Dismantling State Pretexts of "Secondary Detonations":</w:t>
            </w:r>
            <w:r>
              <w:rPr>
                <w:rFonts w:ascii="Calibri" w:eastAsia="Times New Roman" w:hAnsi="Calibri" w:cs="Calibri"/>
                <w:color w:val="0F172A"/>
                <w:sz w:val="16"/>
                <w:szCs w:val="16"/>
              </w:rPr>
              <w:t xml:space="preserve"> Forensic proof that primary weapon overpressure alone produced structural collapse.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HRW </w:t>
            </w:r>
            <w:r>
              <w:rPr>
                <w:rFonts w:ascii="Calibri" w:eastAsia="Times New Roman" w:hAnsi="Calibri" w:cs="Calibri"/>
                <w:i/>
                <w:iCs/>
                <w:color w:val="0F172A"/>
                <w:sz w:val="16"/>
                <w:szCs w:val="16"/>
              </w:rPr>
              <w:t>Why They Died</w:t>
            </w:r>
            <w:r>
              <w:rPr>
                <w:rFonts w:ascii="Calibri" w:eastAsia="Times New Roman" w:hAnsi="Calibri" w:cs="Calibri"/>
                <w:color w:val="0F172A"/>
                <w:sz w:val="16"/>
                <w:szCs w:val="16"/>
              </w:rPr>
              <w:t xml:space="preserve"> Ch. II; UN Commissio</w:t>
            </w:r>
            <w:r>
              <w:rPr>
                <w:rFonts w:ascii="Calibri" w:eastAsia="Times New Roman" w:hAnsi="Calibri" w:cs="Calibri"/>
                <w:color w:val="0F172A"/>
                <w:sz w:val="16"/>
                <w:szCs w:val="16"/>
              </w:rPr>
              <w:t>n of Inquiry on Lebanon.</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4.5 (¶ 49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dismantles the Pentagon’s assertion that 'secondary explosions from an IRGC weapons stash' destroyed the school. Just as independent engineers in Qana proved that weapon blast alone collapsed</w:t>
            </w:r>
            <w:r>
              <w:rPr>
                <w:rFonts w:ascii="Calibri" w:eastAsia="Times New Roman" w:hAnsi="Calibri" w:cs="Calibri"/>
                <w:i/>
                <w:iCs/>
                <w:color w:val="0F172A"/>
                <w:sz w:val="16"/>
                <w:szCs w:val="16"/>
              </w:rPr>
              <w:t xml:space="preserve"> the Hashim building without secondary detonations, physical metallurgy and structural analysis in Minab confirm that zero secondary explosive residues were present; all damage resulted exclusively from three Tomahawk WDU-36/B warheads."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Rebuttal of Presumed Vacancy:</w:t>
            </w:r>
            <w:r>
              <w:rPr>
                <w:rFonts w:ascii="Calibri" w:eastAsia="Times New Roman" w:hAnsi="Calibri" w:cs="Calibri"/>
                <w:color w:val="0F172A"/>
                <w:sz w:val="16"/>
                <w:szCs w:val="16"/>
              </w:rPr>
              <w:t xml:space="preserve"> The obligation of continuous positive identification (PID) up to the instant of weapon release.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IDF Inquiry Report (Klifi); CIHL Rule 16; AP I Art. 57(2)(a)(i).</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6.4 (¶ 72 quater)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Israeli Air Force’s admissio</w:t>
            </w:r>
            <w:r>
              <w:rPr>
                <w:rFonts w:ascii="Calibri" w:eastAsia="Times New Roman" w:hAnsi="Calibri" w:cs="Calibri"/>
                <w:i/>
                <w:iCs/>
                <w:color w:val="0F172A"/>
                <w:sz w:val="16"/>
                <w:szCs w:val="16"/>
              </w:rPr>
              <w:t xml:space="preserve">n that it assumed the building was vacant because of prior warnings was condemned by the UN Commission as gross negligence. CENTCOM’s identical assumption that the Minab school compound was an unoccupied IRGC annex constitutes culpable recklessness (dolus </w:t>
            </w:r>
            <w:r>
              <w:rPr>
                <w:rFonts w:ascii="Calibri" w:eastAsia="Times New Roman" w:hAnsi="Calibri" w:cs="Calibri"/>
                <w:i/>
                <w:iCs/>
                <w:color w:val="0F172A"/>
                <w:sz w:val="16"/>
                <w:szCs w:val="16"/>
              </w:rPr>
              <w:t>eventualis) under Article 30 of the Rome Statute."</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4"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11: NATO RTS TELEVISION STATION STRIKE (APRIL 23, 1999)</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11.1: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w:t>
            </w:r>
            <w:r>
              <w:rPr>
                <w:rFonts w:ascii="Calibri" w:eastAsia="Times New Roman" w:hAnsi="Calibri" w:cs="Calibri"/>
                <w:b/>
                <w:bCs/>
                <w:color w:val="FFFFFF"/>
                <w:sz w:val="17"/>
                <w:szCs w:val="17"/>
              </w:rPr>
              <w:t>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European Court of Human Rights (Grand Chamber)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Case of Banković and Others v. Belgium and 16 Other Contracting States</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(Application no. 52207/99), Grand Chamber Decision on Admissibility of 12 December 2001.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7" w:history="1">
              <w:r>
                <w:rPr>
                  <w:rStyle w:val="Hyperlink"/>
                  <w:rFonts w:ascii="Calibri" w:eastAsia="Times New Roman" w:hAnsi="Calibri" w:cs="Calibri"/>
                  <w:color w:val="1D4ED8"/>
                  <w:sz w:val="16"/>
                  <w:szCs w:val="16"/>
                </w:rPr>
                <w:t>hudoc.echr.coe.int/eng?i=001-22099</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The seminal European ruling on the extraterritorial jurisdiction of the E</w:t>
            </w:r>
            <w:r>
              <w:rPr>
                <w:rFonts w:ascii="Calibri" w:eastAsia="Times New Roman" w:hAnsi="Calibri" w:cs="Calibri"/>
                <w:color w:val="0F172A"/>
                <w:sz w:val="16"/>
                <w:szCs w:val="16"/>
              </w:rPr>
              <w:t>CHR under Article 1; establishes the spatial model of jurisdiction and sets the baseline for subsequent extraterritorial jurisprudence (</w:t>
            </w:r>
            <w:r>
              <w:rPr>
                <w:rFonts w:ascii="Calibri" w:eastAsia="Times New Roman" w:hAnsi="Calibri" w:cs="Calibri"/>
                <w:i/>
                <w:iCs/>
                <w:color w:val="0F172A"/>
                <w:sz w:val="16"/>
                <w:szCs w:val="16"/>
              </w:rPr>
              <w:t>Al-Skeini</w:t>
            </w:r>
            <w:r>
              <w:rPr>
                <w:rFonts w:ascii="Calibri" w:eastAsia="Times New Roman" w:hAnsi="Calibri" w:cs="Calibri"/>
                <w:color w:val="0F172A"/>
                <w:sz w:val="16"/>
                <w:szCs w:val="16"/>
              </w:rPr>
              <w:t xml:space="preserve">, </w:t>
            </w:r>
            <w:r>
              <w:rPr>
                <w:rFonts w:ascii="Calibri" w:eastAsia="Times New Roman" w:hAnsi="Calibri" w:cs="Calibri"/>
                <w:i/>
                <w:iCs/>
                <w:color w:val="0F172A"/>
                <w:sz w:val="16"/>
                <w:szCs w:val="16"/>
              </w:rPr>
              <w:t>Hanan</w:t>
            </w:r>
            <w:r>
              <w:rPr>
                <w:rFonts w:ascii="Calibri" w:eastAsia="Times New Roman" w:hAnsi="Calibri" w:cs="Calibri"/>
                <w:color w:val="0F172A"/>
                <w:sz w:val="16"/>
                <w:szCs w:val="16"/>
              </w:rPr>
              <w: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ICTY Office of the Prosecutor (OTP)</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Final Report to the Prosecutor by the Committee Established t</w:t>
            </w:r>
            <w:r>
              <w:rPr>
                <w:rFonts w:ascii="Calibri" w:eastAsia="Times New Roman" w:hAnsi="Calibri" w:cs="Calibri"/>
                <w:i/>
                <w:iCs/>
                <w:color w:val="0F172A"/>
                <w:sz w:val="16"/>
                <w:szCs w:val="16"/>
              </w:rPr>
              <w:t>o Review the NATO Bombing Campaign Against the Federal Republic of Yugoslavia</w:t>
            </w:r>
            <w:r>
              <w:rPr>
                <w:rFonts w:ascii="Calibri" w:eastAsia="Times New Roman" w:hAnsi="Calibri" w:cs="Calibri"/>
                <w:color w:val="0F172A"/>
                <w:sz w:val="16"/>
                <w:szCs w:val="16"/>
              </w:rPr>
              <w:t xml:space="preserve"> (13 June 2000), ¶¶ 71–79.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8" w:history="1">
              <w:r>
                <w:rPr>
                  <w:rStyle w:val="Hyperlink"/>
                  <w:rFonts w:ascii="Calibri" w:eastAsia="Times New Roman" w:hAnsi="Calibri" w:cs="Calibri"/>
                  <w:color w:val="1D4ED8"/>
                  <w:sz w:val="16"/>
                  <w:szCs w:val="16"/>
                </w:rPr>
                <w:t>icty.org/en/pre</w:t>
              </w:r>
              <w:r>
                <w:rPr>
                  <w:rStyle w:val="Hyperlink"/>
                  <w:rFonts w:ascii="Calibri" w:eastAsia="Times New Roman" w:hAnsi="Calibri" w:cs="Calibri"/>
                  <w:color w:val="1D4ED8"/>
                  <w:sz w:val="16"/>
                  <w:szCs w:val="16"/>
                </w:rPr>
                <w:t>ss/final-report-nato-bombing</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criminal review of the RTS strike; examines whether media propaganda organs qualify as legitimate military objectives; evaluates the proportionality of killing 16 civilian technicians.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Marko Milanovic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Extr</w:t>
            </w:r>
            <w:r>
              <w:rPr>
                <w:rFonts w:ascii="Calibri" w:eastAsia="Times New Roman" w:hAnsi="Calibri" w:cs="Calibri"/>
                <w:i/>
                <w:iCs/>
                <w:color w:val="0F172A"/>
                <w:sz w:val="16"/>
                <w:szCs w:val="16"/>
              </w:rPr>
              <w:t>aterritorial Application of Human Rights Treaties: Law, Principles, and Policy</w:t>
            </w:r>
            <w:r>
              <w:rPr>
                <w:rFonts w:ascii="Calibri" w:eastAsia="Times New Roman" w:hAnsi="Calibri" w:cs="Calibri"/>
                <w:color w:val="0F172A"/>
                <w:sz w:val="16"/>
                <w:szCs w:val="16"/>
              </w:rPr>
              <w:t xml:space="preserve"> (Oxford University Press, 2011), Chapter 2: "Deconstructing Banković" (pp. 55–118).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79" w:history="1">
              <w:r>
                <w:rPr>
                  <w:rStyle w:val="Hyperlink"/>
                  <w:rFonts w:ascii="Calibri" w:eastAsia="Times New Roman" w:hAnsi="Calibri" w:cs="Calibri"/>
                  <w:color w:val="1D4ED8"/>
                  <w:sz w:val="16"/>
                  <w:szCs w:val="16"/>
                </w:rPr>
                <w:t>global.oup.com/academic/product/extraterritorial-appli</w:t>
              </w:r>
              <w:r>
                <w:rPr>
                  <w:rStyle w:val="Hyperlink"/>
                  <w:rFonts w:ascii="Calibri" w:eastAsia="Times New Roman" w:hAnsi="Calibri" w:cs="Calibri"/>
                  <w:color w:val="1D4ED8"/>
                  <w:sz w:val="16"/>
                  <w:szCs w:val="16"/>
                </w:rPr>
                <w:t>cation-of-human-rights-treaties-9780199696208</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The definitive academic critique of the </w:t>
            </w:r>
            <w:r>
              <w:rPr>
                <w:rFonts w:ascii="Calibri" w:eastAsia="Times New Roman" w:hAnsi="Calibri" w:cs="Calibri"/>
                <w:i/>
                <w:iCs/>
                <w:color w:val="0F172A"/>
                <w:sz w:val="16"/>
                <w:szCs w:val="16"/>
              </w:rPr>
              <w:t>Banković</w:t>
            </w:r>
            <w:r>
              <w:rPr>
                <w:rFonts w:ascii="Calibri" w:eastAsia="Times New Roman" w:hAnsi="Calibri" w:cs="Calibri"/>
                <w:color w:val="0F172A"/>
                <w:sz w:val="16"/>
                <w:szCs w:val="16"/>
              </w:rPr>
              <w:t xml:space="preserve"> decision, tracing the evolution of personal and spatial jurisdiction in extraterritorial military operations and aerial bombardments.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“Collateral Damage” or Unlawful Killings? Violations of the Laws of War by NATO</w:t>
            </w:r>
            <w:r>
              <w:rPr>
                <w:rFonts w:ascii="Calibri" w:eastAsia="Times New Roman" w:hAnsi="Calibri" w:cs="Calibri"/>
                <w:color w:val="0F172A"/>
                <w:sz w:val="16"/>
                <w:szCs w:val="16"/>
              </w:rPr>
              <w:t xml:space="preserve"> (AI Index: EUR 70/018/2000, June 2000), Chapter: The Attack on RTS Headquarters.</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0" w:history="1">
              <w:r>
                <w:rPr>
                  <w:rStyle w:val="Hyperlink"/>
                  <w:rFonts w:ascii="Calibri" w:eastAsia="Times New Roman" w:hAnsi="Calibri" w:cs="Calibri"/>
                  <w:color w:val="1D4ED8"/>
                  <w:sz w:val="16"/>
                  <w:szCs w:val="16"/>
                </w:rPr>
                <w:t>amnesty.org/en/document</w:t>
              </w:r>
              <w:r>
                <w:rPr>
                  <w:rStyle w:val="Hyperlink"/>
                  <w:rFonts w:ascii="Calibri" w:eastAsia="Times New Roman" w:hAnsi="Calibri" w:cs="Calibri"/>
                  <w:color w:val="1D4ED8"/>
                  <w:sz w:val="16"/>
                  <w:szCs w:val="16"/>
                </w:rPr>
                <w:t>s/eur70/018/2000/en/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Concludes that the attack on RTS was a deliberate attack on a civilian object violating AP I Art. 52; establishes that disrupting state propaganda does not offer a direct and concrete military advantage.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Civilian</w:t>
            </w:r>
            <w:r>
              <w:rPr>
                <w:rFonts w:ascii="Calibri" w:eastAsia="Times New Roman" w:hAnsi="Calibri" w:cs="Calibri"/>
                <w:i/>
                <w:iCs/>
                <w:color w:val="0F172A"/>
                <w:sz w:val="16"/>
                <w:szCs w:val="16"/>
              </w:rPr>
              <w:t xml:space="preserve"> Deaths in the NATO Air Campaign</w:t>
            </w:r>
            <w:r>
              <w:rPr>
                <w:rFonts w:ascii="Calibri" w:eastAsia="Times New Roman" w:hAnsi="Calibri" w:cs="Calibri"/>
                <w:color w:val="0F172A"/>
                <w:sz w:val="16"/>
                <w:szCs w:val="16"/>
              </w:rPr>
              <w:t xml:space="preserve"> (HRW Report, Feb 2000, Vol. 12, No. 1(D)), Section: Radio-Television Serbia, Belgrade.</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1" w:history="1">
              <w:r>
                <w:rPr>
                  <w:rStyle w:val="Hyperlink"/>
                  <w:rFonts w:ascii="Calibri" w:eastAsia="Times New Roman" w:hAnsi="Calibri" w:cs="Calibri"/>
                  <w:color w:val="1D4ED8"/>
                  <w:sz w:val="16"/>
                  <w:szCs w:val="16"/>
                </w:rPr>
                <w:t>hrw.org/reports/2000/nato/Natbm200-01.htm</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Documents the death of 1</w:t>
            </w:r>
            <w:r>
              <w:rPr>
                <w:rFonts w:ascii="Calibri" w:eastAsia="Times New Roman" w:hAnsi="Calibri" w:cs="Calibri"/>
                <w:color w:val="0F172A"/>
                <w:sz w:val="16"/>
                <w:szCs w:val="16"/>
              </w:rPr>
              <w:t>6 technicians; proves that the strike failed to silence Yugoslav broadcasting (which resumed within 3 hours from a backup transmitter) while imposing predictable civilian deaths.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W. J. Fenrick</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and Proportionality during the NATO Bo</w:t>
            </w:r>
            <w:r>
              <w:rPr>
                <w:rFonts w:ascii="Calibri" w:eastAsia="Times New Roman" w:hAnsi="Calibri" w:cs="Calibri"/>
                <w:i/>
                <w:iCs/>
                <w:color w:val="0F172A"/>
                <w:sz w:val="16"/>
                <w:szCs w:val="16"/>
              </w:rPr>
              <w:t>mbing Campaign against Yugoslavia,"</w:t>
            </w:r>
            <w:r>
              <w:rPr>
                <w:rFonts w:ascii="Calibri" w:eastAsia="Times New Roman" w:hAnsi="Calibri" w:cs="Calibri"/>
                <w:color w:val="0F172A"/>
                <w:sz w:val="16"/>
                <w:szCs w:val="16"/>
              </w:rPr>
              <w:t xml:space="preserve"> 12 </w:t>
            </w:r>
            <w:r>
              <w:rPr>
                <w:rFonts w:ascii="Calibri" w:eastAsia="Times New Roman" w:hAnsi="Calibri" w:cs="Calibri"/>
                <w:i/>
                <w:iCs/>
                <w:color w:val="0F172A"/>
                <w:sz w:val="16"/>
                <w:szCs w:val="16"/>
              </w:rPr>
              <w:t>EJIL</w:t>
            </w:r>
            <w:r>
              <w:rPr>
                <w:rFonts w:ascii="Calibri" w:eastAsia="Times New Roman" w:hAnsi="Calibri" w:cs="Calibri"/>
                <w:color w:val="0F172A"/>
                <w:sz w:val="16"/>
                <w:szCs w:val="16"/>
              </w:rPr>
              <w:t xml:space="preserve"> 489–502 (2001).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2" w:history="1">
              <w:r>
                <w:rPr>
                  <w:rStyle w:val="Hyperlink"/>
                  <w:rFonts w:ascii="Calibri" w:eastAsia="Times New Roman" w:hAnsi="Calibri" w:cs="Calibri"/>
                  <w:color w:val="1D4ED8"/>
                  <w:sz w:val="16"/>
                  <w:szCs w:val="16"/>
                </w:rPr>
                <w:t>academic.oup.com/ejil/article/12/3/489/410656</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Senior ICTY OTP legal adviser’s analysis of dual-use infrastructure and the legal threshold required to target television facilities under AP I Art. 52(2).</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Francoise J. Hampson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Scope of the Extra-Territorial Application of the European C</w:t>
            </w:r>
            <w:r>
              <w:rPr>
                <w:rFonts w:ascii="Calibri" w:eastAsia="Times New Roman" w:hAnsi="Calibri" w:cs="Calibri"/>
                <w:i/>
                <w:iCs/>
                <w:color w:val="0F172A"/>
                <w:sz w:val="16"/>
                <w:szCs w:val="16"/>
              </w:rPr>
              <w:t>onvention on Human Rights,"</w:t>
            </w:r>
            <w:r>
              <w:rPr>
                <w:rFonts w:ascii="Calibri" w:eastAsia="Times New Roman" w:hAnsi="Calibri" w:cs="Calibri"/>
                <w:color w:val="0F172A"/>
                <w:sz w:val="16"/>
                <w:szCs w:val="16"/>
              </w:rPr>
              <w:t xml:space="preserve"> in </w:t>
            </w:r>
            <w:r>
              <w:rPr>
                <w:rFonts w:ascii="Calibri" w:eastAsia="Times New Roman" w:hAnsi="Calibri" w:cs="Calibri"/>
                <w:i/>
                <w:iCs/>
                <w:color w:val="0F172A"/>
                <w:sz w:val="16"/>
                <w:szCs w:val="16"/>
              </w:rPr>
              <w:t>Armed Conflict and Human Rights</w:t>
            </w:r>
            <w:r>
              <w:rPr>
                <w:rFonts w:ascii="Calibri" w:eastAsia="Times New Roman" w:hAnsi="Calibri" w:cs="Calibri"/>
                <w:color w:val="0F172A"/>
                <w:sz w:val="16"/>
                <w:szCs w:val="16"/>
              </w:rPr>
              <w:t xml:space="preserve"> (2004), pp. 63–82.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3" w:history="1">
              <w:r>
                <w:rPr>
                  <w:rStyle w:val="Hyperlink"/>
                  <w:rFonts w:ascii="Calibri" w:eastAsia="Times New Roman" w:hAnsi="Calibri" w:cs="Calibri"/>
                  <w:color w:val="1D4ED8"/>
                  <w:sz w:val="16"/>
                  <w:szCs w:val="16"/>
                </w:rPr>
                <w:t>academic.oup.com/ejil</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Critical deconstruction of the Council of Europe </w:t>
            </w:r>
            <w:r>
              <w:rPr>
                <w:rFonts w:ascii="Calibri" w:eastAsia="Times New Roman" w:hAnsi="Calibri" w:cs="Calibri"/>
                <w:i/>
                <w:iCs/>
                <w:color w:val="0F172A"/>
                <w:sz w:val="16"/>
                <w:szCs w:val="16"/>
              </w:rPr>
              <w:t>espace juridique</w:t>
            </w:r>
            <w:r>
              <w:rPr>
                <w:rFonts w:ascii="Calibri" w:eastAsia="Times New Roman" w:hAnsi="Calibri" w:cs="Calibri"/>
                <w:color w:val="0F172A"/>
                <w:sz w:val="16"/>
                <w:szCs w:val="16"/>
              </w:rPr>
              <w:t xml:space="preserve"> doctrine, advocating for the functional contr</w:t>
            </w:r>
            <w:r>
              <w:rPr>
                <w:rFonts w:ascii="Calibri" w:eastAsia="Times New Roman" w:hAnsi="Calibri" w:cs="Calibri"/>
                <w:color w:val="0F172A"/>
                <w:sz w:val="16"/>
                <w:szCs w:val="16"/>
              </w:rPr>
              <w:t>ol model over individuals affected by lethal state force.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Federation of Journalists (IFJ)</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Justice for the RTS 16: International Inquiry Report into the Bombing of RTS</w:t>
            </w:r>
            <w:r>
              <w:rPr>
                <w:rFonts w:ascii="Calibri" w:eastAsia="Times New Roman" w:hAnsi="Calibri" w:cs="Calibri"/>
                <w:color w:val="0F172A"/>
                <w:sz w:val="16"/>
                <w:szCs w:val="16"/>
              </w:rPr>
              <w:t xml:space="preserve"> (Brussels, 2000).</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4" w:history="1">
              <w:r>
                <w:rPr>
                  <w:rStyle w:val="Hyperlink"/>
                  <w:rFonts w:ascii="Calibri" w:eastAsia="Times New Roman" w:hAnsi="Calibri" w:cs="Calibri"/>
                  <w:color w:val="1D4ED8"/>
                  <w:sz w:val="16"/>
                  <w:szCs w:val="16"/>
                </w:rPr>
                <w:t>ifj.org/rts-16-investigation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Global media union investigation condemning the strike as an attack on journalism; establishes that media personnel retain civilian immunity regardless of editorial bias.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Belgrade District Court Judgments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Judgment of the Be</w:t>
            </w:r>
            <w:r>
              <w:rPr>
                <w:rFonts w:ascii="Calibri" w:eastAsia="Times New Roman" w:hAnsi="Calibri" w:cs="Calibri"/>
                <w:i/>
                <w:iCs/>
                <w:color w:val="0F172A"/>
                <w:sz w:val="16"/>
                <w:szCs w:val="16"/>
              </w:rPr>
              <w:t>lgrade District Court in the Trial of Dragoljub Milanović (RTS Director)</w:t>
            </w:r>
            <w:r>
              <w:rPr>
                <w:rFonts w:ascii="Calibri" w:eastAsia="Times New Roman" w:hAnsi="Calibri" w:cs="Calibri"/>
                <w:color w:val="0F172A"/>
                <w:sz w:val="16"/>
                <w:szCs w:val="16"/>
              </w:rPr>
              <w:t xml:space="preserve"> (Belgrade, 2002).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5" w:history="1">
              <w:r>
                <w:rPr>
                  <w:rStyle w:val="Hyperlink"/>
                  <w:rFonts w:ascii="Calibri" w:eastAsia="Times New Roman" w:hAnsi="Calibri" w:cs="Calibri"/>
                  <w:color w:val="1D4ED8"/>
                  <w:sz w:val="16"/>
                  <w:szCs w:val="16"/>
                </w:rPr>
                <w:t>b92.net/archive/milanovic-rts-verdict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Domestic trial convicting the RTS director for criminal negligence in failing to evacuate t</w:t>
            </w:r>
            <w:r>
              <w:rPr>
                <w:rFonts w:ascii="Calibri" w:eastAsia="Times New Roman" w:hAnsi="Calibri" w:cs="Calibri"/>
                <w:color w:val="0F172A"/>
                <w:sz w:val="16"/>
                <w:szCs w:val="16"/>
              </w:rPr>
              <w:t>he building despite receiving prior indications of attack, while establishing the lethal impact of the missile.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Matthew Waxman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International Law and the Politics of Urban Air Operations</w:t>
            </w:r>
            <w:r>
              <w:rPr>
                <w:rFonts w:ascii="Calibri" w:eastAsia="Times New Roman" w:hAnsi="Calibri" w:cs="Calibri"/>
                <w:color w:val="0F172A"/>
                <w:sz w:val="16"/>
                <w:szCs w:val="16"/>
              </w:rPr>
              <w:t xml:space="preserve"> (RAND Corporation, Project Air Force, 2000), Chapter 3: </w:t>
            </w:r>
            <w:r>
              <w:rPr>
                <w:rFonts w:ascii="Calibri" w:eastAsia="Times New Roman" w:hAnsi="Calibri" w:cs="Calibri"/>
                <w:color w:val="0F172A"/>
                <w:sz w:val="16"/>
                <w:szCs w:val="16"/>
              </w:rPr>
              <w:t>Dual-Use Infrastructure Targeting.</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6" w:history="1">
              <w:r>
                <w:rPr>
                  <w:rStyle w:val="Hyperlink"/>
                  <w:rFonts w:ascii="Calibri" w:eastAsia="Times New Roman" w:hAnsi="Calibri" w:cs="Calibri"/>
                  <w:color w:val="1D4ED8"/>
                  <w:sz w:val="16"/>
                  <w:szCs w:val="16"/>
                </w:rPr>
                <w:t>rand.org/pubs/monograph</w:t>
              </w:r>
              <w:r>
                <w:rPr>
                  <w:rStyle w:val="Hyperlink"/>
                  <w:rFonts w:ascii="Calibri" w:eastAsia="Times New Roman" w:hAnsi="Calibri" w:cs="Calibri"/>
                  <w:i/>
                  <w:iCs/>
                  <w:color w:val="1D4ED8"/>
                  <w:sz w:val="16"/>
                  <w:szCs w:val="16"/>
                </w:rPr>
                <w:t>reports/MR1175.html</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Policy and legal analysis of NATO's dual-use doctrine and the strict criteria required to demonstrate "</w:t>
            </w:r>
            <w:r>
              <w:rPr>
                <w:rFonts w:ascii="Calibri" w:eastAsia="Times New Roman" w:hAnsi="Calibri" w:cs="Calibri"/>
                <w:color w:val="0F172A"/>
                <w:sz w:val="16"/>
                <w:szCs w:val="16"/>
              </w:rPr>
              <w:t>definite military advantage" under international law.</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11.2: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 xml:space="preserve">Target Chapter &amp; </w:t>
            </w:r>
            <w:r>
              <w:rPr>
                <w:rFonts w:ascii="Calibri" w:eastAsia="Times New Roman" w:hAnsi="Calibri" w:cs="Calibri"/>
                <w:b/>
                <w:bCs/>
                <w:color w:val="FFFFFF"/>
                <w:sz w:val="17"/>
                <w:szCs w:val="17"/>
              </w:rPr>
              <w:t>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Strict Dual-Use Standard: Defining "Definite Military Advantage":</w:t>
            </w:r>
            <w:r>
              <w:rPr>
                <w:rFonts w:ascii="Calibri" w:eastAsia="Times New Roman" w:hAnsi="Calibri" w:cs="Calibri"/>
                <w:color w:val="0F172A"/>
                <w:sz w:val="16"/>
                <w:szCs w:val="16"/>
              </w:rPr>
              <w:t xml:space="preserve"> Infrastructure cannot be deemed a military objective merely by political association.</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ICTY OTP Report ¶¶ 74–76; AP I Art. 52(2); CIHL Rule 8.</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III, § 3.4 (¶ 35 bis) &amp; § 3.6 (¶ 37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incorporates the ICTY OTP’s strict holding in the RTS review: under AP I Art. 52(2), an object qualifies as a military objective only if its</w:t>
            </w:r>
            <w:r>
              <w:rPr>
                <w:rFonts w:ascii="Calibri" w:eastAsia="Times New Roman" w:hAnsi="Calibri" w:cs="Calibri"/>
                <w:i/>
                <w:iCs/>
                <w:color w:val="0F172A"/>
                <w:sz w:val="16"/>
                <w:szCs w:val="16"/>
              </w:rPr>
              <w:t xml:space="preserve"> total or partial destruction offers a 'definite military advantage in the circumstances ruling at the time.' In Minab, striking an elementary school offered zero military advantage against the IRGC Navy, converting the strike into a direct attack on a civ</w:t>
            </w:r>
            <w:r>
              <w:rPr>
                <w:rFonts w:ascii="Calibri" w:eastAsia="Times New Roman" w:hAnsi="Calibri" w:cs="Calibri"/>
                <w:i/>
                <w:iCs/>
                <w:color w:val="0F172A"/>
                <w:sz w:val="16"/>
                <w:szCs w:val="16"/>
              </w:rPr>
              <w:t>ilian object."</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 xml:space="preserve">Evolution of Extraterritorial Jurisdiction (Surpassing </w:t>
            </w:r>
            <w:r>
              <w:rPr>
                <w:rFonts w:ascii="Calibri" w:eastAsia="Times New Roman" w:hAnsi="Calibri" w:cs="Calibri"/>
                <w:b/>
                <w:bCs/>
                <w:i/>
                <w:iCs/>
                <w:color w:val="0F172A"/>
                <w:sz w:val="16"/>
                <w:szCs w:val="16"/>
              </w:rPr>
              <w:t>Banković</w:t>
            </w:r>
            <w:r>
              <w:rPr>
                <w:rFonts w:ascii="Calibri" w:eastAsia="Times New Roman" w:hAnsi="Calibri" w:cs="Calibri"/>
                <w:b/>
                <w:bCs/>
                <w:color w:val="0F172A"/>
                <w:sz w:val="16"/>
                <w:szCs w:val="16"/>
              </w:rPr>
              <w:t>):</w:t>
            </w:r>
            <w:r>
              <w:rPr>
                <w:rFonts w:ascii="Calibri" w:eastAsia="Times New Roman" w:hAnsi="Calibri" w:cs="Calibri"/>
                <w:color w:val="0F172A"/>
                <w:sz w:val="16"/>
                <w:szCs w:val="16"/>
              </w:rPr>
              <w:t xml:space="preserve"> Functional control over the individual through lethal kinetic force.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Banković</w:t>
            </w:r>
            <w:r>
              <w:rPr>
                <w:rFonts w:ascii="Calibri" w:eastAsia="Times New Roman" w:hAnsi="Calibri" w:cs="Calibri"/>
                <w:color w:val="0F172A"/>
                <w:sz w:val="16"/>
                <w:szCs w:val="16"/>
              </w:rPr>
              <w:t xml:space="preserve"> [GC] (2001); </w:t>
            </w:r>
            <w:r>
              <w:rPr>
                <w:rFonts w:ascii="Calibri" w:eastAsia="Times New Roman" w:hAnsi="Calibri" w:cs="Calibri"/>
                <w:i/>
                <w:iCs/>
                <w:color w:val="0F172A"/>
                <w:sz w:val="16"/>
                <w:szCs w:val="16"/>
              </w:rPr>
              <w:t>Al-Skeini v. UK</w:t>
            </w:r>
            <w:r>
              <w:rPr>
                <w:rFonts w:ascii="Calibri" w:eastAsia="Times New Roman" w:hAnsi="Calibri" w:cs="Calibri"/>
                <w:color w:val="0F172A"/>
                <w:sz w:val="16"/>
                <w:szCs w:val="16"/>
              </w:rPr>
              <w:t xml:space="preserve"> [GC] (2011); </w:t>
            </w:r>
            <w:r>
              <w:rPr>
                <w:rFonts w:ascii="Calibri" w:eastAsia="Times New Roman" w:hAnsi="Calibri" w:cs="Calibri"/>
                <w:i/>
                <w:iCs/>
                <w:color w:val="0F172A"/>
                <w:sz w:val="16"/>
                <w:szCs w:val="16"/>
              </w:rPr>
              <w:t>Hanan v. Germany</w:t>
            </w:r>
            <w:r>
              <w:rPr>
                <w:rFonts w:ascii="Calibri" w:eastAsia="Times New Roman" w:hAnsi="Calibri" w:cs="Calibri"/>
                <w:color w:val="0F172A"/>
                <w:sz w:val="16"/>
                <w:szCs w:val="16"/>
              </w:rPr>
              <w:t xml:space="preserve"> [GC] (2021); UN HRC GC 36 ¶ 63.</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w:t>
            </w:r>
            <w:r>
              <w:rPr>
                <w:rFonts w:ascii="Calibri" w:eastAsia="Times New Roman" w:hAnsi="Calibri" w:cs="Calibri"/>
                <w:b/>
                <w:bCs/>
                <w:color w:val="0F172A"/>
                <w:sz w:val="16"/>
                <w:szCs w:val="16"/>
              </w:rPr>
              <w:t>er IX, § 9.2 (¶ 93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"While Banković initially restricted ECHR extraterritorial jurisdiction, modern international jurisprudence—including UN Human Rights Committee General Comment 36 and the ECtHR’s judgments in Al-Skeini and Hanan—affirms that a state</w:t>
            </w:r>
            <w:r>
              <w:rPr>
                <w:rFonts w:ascii="Calibri" w:eastAsia="Times New Roman" w:hAnsi="Calibri" w:cs="Calibri"/>
                <w:i/>
                <w:iCs/>
                <w:color w:val="0F172A"/>
                <w:sz w:val="16"/>
                <w:szCs w:val="16"/>
              </w:rPr>
              <w:t xml:space="preserve"> exercises jurisdiction whenever it exercises direct physical or functional power over the life of an individual through precision standoff strikes. The US exercised direct jurisdictional power over the victims of Minab."</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Absence of Tactical Advance Warni</w:t>
            </w:r>
            <w:r>
              <w:rPr>
                <w:rFonts w:ascii="Calibri" w:eastAsia="Times New Roman" w:hAnsi="Calibri" w:cs="Calibri"/>
                <w:b/>
                <w:bCs/>
                <w:color w:val="0F172A"/>
                <w:sz w:val="16"/>
                <w:szCs w:val="16"/>
              </w:rPr>
              <w:t>ng for Night/Workplace Shifts: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ICTY OTP Report ¶ 77; Amnesty RTS Report; AP I Art. 57(2)(c).</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7.5 (¶ 85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"NATO’s vague public statements that television transmitters were liable to attack were held by international observers to violate th</w:t>
            </w:r>
            <w:r>
              <w:rPr>
                <w:rFonts w:ascii="Calibri" w:eastAsia="Times New Roman" w:hAnsi="Calibri" w:cs="Calibri"/>
                <w:i/>
                <w:iCs/>
                <w:color w:val="0F172A"/>
                <w:sz w:val="16"/>
                <w:szCs w:val="16"/>
              </w:rPr>
              <w:t>e mandatory advance warning rule of AP I Art. 57(2)(c) because no warning was given to the on-duty technicians. In Minab, zero warning was issued to the school administration, rendering the strike doubly unlawful."</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Disproportionality of Kinetic Strikes Pr</w:t>
            </w:r>
            <w:r>
              <w:rPr>
                <w:rFonts w:ascii="Calibri" w:eastAsia="Times New Roman" w:hAnsi="Calibri" w:cs="Calibri"/>
                <w:b/>
                <w:bCs/>
                <w:color w:val="0F172A"/>
                <w:sz w:val="16"/>
                <w:szCs w:val="16"/>
              </w:rPr>
              <w:t>oducing Negligible Military Result: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HRW </w:t>
            </w:r>
            <w:r>
              <w:rPr>
                <w:rFonts w:ascii="Calibri" w:eastAsia="Times New Roman" w:hAnsi="Calibri" w:cs="Calibri"/>
                <w:i/>
                <w:iCs/>
                <w:color w:val="0F172A"/>
                <w:sz w:val="16"/>
                <w:szCs w:val="16"/>
              </w:rPr>
              <w:t>Civilian Deaths</w:t>
            </w:r>
            <w:r>
              <w:rPr>
                <w:rFonts w:ascii="Calibri" w:eastAsia="Times New Roman" w:hAnsi="Calibri" w:cs="Calibri"/>
                <w:color w:val="0F172A"/>
                <w:sz w:val="16"/>
                <w:szCs w:val="16"/>
              </w:rPr>
              <w:t xml:space="preserve"> (RTS resumed in 3 hours); Fenrick (2001); CIHL Rule 14.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7.3 (¶ 83 quater)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"Just as the destruction of RTS caused 16 civilian deaths while failing to sever military communications, the p</w:t>
            </w:r>
            <w:r>
              <w:rPr>
                <w:rFonts w:ascii="Calibri" w:eastAsia="Times New Roman" w:hAnsi="Calibri" w:cs="Calibri"/>
                <w:i/>
                <w:iCs/>
                <w:color w:val="0F172A"/>
                <w:sz w:val="16"/>
                <w:szCs w:val="16"/>
              </w:rPr>
              <w:t>ulverization of Shajareh Tayyebeh killed 156 children without causing a single casualty or operational disruption to the adjacent naval shed, rendering the attack manifestly disproportionate under Rome Statute Art. 8(2)(b)(iv)."</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5"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12: NATO BOMBING OF KORIŠA VILLAGE REFUGEE ENCAMPMENT (MAY 14, 1999)</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12.1: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 xml:space="preserve">Document Title &amp; </w:t>
            </w:r>
            <w:r>
              <w:rPr>
                <w:rFonts w:ascii="Calibri" w:eastAsia="Times New Roman" w:hAnsi="Calibri" w:cs="Calibri"/>
                <w:b/>
                <w:bCs/>
                <w:color w:val="FFFFFF"/>
                <w:sz w:val="17"/>
                <w:szCs w:val="17"/>
              </w:rPr>
              <w:t>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ICTY Office of the Prosecutor (OTP)</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Final Report to the Prosecutor by the Committee Established to Review the NATO Bombing Campaign Against the Federal Republ</w:t>
            </w:r>
            <w:r>
              <w:rPr>
                <w:rFonts w:ascii="Calibri" w:eastAsia="Times New Roman" w:hAnsi="Calibri" w:cs="Calibri"/>
                <w:i/>
                <w:iCs/>
                <w:color w:val="0F172A"/>
                <w:sz w:val="16"/>
                <w:szCs w:val="16"/>
              </w:rPr>
              <w:t>ic of Yugoslavia</w:t>
            </w:r>
            <w:r>
              <w:rPr>
                <w:rFonts w:ascii="Calibri" w:eastAsia="Times New Roman" w:hAnsi="Calibri" w:cs="Calibri"/>
                <w:color w:val="0F172A"/>
                <w:sz w:val="16"/>
                <w:szCs w:val="16"/>
              </w:rPr>
              <w:t xml:space="preserve"> (13 June 2000), ¶¶ 86–89.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7" w:history="1">
              <w:r>
                <w:rPr>
                  <w:rStyle w:val="Hyperlink"/>
                  <w:rFonts w:ascii="Calibri" w:eastAsia="Times New Roman" w:hAnsi="Calibri" w:cs="Calibri"/>
                  <w:color w:val="1D4ED8"/>
                  <w:sz w:val="16"/>
                  <w:szCs w:val="16"/>
                </w:rPr>
                <w:t>icty.org/en/press/final-report-nato-bombing</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criminal assessment of t</w:t>
            </w:r>
            <w:r>
              <w:rPr>
                <w:rFonts w:ascii="Calibri" w:eastAsia="Times New Roman" w:hAnsi="Calibri" w:cs="Calibri"/>
                <w:color w:val="0F172A"/>
                <w:sz w:val="16"/>
                <w:szCs w:val="16"/>
              </w:rPr>
              <w:t>he Korisa village bombing; analyzes high-altitude pilot sensor misidentification; evaluates the conflicting evidence regarding Serbian military presence and civilian refugees.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NATO Operational Press Briefing</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Press Conference by NATO Spokesman Jamie Shea and Major General Walter Jertz</w:t>
            </w:r>
            <w:r>
              <w:rPr>
                <w:rFonts w:ascii="Calibri" w:eastAsia="Times New Roman" w:hAnsi="Calibri" w:cs="Calibri"/>
                <w:color w:val="0F172A"/>
                <w:sz w:val="16"/>
                <w:szCs w:val="16"/>
              </w:rPr>
              <w:t xml:space="preserve"> (Brussels, 15 May 1999).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8" w:history="1">
              <w:r>
                <w:rPr>
                  <w:rStyle w:val="Hyperlink"/>
                  <w:rFonts w:ascii="Calibri" w:eastAsia="Times New Roman" w:hAnsi="Calibri" w:cs="Calibri"/>
                  <w:color w:val="1D4ED8"/>
                  <w:sz w:val="16"/>
                  <w:szCs w:val="16"/>
                </w:rPr>
                <w:t>nato.int/kosovo/press/p990515b.htm</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NATO explanation admitting that aircraft dropped two laser-guided bombs followed ten minutes later by two laser-guided bombs and six unguided gravity bombs on a site identified as a military bivouac.</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Civilian Deaths in the N</w:t>
            </w:r>
            <w:r>
              <w:rPr>
                <w:rFonts w:ascii="Calibri" w:eastAsia="Times New Roman" w:hAnsi="Calibri" w:cs="Calibri"/>
                <w:i/>
                <w:iCs/>
                <w:color w:val="0F172A"/>
                <w:sz w:val="16"/>
                <w:szCs w:val="16"/>
              </w:rPr>
              <w:t>ATO Air Campaign</w:t>
            </w:r>
            <w:r>
              <w:rPr>
                <w:rFonts w:ascii="Calibri" w:eastAsia="Times New Roman" w:hAnsi="Calibri" w:cs="Calibri"/>
                <w:color w:val="0F172A"/>
                <w:sz w:val="16"/>
                <w:szCs w:val="16"/>
              </w:rPr>
              <w:t xml:space="preserve"> (HRW Report, Feb 2000, Vol. 12, No. 1(D)), Section: "Korisa, Kosovo (May 13-14, 1999)".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89" w:history="1">
              <w:r>
                <w:rPr>
                  <w:rStyle w:val="Hyperlink"/>
                  <w:rFonts w:ascii="Calibri" w:eastAsia="Times New Roman" w:hAnsi="Calibri" w:cs="Calibri"/>
                  <w:color w:val="1D4ED8"/>
                  <w:sz w:val="16"/>
                  <w:szCs w:val="16"/>
                </w:rPr>
                <w:t>hrw.org/reports/2000/nato/Natbm200-01.htm</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Field investigation verifying up to 87 </w:t>
            </w:r>
            <w:r>
              <w:rPr>
                <w:rFonts w:ascii="Calibri" w:eastAsia="Times New Roman" w:hAnsi="Calibri" w:cs="Calibri"/>
                <w:color w:val="0F172A"/>
                <w:sz w:val="16"/>
                <w:szCs w:val="16"/>
              </w:rPr>
              <w:t>civilian refugee deaths; establishes that the refugees had stopped to sleep in the farm compound; challenges NATO’s failure to detect hundreds of civilians gathered in the open.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“Collateral Damage” or Unlawful Killings? Violations</w:t>
            </w:r>
            <w:r>
              <w:rPr>
                <w:rFonts w:ascii="Calibri" w:eastAsia="Times New Roman" w:hAnsi="Calibri" w:cs="Calibri"/>
                <w:i/>
                <w:iCs/>
                <w:color w:val="0F172A"/>
                <w:sz w:val="16"/>
                <w:szCs w:val="16"/>
              </w:rPr>
              <w:t xml:space="preserve"> of the Laws of War by NATO</w:t>
            </w:r>
            <w:r>
              <w:rPr>
                <w:rFonts w:ascii="Calibri" w:eastAsia="Times New Roman" w:hAnsi="Calibri" w:cs="Calibri"/>
                <w:color w:val="0F172A"/>
                <w:sz w:val="16"/>
                <w:szCs w:val="16"/>
              </w:rPr>
              <w:t xml:space="preserve"> (AI Index: EUR 70/018/2000, June 2000), Chapter: The Attack on Displaced Civilians at Korisa.</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0" w:history="1">
              <w:r>
                <w:rPr>
                  <w:rStyle w:val="Hyperlink"/>
                  <w:rFonts w:ascii="Calibri" w:eastAsia="Times New Roman" w:hAnsi="Calibri" w:cs="Calibri"/>
                  <w:color w:val="1D4ED8"/>
                  <w:sz w:val="16"/>
                  <w:szCs w:val="16"/>
                </w:rPr>
                <w:t>amnesty.org/en/documents/eur70/018/2000/en/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Rigorous legal cri</w:t>
            </w:r>
            <w:r>
              <w:rPr>
                <w:rFonts w:ascii="Calibri" w:eastAsia="Times New Roman" w:hAnsi="Calibri" w:cs="Calibri"/>
                <w:color w:val="0F172A"/>
                <w:sz w:val="16"/>
                <w:szCs w:val="16"/>
              </w:rPr>
              <w:t>tique under AP I Art. 57; argues that pilot altitude restrictions (15,000 ft floor) impaired target verification, leading directly to the slaughter of displaced Kosovar Albanian families.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OSCE Spillover Monitor Mission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Kosovo/Kosova As Seen, As Told: A</w:t>
            </w:r>
            <w:r>
              <w:rPr>
                <w:rFonts w:ascii="Calibri" w:eastAsia="Times New Roman" w:hAnsi="Calibri" w:cs="Calibri"/>
                <w:i/>
                <w:iCs/>
                <w:color w:val="0F172A"/>
                <w:sz w:val="16"/>
                <w:szCs w:val="16"/>
              </w:rPr>
              <w:t>n Analysis of the Human Rights Findings</w:t>
            </w:r>
            <w:r>
              <w:rPr>
                <w:rFonts w:ascii="Calibri" w:eastAsia="Times New Roman" w:hAnsi="Calibri" w:cs="Calibri"/>
                <w:color w:val="0F172A"/>
                <w:sz w:val="16"/>
                <w:szCs w:val="16"/>
              </w:rPr>
              <w:t xml:space="preserve"> (OSCE/ODIHR, Warsaw, 1999), Part II, Chapter 14: Prizren Municipality.</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1" w:history="1">
              <w:r>
                <w:rPr>
                  <w:rStyle w:val="Hyperlink"/>
                  <w:rFonts w:ascii="Calibri" w:eastAsia="Times New Roman" w:hAnsi="Calibri" w:cs="Calibri"/>
                  <w:color w:val="1D4ED8"/>
                  <w:sz w:val="16"/>
                  <w:szCs w:val="16"/>
                </w:rPr>
                <w:t>osce.org/odihr/17772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Ground-level testimonial record of surviving refugees describing how displa</w:t>
            </w:r>
            <w:r>
              <w:rPr>
                <w:rFonts w:ascii="Calibri" w:eastAsia="Times New Roman" w:hAnsi="Calibri" w:cs="Calibri"/>
                <w:color w:val="0F172A"/>
                <w:sz w:val="16"/>
                <w:szCs w:val="16"/>
              </w:rPr>
              <w:t>ced families congregated in the Korisa agricultural yard before being struck by aerial bombs.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Paolo Benvenuti</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ICTY Prosecutor and the Review of the NATO Bombing Campaign against the Federal Republic of Yugoslavia,"</w:t>
            </w:r>
            <w:r>
              <w:rPr>
                <w:rFonts w:ascii="Calibri" w:eastAsia="Times New Roman" w:hAnsi="Calibri" w:cs="Calibri"/>
                <w:color w:val="0F172A"/>
                <w:sz w:val="16"/>
                <w:szCs w:val="16"/>
              </w:rPr>
              <w:t xml:space="preserve"> 12 </w:t>
            </w:r>
            <w:r>
              <w:rPr>
                <w:rFonts w:ascii="Calibri" w:eastAsia="Times New Roman" w:hAnsi="Calibri" w:cs="Calibri"/>
                <w:i/>
                <w:iCs/>
                <w:color w:val="0F172A"/>
                <w:sz w:val="16"/>
                <w:szCs w:val="16"/>
              </w:rPr>
              <w:t>European Journal of International Law</w:t>
            </w:r>
            <w:r>
              <w:rPr>
                <w:rFonts w:ascii="Calibri" w:eastAsia="Times New Roman" w:hAnsi="Calibri" w:cs="Calibri"/>
                <w:color w:val="0F172A"/>
                <w:sz w:val="16"/>
                <w:szCs w:val="16"/>
              </w:rPr>
              <w:t xml:space="preserve"> 503–529 (2001).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2" w:history="1">
              <w:r>
                <w:rPr>
                  <w:rStyle w:val="Hyperlink"/>
                  <w:rFonts w:ascii="Calibri" w:eastAsia="Times New Roman" w:hAnsi="Calibri" w:cs="Calibri"/>
                  <w:color w:val="1D4ED8"/>
                  <w:sz w:val="16"/>
                  <w:szCs w:val="16"/>
                </w:rPr>
                <w:t>academic.oup.com/ejil/article/12/3/503/410663</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Critical scholarly assessment of the ICTY OTP committee’s reasoning in Korisa, arguing</w:t>
            </w:r>
            <w:r>
              <w:rPr>
                <w:rFonts w:ascii="Calibri" w:eastAsia="Times New Roman" w:hAnsi="Calibri" w:cs="Calibri"/>
                <w:color w:val="0F172A"/>
                <w:sz w:val="16"/>
                <w:szCs w:val="16"/>
              </w:rPr>
              <w:t xml:space="preserve"> that the committee was overly deferential to military claims of sensor ambiguity.</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Michael N. Schmitt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and Humanitarian Law: Current Issues,"</w:t>
            </w:r>
            <w:r>
              <w:rPr>
                <w:rFonts w:ascii="Calibri" w:eastAsia="Times New Roman" w:hAnsi="Calibri" w:cs="Calibri"/>
                <w:color w:val="0F172A"/>
                <w:sz w:val="16"/>
                <w:szCs w:val="16"/>
              </w:rPr>
              <w:t xml:space="preserve"> 34 </w:t>
            </w:r>
            <w:r>
              <w:rPr>
                <w:rFonts w:ascii="Calibri" w:eastAsia="Times New Roman" w:hAnsi="Calibri" w:cs="Calibri"/>
                <w:i/>
                <w:iCs/>
                <w:color w:val="0F172A"/>
                <w:sz w:val="16"/>
                <w:szCs w:val="16"/>
              </w:rPr>
              <w:t>Israel Yearbook on Human Rights</w:t>
            </w:r>
            <w:r>
              <w:rPr>
                <w:rFonts w:ascii="Calibri" w:eastAsia="Times New Roman" w:hAnsi="Calibri" w:cs="Calibri"/>
                <w:color w:val="0F172A"/>
                <w:sz w:val="16"/>
                <w:szCs w:val="16"/>
              </w:rPr>
              <w:t xml:space="preserve"> 59–104 (2004).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3" w:history="1">
              <w:r>
                <w:rPr>
                  <w:rStyle w:val="Hyperlink"/>
                  <w:rFonts w:ascii="Calibri" w:eastAsia="Times New Roman" w:hAnsi="Calibri" w:cs="Calibri"/>
                  <w:color w:val="1D4ED8"/>
                  <w:sz w:val="16"/>
                  <w:szCs w:val="16"/>
                </w:rPr>
                <w:t>ssrn.com/abstract=1418704</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Examines the legal implications of operating above cloud ceilings or at high altitudes where sensors cannot confirm target identity; analyzes the duty to abort attacks under AP I Art. 57(2)(b).</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Committee of the R</w:t>
            </w:r>
            <w:r>
              <w:rPr>
                <w:rFonts w:ascii="Calibri" w:eastAsia="Times New Roman" w:hAnsi="Calibri" w:cs="Calibri"/>
                <w:b/>
                <w:bCs/>
                <w:color w:val="0F172A"/>
                <w:sz w:val="16"/>
                <w:szCs w:val="16"/>
              </w:rPr>
              <w:t>ed Cross (ICRC)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Commentary on the Additional Protocols of 8 June 1977 to the Geneva Conventions of 12 August 1949</w:t>
            </w:r>
            <w:r>
              <w:rPr>
                <w:rFonts w:ascii="Calibri" w:eastAsia="Times New Roman" w:hAnsi="Calibri" w:cs="Calibri"/>
                <w:color w:val="0F172A"/>
                <w:sz w:val="16"/>
                <w:szCs w:val="16"/>
              </w:rPr>
              <w:t xml:space="preserve"> (Geneva, 1987), Commentary on Article 57 (Precautions in Attack).</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4" w:history="1">
              <w:r>
                <w:rPr>
                  <w:rStyle w:val="Hyperlink"/>
                  <w:rFonts w:ascii="Calibri" w:eastAsia="Times New Roman" w:hAnsi="Calibri" w:cs="Calibri"/>
                  <w:color w:val="1D4ED8"/>
                  <w:sz w:val="16"/>
                  <w:szCs w:val="16"/>
                </w:rPr>
                <w:t>ihl-databases.icrc.org/applic/ihl/dihl.nsf/Comment.xsp?action=openDocument&amp;documentId=D88301E04B4F238EC12563CD0043A675</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Definitive commentary outlining the duty of combat aircrews to cancel or suspend an attack if it becomes apparent that the objective is n</w:t>
            </w:r>
            <w:r>
              <w:rPr>
                <w:rFonts w:ascii="Calibri" w:eastAsia="Times New Roman" w:hAnsi="Calibri" w:cs="Calibri"/>
                <w:color w:val="0F172A"/>
                <w:sz w:val="16"/>
                <w:szCs w:val="16"/>
              </w:rPr>
              <w:t>ot a military one.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Federal Republic of Yugoslavia (Ministry of Foreign Affairs)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NATO Crimes in Yugoslavia: Documentary Evidence</w:t>
            </w:r>
            <w:r>
              <w:rPr>
                <w:rFonts w:ascii="Calibri" w:eastAsia="Times New Roman" w:hAnsi="Calibri" w:cs="Calibri"/>
                <w:color w:val="0F172A"/>
                <w:sz w:val="16"/>
                <w:szCs w:val="16"/>
              </w:rPr>
              <w:t xml:space="preserve"> (Belgrade, 1999, Vol. 2), Chapter: The Korisa Massacre.</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5" w:history="1">
              <w:r>
                <w:rPr>
                  <w:rStyle w:val="Hyperlink"/>
                  <w:rFonts w:ascii="Calibri" w:eastAsia="Times New Roman" w:hAnsi="Calibri" w:cs="Calibri"/>
                  <w:color w:val="1D4ED8"/>
                  <w:sz w:val="16"/>
                  <w:szCs w:val="16"/>
                </w:rPr>
                <w:t>fas.org/man/dod-101/ops/war/docs</w:t>
              </w:r>
              <w:r>
                <w:rPr>
                  <w:rStyle w:val="Hyperlink"/>
                  <w:rFonts w:ascii="Calibri" w:eastAsia="Times New Roman" w:hAnsi="Calibri" w:cs="Calibri"/>
                  <w:color w:val="1D4ED8"/>
                  <w:sz w:val="16"/>
                  <w:szCs w:val="16"/>
                </w:rPr>
                <w:t>/white-book</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Photographic and demographic documentation of the recovery of 87 civilian corpses, shrapnel fragments, and incinerated civilian agricultural tractors.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United Nations Environment Programme (UNEP)</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Kosovo Conflict: Consequences for the Environment &amp; Human Settlements</w:t>
            </w:r>
            <w:r>
              <w:rPr>
                <w:rFonts w:ascii="Calibri" w:eastAsia="Times New Roman" w:hAnsi="Calibri" w:cs="Calibri"/>
                <w:color w:val="0F172A"/>
                <w:sz w:val="16"/>
                <w:szCs w:val="16"/>
              </w:rPr>
              <w:t xml:space="preserve"> (Geneva, 1999), Site Survey: Korisa.</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6" w:history="1">
              <w:r>
                <w:rPr>
                  <w:rStyle w:val="Hyperlink"/>
                  <w:rFonts w:ascii="Calibri" w:eastAsia="Times New Roman" w:hAnsi="Calibri" w:cs="Calibri"/>
                  <w:color w:val="1D4ED8"/>
                  <w:sz w:val="16"/>
                  <w:szCs w:val="16"/>
                </w:rPr>
                <w:t>unep.org/resources/report/kosovo-conflict-environmental-assessment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Technical environmental and munitions sur</w:t>
            </w:r>
            <w:r>
              <w:rPr>
                <w:rFonts w:ascii="Calibri" w:eastAsia="Times New Roman" w:hAnsi="Calibri" w:cs="Calibri"/>
                <w:color w:val="0F172A"/>
                <w:sz w:val="16"/>
                <w:szCs w:val="16"/>
              </w:rPr>
              <w:t>vey verifying the distribution of crater patterns and high-explosive blast effects across the Korisa agricultural site.</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12.2: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 xml:space="preserve">Prior Citations &amp; </w:t>
            </w:r>
            <w:r>
              <w:rPr>
                <w:rFonts w:ascii="Calibri" w:eastAsia="Times New Roman" w:hAnsi="Calibri" w:cs="Calibri"/>
                <w:b/>
                <w:bCs/>
                <w:color w:val="FFFFFF"/>
                <w:sz w:val="17"/>
                <w:szCs w:val="17"/>
              </w:rPr>
              <w:t>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High-Altitude Sensor Ambiguity &amp; Duty to Abort (AP I Art. 57(2)(b)):</w:t>
            </w:r>
            <w:r>
              <w:rPr>
                <w:rFonts w:ascii="Calibri" w:eastAsia="Times New Roman" w:hAnsi="Calibri" w:cs="Calibri"/>
                <w:color w:val="0F172A"/>
                <w:sz w:val="16"/>
                <w:szCs w:val="16"/>
              </w:rPr>
              <w:t xml:space="preserve"> Operating sensors at standoff distances without con</w:t>
            </w:r>
            <w:r>
              <w:rPr>
                <w:rFonts w:ascii="Calibri" w:eastAsia="Times New Roman" w:hAnsi="Calibri" w:cs="Calibri"/>
                <w:color w:val="0F172A"/>
                <w:sz w:val="16"/>
                <w:szCs w:val="16"/>
              </w:rPr>
              <w:t>firming ground identity violates targeting diligence.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ICTY OTP Report ¶¶ 87–88; Schmitt (2004); AP I Art. 57(2)(b).</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6.4 (¶ 72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recalls the critical holding of the Korisa precedent: where sensor feeds are degraded by standoff al</w:t>
            </w:r>
            <w:r>
              <w:rPr>
                <w:rFonts w:ascii="Calibri" w:eastAsia="Times New Roman" w:hAnsi="Calibri" w:cs="Calibri"/>
                <w:i/>
                <w:iCs/>
                <w:color w:val="0F172A"/>
                <w:sz w:val="16"/>
                <w:szCs w:val="16"/>
              </w:rPr>
              <w:t>titude, weather, or algorithmic filtering, an attacking force is under an affirmative legal duty under AP I Art. 57(2)(b) to suspend or abort the attack. CENTCOM’s decision to launch standoff cruise missiles into Minab without optical ground verification b</w:t>
            </w:r>
            <w:r>
              <w:rPr>
                <w:rFonts w:ascii="Calibri" w:eastAsia="Times New Roman" w:hAnsi="Calibri" w:cs="Calibri"/>
                <w:i/>
                <w:iCs/>
                <w:color w:val="0F172A"/>
                <w:sz w:val="16"/>
                <w:szCs w:val="16"/>
              </w:rPr>
              <w:t>reached this mandatory precautionary rule."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Mixed Precision and Gravity Ordnance Delivery:</w:t>
            </w:r>
            <w:r>
              <w:rPr>
                <w:rFonts w:ascii="Calibri" w:eastAsia="Times New Roman" w:hAnsi="Calibri" w:cs="Calibri"/>
                <w:color w:val="0F172A"/>
                <w:sz w:val="16"/>
                <w:szCs w:val="16"/>
              </w:rPr>
              <w:t xml:space="preserve"> Releasing unguided munitions or sequential salvos into ambiguous spaces compound slaughter.</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NATO Briefing (Jamie Shea); HRW </w:t>
            </w:r>
            <w:r>
              <w:rPr>
                <w:rFonts w:ascii="Calibri" w:eastAsia="Times New Roman" w:hAnsi="Calibri" w:cs="Calibri"/>
                <w:i/>
                <w:iCs/>
                <w:color w:val="0F172A"/>
                <w:sz w:val="16"/>
                <w:szCs w:val="16"/>
              </w:rPr>
              <w:t>Civilian Deaths</w:t>
            </w:r>
            <w:r>
              <w:rPr>
                <w:rFonts w:ascii="Calibri" w:eastAsia="Times New Roman" w:hAnsi="Calibri" w:cs="Calibri"/>
                <w:color w:val="0F172A"/>
                <w:sz w:val="16"/>
                <w:szCs w:val="16"/>
              </w:rPr>
              <w:t>; CIHL Rule 11.</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 § 5.2 (¶ 52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 Korisa, NATO dropped laser-guided bombs followed ten minutes later by unguided gravity bombs into a sleeping refugee camp; in Minab, CENTCOM delivered a triple-tap Tomahawk salvo separated by 135-second intervals, ensuring that ground-floor survivors f</w:t>
            </w:r>
            <w:r>
              <w:rPr>
                <w:rFonts w:ascii="Calibri" w:eastAsia="Times New Roman" w:hAnsi="Calibri" w:cs="Calibri"/>
                <w:i/>
                <w:iCs/>
                <w:color w:val="0F172A"/>
                <w:sz w:val="16"/>
                <w:szCs w:val="16"/>
              </w:rPr>
              <w:t>leeing the first precision strike were slaughtered by follow-on warheads."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Rejection of the "Involuntary Human Shield" Pretext:</w:t>
            </w:r>
            <w:r>
              <w:rPr>
                <w:rFonts w:ascii="Calibri" w:eastAsia="Times New Roman" w:hAnsi="Calibri" w:cs="Calibri"/>
                <w:color w:val="0F172A"/>
                <w:sz w:val="16"/>
                <w:szCs w:val="16"/>
              </w:rPr>
              <w:t xml:space="preserve"> Allegations of enemy presence adjacent to civilians do not relieve attacking forces of proportionality duties.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ICTY OTP Report </w:t>
            </w:r>
            <w:r>
              <w:rPr>
                <w:rFonts w:ascii="Calibri" w:eastAsia="Times New Roman" w:hAnsi="Calibri" w:cs="Calibri"/>
                <w:color w:val="0F172A"/>
                <w:sz w:val="16"/>
                <w:szCs w:val="16"/>
              </w:rPr>
              <w:t>¶ 88; Benvenuti (2001); AP I Art. 51(8).</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7.3 (¶ 83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Article 51(8) of Additional Protocol I, even if Serbian forces had concentrated refugees at Korisa, or even if an IRGC naval shed stood 42m north of the Minab school, the attacki</w:t>
            </w:r>
            <w:r>
              <w:rPr>
                <w:rFonts w:ascii="Calibri" w:eastAsia="Times New Roman" w:hAnsi="Calibri" w:cs="Calibri"/>
                <w:i/>
                <w:iCs/>
                <w:color w:val="0F172A"/>
                <w:sz w:val="16"/>
                <w:szCs w:val="16"/>
              </w:rPr>
              <w:t>ng belligerent is never released from its humanitarian obligations of proportionality and feasible precautions toward the civilian population."</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Misidentification of Civilian Vehicles/Structures as Military Hardware: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HRW Korisa Report; UNEP Technical Surve</w:t>
            </w:r>
            <w:r>
              <w:rPr>
                <w:rFonts w:ascii="Calibri" w:eastAsia="Times New Roman" w:hAnsi="Calibri" w:cs="Calibri"/>
                <w:color w:val="0F172A"/>
                <w:sz w:val="16"/>
                <w:szCs w:val="16"/>
              </w:rPr>
              <w:t>y; CIHL Rule 16.</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6.2.1 (¶ 64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"In Korisa, forward air controllers misidentified civilian farm wagons and tractors as military APCs; in Minab, automated targeting software misidentified civilian playground equipment and perimeter walls as </w:t>
            </w:r>
            <w:r>
              <w:rPr>
                <w:rFonts w:ascii="Calibri" w:eastAsia="Times New Roman" w:hAnsi="Calibri" w:cs="Calibri"/>
                <w:i/>
                <w:iCs/>
                <w:color w:val="0F172A"/>
                <w:sz w:val="16"/>
                <w:szCs w:val="16"/>
              </w:rPr>
              <w:t>military depot revetments, exemplifying algorithmic hallucination."</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6"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13: HASS SCHOOL COMPLEX MULTI-AIRSTRIKE (OCTOBER 26, 2016)</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13.1: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w:t>
            </w:r>
            <w:r>
              <w:rPr>
                <w:rFonts w:ascii="Calibri" w:eastAsia="Times New Roman" w:hAnsi="Calibri" w:cs="Calibri"/>
                <w:b/>
                <w:bCs/>
                <w:color w:val="FFFFFF"/>
                <w:sz w:val="17"/>
                <w:szCs w:val="17"/>
              </w:rPr>
              <w: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Independent International Commission of Inquiry on Syria</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Report of the Independent International Commission of Inquiry on the Syrian Arab Republic</w:t>
            </w:r>
            <w:r>
              <w:rPr>
                <w:rFonts w:ascii="Calibri" w:eastAsia="Times New Roman" w:hAnsi="Calibri" w:cs="Calibri"/>
                <w:color w:val="0F172A"/>
                <w:sz w:val="16"/>
                <w:szCs w:val="16"/>
              </w:rPr>
              <w:t xml:space="preserve"> (UN Doc. A/HRC/34/64, 2 Feb 2017), ¶¶ 38–43 &amp; Annex IV.</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7" w:history="1">
              <w:r>
                <w:rPr>
                  <w:rStyle w:val="Hyperlink"/>
                  <w:rFonts w:ascii="Calibri" w:eastAsia="Times New Roman" w:hAnsi="Calibri" w:cs="Calibri"/>
                  <w:color w:val="1D4ED8"/>
                  <w:sz w:val="16"/>
                  <w:szCs w:val="16"/>
                </w:rPr>
                <w:t>undocs.org/A/HRC/34/64</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Definitive UN finding confirming that Syrian/Russian aerial forces executed consecutive airstrikes directly hitting a complex of four schools in session, killing 36 civilians (22 children); established war crime of targeting education.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Secretary-Gen</w:t>
            </w:r>
            <w:r>
              <w:rPr>
                <w:rFonts w:ascii="Calibri" w:eastAsia="Times New Roman" w:hAnsi="Calibri" w:cs="Calibri"/>
                <w:b/>
                <w:bCs/>
                <w:color w:val="0F172A"/>
                <w:sz w:val="16"/>
                <w:szCs w:val="16"/>
              </w:rPr>
              <w:t>eral Board of Inquiry</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Summary by the Secretary-General of the Report of the United Nations Board of Inquiry into Certain Incidents in Northwest Syria</w:t>
            </w:r>
            <w:r>
              <w:rPr>
                <w:rFonts w:ascii="Calibri" w:eastAsia="Times New Roman" w:hAnsi="Calibri" w:cs="Calibri"/>
                <w:color w:val="0F172A"/>
                <w:sz w:val="16"/>
                <w:szCs w:val="16"/>
              </w:rPr>
              <w:t xml:space="preserve"> (UN Doc. S/2020/303, April 2020).</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8" w:history="1">
              <w:r>
                <w:rPr>
                  <w:rStyle w:val="Hyperlink"/>
                  <w:rFonts w:ascii="Calibri" w:eastAsia="Times New Roman" w:hAnsi="Calibri" w:cs="Calibri"/>
                  <w:color w:val="1D4ED8"/>
                  <w:sz w:val="16"/>
                  <w:szCs w:val="16"/>
                </w:rPr>
                <w:t>undocs.org/S/2020/303</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 S</w:t>
            </w:r>
            <w:r>
              <w:rPr>
                <w:rFonts w:ascii="Calibri" w:eastAsia="Times New Roman" w:hAnsi="Calibri" w:cs="Calibri"/>
                <w:color w:val="0F172A"/>
                <w:sz w:val="16"/>
                <w:szCs w:val="16"/>
              </w:rPr>
              <w:t>ecretary-General investigation verifying coordinate deconfliction and the systematic pattern of aerial attacks targeting educational and medical infrastructure in Idlib.</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Bellingcat Visual Investigation Team</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Open Source Evidence of the Haas School Complex Double-Tap Airstrikes</w:t>
            </w:r>
            <w:r>
              <w:rPr>
                <w:rFonts w:ascii="Calibri" w:eastAsia="Times New Roman" w:hAnsi="Calibri" w:cs="Calibri"/>
                <w:color w:val="0F172A"/>
                <w:sz w:val="16"/>
                <w:szCs w:val="16"/>
              </w:rPr>
              <w:t xml:space="preserve"> (Bellingcat Visual Forensics, 28 Oct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99" w:history="1">
              <w:r>
                <w:rPr>
                  <w:rStyle w:val="Hyperlink"/>
                  <w:rFonts w:ascii="Calibri" w:eastAsia="Times New Roman" w:hAnsi="Calibri" w:cs="Calibri"/>
                  <w:color w:val="1D4ED8"/>
                  <w:sz w:val="16"/>
                  <w:szCs w:val="16"/>
                </w:rPr>
                <w:t>bellingcat.com/news/mena/haas-school-strike-open-source-evidence/</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Seminal visual investigation usin</w:t>
            </w:r>
            <w:r>
              <w:rPr>
                <w:rFonts w:ascii="Calibri" w:eastAsia="Times New Roman" w:hAnsi="Calibri" w:cs="Calibri"/>
                <w:color w:val="0F172A"/>
                <w:sz w:val="16"/>
                <w:szCs w:val="16"/>
              </w:rPr>
              <w:t>g sun-shadow chronolocation, plane-spotter observation logs, and munition metallurgy (ODAB/FAB parachute fuzes) to definitively dismantle state denials.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Syria: Attacks on Schools May Be War Crimes: October 26 Strike Killed 22 Childre</w:t>
            </w:r>
            <w:r>
              <w:rPr>
                <w:rFonts w:ascii="Calibri" w:eastAsia="Times New Roman" w:hAnsi="Calibri" w:cs="Calibri"/>
                <w:i/>
                <w:iCs/>
                <w:color w:val="0F172A"/>
                <w:sz w:val="16"/>
                <w:szCs w:val="16"/>
              </w:rPr>
              <w:t>n, 6 Teachers in Haas</w:t>
            </w:r>
            <w:r>
              <w:rPr>
                <w:rFonts w:ascii="Calibri" w:eastAsia="Times New Roman" w:hAnsi="Calibri" w:cs="Calibri"/>
                <w:color w:val="0F172A"/>
                <w:sz w:val="16"/>
                <w:szCs w:val="16"/>
              </w:rPr>
              <w:t xml:space="preserve"> (HRW Report, 6 Nov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0" w:history="1">
              <w:r>
                <w:rPr>
                  <w:rStyle w:val="Hyperlink"/>
                  <w:rFonts w:ascii="Calibri" w:eastAsia="Times New Roman" w:hAnsi="Calibri" w:cs="Calibri"/>
                  <w:color w:val="1D4ED8"/>
                  <w:sz w:val="16"/>
                  <w:szCs w:val="16"/>
                </w:rPr>
                <w:t>hrw.org/news/2016/11/06/syria-attacks-schools-may-be-war-crimes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On-site investigation establishing that multiple aer</w:t>
            </w:r>
            <w:r>
              <w:rPr>
                <w:rFonts w:ascii="Calibri" w:eastAsia="Times New Roman" w:hAnsi="Calibri" w:cs="Calibri"/>
                <w:color w:val="0F172A"/>
                <w:sz w:val="16"/>
                <w:szCs w:val="16"/>
              </w:rPr>
              <w:t>ial bombs were dropped into a residential school zone during active morning classroom hours; documented zero military assets present.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Syrian Civil Defence (The White Helmets)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First Responder Forensic Field Report: Haas School Complex Bombardment and Se</w:t>
            </w:r>
            <w:r>
              <w:rPr>
                <w:rFonts w:ascii="Calibri" w:eastAsia="Times New Roman" w:hAnsi="Calibri" w:cs="Calibri"/>
                <w:i/>
                <w:iCs/>
                <w:color w:val="0F172A"/>
                <w:sz w:val="16"/>
                <w:szCs w:val="16"/>
              </w:rPr>
              <w:t>condary Evacuation Ambush</w:t>
            </w:r>
            <w:r>
              <w:rPr>
                <w:rFonts w:ascii="Calibri" w:eastAsia="Times New Roman" w:hAnsi="Calibri" w:cs="Calibri"/>
                <w:color w:val="0F172A"/>
                <w:sz w:val="16"/>
                <w:szCs w:val="16"/>
              </w:rPr>
              <w:t xml:space="preserve"> (Idlib, Oct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1" w:history="1">
              <w:r>
                <w:rPr>
                  <w:rStyle w:val="Hyperlink"/>
                  <w:rFonts w:ascii="Calibri" w:eastAsia="Times New Roman" w:hAnsi="Calibri" w:cs="Calibri"/>
                  <w:color w:val="1D4ED8"/>
                  <w:sz w:val="16"/>
                  <w:szCs w:val="16"/>
                </w:rPr>
                <w:t>whitehelmets.org/haas-investigation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rescue log documenting the double-tap strike dynamics: how first responders and evacuating schoolchildren were targeted by</w:t>
            </w:r>
            <w:r>
              <w:rPr>
                <w:rFonts w:ascii="Calibri" w:eastAsia="Times New Roman" w:hAnsi="Calibri" w:cs="Calibri"/>
                <w:color w:val="0F172A"/>
                <w:sz w:val="16"/>
                <w:szCs w:val="16"/>
              </w:rPr>
              <w:t xml:space="preserve"> the second aerial pass while fleeing.</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Syrian Network for Human Rights (SNHR)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Haas Massacre: Syrian and Russian Forces Bomb an Educational Complex in Idlib</w:t>
            </w:r>
            <w:r>
              <w:rPr>
                <w:rFonts w:ascii="Calibri" w:eastAsia="Times New Roman" w:hAnsi="Calibri" w:cs="Calibri"/>
                <w:color w:val="0F172A"/>
                <w:sz w:val="16"/>
                <w:szCs w:val="16"/>
              </w:rPr>
              <w:t xml:space="preserve"> (SNHR Documentation Report, 31 Oct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2" w:history="1">
              <w:r>
                <w:rPr>
                  <w:rStyle w:val="Hyperlink"/>
                  <w:rFonts w:ascii="Calibri" w:eastAsia="Times New Roman" w:hAnsi="Calibri" w:cs="Calibri"/>
                  <w:color w:val="1D4ED8"/>
                  <w:sz w:val="16"/>
                  <w:szCs w:val="16"/>
                </w:rPr>
                <w:t>snhr.org/haas-sch</w:t>
              </w:r>
              <w:r>
                <w:rPr>
                  <w:rStyle w:val="Hyperlink"/>
                  <w:rFonts w:ascii="Calibri" w:eastAsia="Times New Roman" w:hAnsi="Calibri" w:cs="Calibri"/>
                  <w:color w:val="1D4ED8"/>
                  <w:sz w:val="16"/>
                  <w:szCs w:val="16"/>
                </w:rPr>
                <w:t>ool-massacre-report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Complete casualty registry publishing names, photographs, and birthdates of all 22 school children and 6 teachers killed, confirming the civilian composition of the complex.</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UNICEF / Executive Director Anthony Lake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Statement on the Deadly Attack on Haas School Complex in Idlib, Syria</w:t>
            </w:r>
            <w:r>
              <w:rPr>
                <w:rFonts w:ascii="Calibri" w:eastAsia="Times New Roman" w:hAnsi="Calibri" w:cs="Calibri"/>
                <w:color w:val="0F172A"/>
                <w:sz w:val="16"/>
                <w:szCs w:val="16"/>
              </w:rPr>
              <w:t xml:space="preserve"> (UNICEF Press Release, 26 Oct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3" w:history="1">
              <w:r>
                <w:rPr>
                  <w:rStyle w:val="Hyperlink"/>
                  <w:rFonts w:ascii="Calibri" w:eastAsia="Times New Roman" w:hAnsi="Calibri" w:cs="Calibri"/>
                  <w:color w:val="1D4ED8"/>
                  <w:sz w:val="16"/>
                  <w:szCs w:val="16"/>
                </w:rPr>
                <w:t>unicef.org/press-releases/haas-school-complex-strike</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Statement designating the strike as potentially the deadliest attack on a school since the conflict began, calling it a direct violation of international law and children’s fundamental rights.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Global Coalition to Protect Education from Attack (GCPEA)</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E</w:t>
            </w:r>
            <w:r>
              <w:rPr>
                <w:rFonts w:ascii="Calibri" w:eastAsia="Times New Roman" w:hAnsi="Calibri" w:cs="Calibri"/>
                <w:i/>
                <w:iCs/>
                <w:color w:val="0F172A"/>
                <w:sz w:val="16"/>
                <w:szCs w:val="16"/>
              </w:rPr>
              <w:t>ducation under Attack 2018: A Global Study of Attacks on Schools and Universities</w:t>
            </w:r>
            <w:r>
              <w:rPr>
                <w:rFonts w:ascii="Calibri" w:eastAsia="Times New Roman" w:hAnsi="Calibri" w:cs="Calibri"/>
                <w:color w:val="0F172A"/>
                <w:sz w:val="16"/>
                <w:szCs w:val="16"/>
              </w:rPr>
              <w:t xml:space="preserve"> (New York, 2018), Syria Country Profile: Haas Complex.</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4" w:history="1">
              <w:r>
                <w:rPr>
                  <w:rStyle w:val="Hyperlink"/>
                  <w:rFonts w:ascii="Calibri" w:eastAsia="Times New Roman" w:hAnsi="Calibri" w:cs="Calibri"/>
                  <w:color w:val="1D4ED8"/>
                  <w:sz w:val="16"/>
                  <w:szCs w:val="16"/>
                </w:rPr>
                <w:t>protectingeducation.org/education-under-attack-2018</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In-depth academic a</w:t>
            </w:r>
            <w:r>
              <w:rPr>
                <w:rFonts w:ascii="Calibri" w:eastAsia="Times New Roman" w:hAnsi="Calibri" w:cs="Calibri"/>
                <w:color w:val="0F172A"/>
                <w:sz w:val="16"/>
                <w:szCs w:val="16"/>
              </w:rPr>
              <w:t>nalysis of the intentional degradation of educational infrastructure, integrating the Safe Schools Declaration guidelines into criminal accountability dockets.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Syria: Relentless Air Strikes on Schools in Idlib Defy Humanity</w:t>
            </w:r>
            <w:r>
              <w:rPr>
                <w:rFonts w:ascii="Calibri" w:eastAsia="Times New Roman" w:hAnsi="Calibri" w:cs="Calibri"/>
                <w:color w:val="0F172A"/>
                <w:sz w:val="16"/>
                <w:szCs w:val="16"/>
              </w:rPr>
              <w:t xml:space="preserve"> (AI Pu</w:t>
            </w:r>
            <w:r>
              <w:rPr>
                <w:rFonts w:ascii="Calibri" w:eastAsia="Times New Roman" w:hAnsi="Calibri" w:cs="Calibri"/>
                <w:color w:val="0F172A"/>
                <w:sz w:val="16"/>
                <w:szCs w:val="16"/>
              </w:rPr>
              <w:t>blic Statement, 27 Oct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5" w:history="1">
              <w:r>
                <w:rPr>
                  <w:rStyle w:val="Hyperlink"/>
                  <w:rFonts w:ascii="Calibri" w:eastAsia="Times New Roman" w:hAnsi="Calibri" w:cs="Calibri"/>
                  <w:color w:val="1D4ED8"/>
                  <w:sz w:val="16"/>
                  <w:szCs w:val="16"/>
                </w:rPr>
                <w:t>amnesty.org/en/latest/news/2016/10/syria-idlib-schools-strikes/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Legal condemnation citing AP I Arts. 48, 51, and 52; establishes that consecutive bombings of educational compounds demons</w:t>
            </w:r>
            <w:r>
              <w:rPr>
                <w:rFonts w:ascii="Calibri" w:eastAsia="Times New Roman" w:hAnsi="Calibri" w:cs="Calibri"/>
                <w:color w:val="0F172A"/>
                <w:sz w:val="16"/>
                <w:szCs w:val="16"/>
              </w:rPr>
              <w:t>trate reckless indifference to civilian life.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Intercept / Visual Forensics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Double-Tap Aerial Strikes: Visual Reconstruction of the Air Ambush on Fleeing Schoolchildren in Haas</w:t>
            </w:r>
            <w:r>
              <w:rPr>
                <w:rFonts w:ascii="Calibri" w:eastAsia="Times New Roman" w:hAnsi="Calibri" w:cs="Calibri"/>
                <w:color w:val="0F172A"/>
                <w:sz w:val="16"/>
                <w:szCs w:val="16"/>
              </w:rPr>
              <w:t xml:space="preserve"> (Nov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6" w:history="1">
              <w:r>
                <w:rPr>
                  <w:rStyle w:val="Hyperlink"/>
                  <w:rFonts w:ascii="Calibri" w:eastAsia="Times New Roman" w:hAnsi="Calibri" w:cs="Calibri"/>
                  <w:color w:val="1D4ED8"/>
                  <w:sz w:val="16"/>
                  <w:szCs w:val="16"/>
                </w:rPr>
                <w:t>theintercept.com/ha</w:t>
              </w:r>
              <w:r>
                <w:rPr>
                  <w:rStyle w:val="Hyperlink"/>
                  <w:rFonts w:ascii="Calibri" w:eastAsia="Times New Roman" w:hAnsi="Calibri" w:cs="Calibri"/>
                  <w:color w:val="1D4ED8"/>
                  <w:sz w:val="16"/>
                  <w:szCs w:val="16"/>
                </w:rPr>
                <w:t>as-double-tap-reconstruction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Digital architectural modeling proving the line-of-sight flight path of Su-24 aircraft and demonstrating how the delayed second strike was calculated to intercept evacuating crowds.</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13.2: Data Spotted &amp; Precise Integrati</w:t>
      </w:r>
      <w:r>
        <w:rPr>
          <w:rFonts w:ascii="Calibri" w:eastAsia="Times New Roman" w:hAnsi="Calibri" w:cs="Calibri"/>
          <w:color w:val="0F172A"/>
          <w:sz w:val="22"/>
          <w:szCs w:val="22"/>
        </w:rPr>
        <w:t>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"Double-Tap / Multi-Tap" Evacuation Ambush Dynamics:</w:t>
            </w:r>
            <w:r>
              <w:rPr>
                <w:rFonts w:ascii="Calibri" w:eastAsia="Times New Roman" w:hAnsi="Calibri" w:cs="Calibri"/>
                <w:color w:val="0F172A"/>
                <w:sz w:val="16"/>
                <w:szCs w:val="16"/>
              </w:rPr>
              <w:t xml:space="preserve"> Timing sequential strikes to hit first responders and schoolchildren fleeing the initial impact.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 Doc. A/HRC/34/64 ¶ 41; Bellingcat Haas Investigation; AP I Art. 51(4).</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4.4 (¶ 47 ter)</w:t>
            </w:r>
            <w:r>
              <w:rPr>
                <w:rFonts w:ascii="Calibri" w:eastAsia="Times New Roman" w:hAnsi="Calibri" w:cs="Calibri"/>
                <w:b/>
                <w:bCs/>
                <w:color w:val="0F172A"/>
                <w:sz w:val="16"/>
                <w:szCs w:val="16"/>
              </w:rPr>
              <w:t xml:space="preserve"> &amp; Chapter VII, § 7.1 (¶ 79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draws direct operational symmetry with the Haas School Complex precedent. In Haas, strike aircraft executed a second run targeting children who fled into the street; in Minab, CENTCOM executed a programmed triple</w:t>
            </w:r>
            <w:r>
              <w:rPr>
                <w:rFonts w:ascii="Calibri" w:eastAsia="Times New Roman" w:hAnsi="Calibri" w:cs="Calibri"/>
                <w:i/>
                <w:iCs/>
                <w:color w:val="0F172A"/>
                <w:sz w:val="16"/>
                <w:szCs w:val="16"/>
              </w:rPr>
              <w:t>-tap salvo where Impact 2 detonated directly on the western emergency evacuation stairwell 135 seconds after Impact 1, slaughtering fleeing children."</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Active Morning Instructional Session Timing:</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Striking educational complexes during peak classroom attendance (10:30 AM in Haas; 09:22 AM in Minab).</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HRW </w:t>
            </w:r>
            <w:r>
              <w:rPr>
                <w:rFonts w:ascii="Calibri" w:eastAsia="Times New Roman" w:hAnsi="Calibri" w:cs="Calibri"/>
                <w:i/>
                <w:iCs/>
                <w:color w:val="0F172A"/>
                <w:sz w:val="16"/>
                <w:szCs w:val="16"/>
              </w:rPr>
              <w:t>Attacks on Schools</w:t>
            </w:r>
            <w:r>
              <w:rPr>
                <w:rFonts w:ascii="Calibri" w:eastAsia="Times New Roman" w:hAnsi="Calibri" w:cs="Calibri"/>
                <w:color w:val="0F172A"/>
                <w:sz w:val="16"/>
                <w:szCs w:val="16"/>
              </w:rPr>
              <w:t>; SNHR Casualty Registry; CIHL Rule 15.</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4.3 (¶ 46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"Striking an educational facility during peak instructional mo</w:t>
            </w:r>
            <w:r>
              <w:rPr>
                <w:rFonts w:ascii="Calibri" w:eastAsia="Times New Roman" w:hAnsi="Calibri" w:cs="Calibri"/>
                <w:i/>
                <w:iCs/>
                <w:color w:val="0F172A"/>
                <w:sz w:val="16"/>
                <w:szCs w:val="16"/>
              </w:rPr>
              <w:t xml:space="preserve">rning hours, when children are confined to classrooms, guarantees catastrophic pediatric mortality. In Haas, classes were in full session at 10:30 AM; in Minab, 168 schoolgirls were seated in class at 09:22 AM. Firing high-explosive ordnance into a school </w:t>
            </w:r>
            <w:r>
              <w:rPr>
                <w:rFonts w:ascii="Calibri" w:eastAsia="Times New Roman" w:hAnsi="Calibri" w:cs="Calibri"/>
                <w:i/>
                <w:iCs/>
                <w:color w:val="0F172A"/>
                <w:sz w:val="16"/>
                <w:szCs w:val="16"/>
              </w:rPr>
              <w:t>during class hours is irrebuttable evidence of dolus eventualis."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Visual Shadow &amp; Chronolocation Forensics (Berkeley Protocol Standards):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Bellingcat Haas Report; UN COI Methodology; Berkeley Protocol on Digital Open Source Evidence.</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II, § 2.3 (¶ 1</w:t>
            </w:r>
            <w:r>
              <w:rPr>
                <w:rFonts w:ascii="Calibri" w:eastAsia="Times New Roman" w:hAnsi="Calibri" w:cs="Calibri"/>
                <w:b/>
                <w:bCs/>
                <w:color w:val="0F172A"/>
                <w:sz w:val="16"/>
                <w:szCs w:val="16"/>
              </w:rPr>
              <w:t>5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"Adopting the open-source photogrammetric standards pioneered in the Haas school investigation, the Panel verified digital mobile footage of the Minab strike using sun-shadow analysis and architectural ray-tracing under the Berkeley Protocol, establ</w:t>
            </w:r>
            <w:r>
              <w:rPr>
                <w:rFonts w:ascii="Calibri" w:eastAsia="Times New Roman" w:hAnsi="Calibri" w:cs="Calibri"/>
                <w:i/>
                <w:iCs/>
                <w:color w:val="0F172A"/>
                <w:sz w:val="16"/>
                <w:szCs w:val="16"/>
              </w:rPr>
              <w:t>ishing the micro-second chronology of all three Tomahawk impacts."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War Crime of Intentionally Directing Attacks Against Buildings Dedicated to Education:</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Rome Statute Art. 8(2)(b)(ix); Safe Schools Declaration; GCPEA Report.</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7.4 (¶ 84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Article 8(2)(b)(ix) of the Rome Statute, intentionally directing attacks against buildings dedicated to education constitutes a grave war crime. As established in the Haas findings, this prohibition applies with absolut</w:t>
            </w:r>
            <w:r>
              <w:rPr>
                <w:rFonts w:ascii="Calibri" w:eastAsia="Times New Roman" w:hAnsi="Calibri" w:cs="Calibri"/>
                <w:i/>
                <w:iCs/>
                <w:color w:val="0F172A"/>
                <w:sz w:val="16"/>
                <w:szCs w:val="16"/>
              </w:rPr>
              <w:t>e force where an attacking command fails to conduct basic pre-strike verification of educational use."</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7"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14: ABS RURAL HOSPITAL AIRSTRIKE (AUGUST 15, 2016)</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 xml:space="preserve">Chart 14.1: Top 10 Most Cited Reports, Official Documents &amp; </w:t>
      </w:r>
      <w:r>
        <w:rPr>
          <w:rFonts w:ascii="Calibri" w:eastAsia="Times New Roman" w:hAnsi="Calibri" w:cs="Calibri"/>
          <w:color w:val="0F172A"/>
          <w:sz w:val="22"/>
          <w:szCs w:val="22"/>
        </w:rPr>
        <w:t>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Médecins Sans Frontières (MSF)</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Abs Hospital: MSF Internal Incident Review into the Airstrike of 15 August 2016</w:t>
            </w:r>
            <w:r>
              <w:rPr>
                <w:rFonts w:ascii="Calibri" w:eastAsia="Times New Roman" w:hAnsi="Calibri" w:cs="Calibri"/>
                <w:color w:val="0F172A"/>
                <w:sz w:val="16"/>
                <w:szCs w:val="16"/>
              </w:rPr>
              <w:t xml:space="preserve"> (MSF Operational Center Barcelona-Athens, Sept 2016, 27 pp.).</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7" w:history="1">
              <w:r>
                <w:rPr>
                  <w:rStyle w:val="Hyperlink"/>
                  <w:rFonts w:ascii="Calibri" w:eastAsia="Times New Roman" w:hAnsi="Calibri" w:cs="Calibri"/>
                  <w:color w:val="1D4ED8"/>
                  <w:sz w:val="16"/>
                  <w:szCs w:val="16"/>
                </w:rPr>
                <w:t>msf.org/yemen-internal-review-15-august-attack-abs-hospital</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The definitive operational and factual inquiry; establishes that MSF communicated GPS coordinates to the Coalition 6 distinct times, hospital compound had visible logos, and bomb struck courtyard next to ER, killing 19.</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Group of Eminent Experts on Y</w:t>
            </w:r>
            <w:r>
              <w:rPr>
                <w:rFonts w:ascii="Calibri" w:eastAsia="Times New Roman" w:hAnsi="Calibri" w:cs="Calibri"/>
                <w:b/>
                <w:bCs/>
                <w:color w:val="0F172A"/>
                <w:sz w:val="16"/>
                <w:szCs w:val="16"/>
              </w:rPr>
              <w:t>emen (UN GEE)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Situation of Human Rights in Yemen, including Violations and Abuses</w:t>
            </w:r>
            <w:r>
              <w:rPr>
                <w:rFonts w:ascii="Calibri" w:eastAsia="Times New Roman" w:hAnsi="Calibri" w:cs="Calibri"/>
                <w:color w:val="0F172A"/>
                <w:sz w:val="16"/>
                <w:szCs w:val="16"/>
              </w:rPr>
              <w:t xml:space="preserve"> (UN Doc. A/HRC/39/43, 17 Aug 2018), ¶¶ 38–41.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8" w:history="1">
              <w:r>
                <w:rPr>
                  <w:rStyle w:val="Hyperlink"/>
                  <w:rFonts w:ascii="Calibri" w:eastAsia="Times New Roman" w:hAnsi="Calibri" w:cs="Calibri"/>
                  <w:color w:val="1D4ED8"/>
                  <w:sz w:val="16"/>
                  <w:szCs w:val="16"/>
                </w:rPr>
                <w:t>undocs.org/A/HRC/39/43</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UN finding of an unlawful attack on a protected me</w:t>
            </w:r>
            <w:r>
              <w:rPr>
                <w:rFonts w:ascii="Calibri" w:eastAsia="Times New Roman" w:hAnsi="Calibri" w:cs="Calibri"/>
                <w:color w:val="0F172A"/>
                <w:sz w:val="16"/>
                <w:szCs w:val="16"/>
              </w:rPr>
              <w:t>dical facility; concludes that the Coalition failed to take feasible precautions before targeting a moving vehicle near a protected compound.</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Joint Incident Assessment Team (JIAT)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Official Public Statement Regarding the Claim of Coalition Forces Target</w:t>
            </w:r>
            <w:r>
              <w:rPr>
                <w:rFonts w:ascii="Calibri" w:eastAsia="Times New Roman" w:hAnsi="Calibri" w:cs="Calibri"/>
                <w:i/>
                <w:iCs/>
                <w:color w:val="0F172A"/>
                <w:sz w:val="16"/>
                <w:szCs w:val="16"/>
              </w:rPr>
              <w:t>ing Abs Hospital in Hajjah Governorate</w:t>
            </w:r>
            <w:r>
              <w:rPr>
                <w:rFonts w:ascii="Calibri" w:eastAsia="Times New Roman" w:hAnsi="Calibri" w:cs="Calibri"/>
                <w:color w:val="0F172A"/>
                <w:sz w:val="16"/>
                <w:szCs w:val="16"/>
              </w:rPr>
              <w:t xml:space="preserve"> (Riyadh, 6 Dec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09" w:history="1">
              <w:r>
                <w:rPr>
                  <w:rStyle w:val="Hyperlink"/>
                  <w:rFonts w:ascii="Calibri" w:eastAsia="Times New Roman" w:hAnsi="Calibri" w:cs="Calibri"/>
                  <w:color w:val="1D4ED8"/>
                  <w:sz w:val="16"/>
                  <w:szCs w:val="16"/>
                </w:rPr>
                <w:t>spa.gov.sa/jiat-abs-hospital-statement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Official military coalition admission admitting that a bomb struck the hospital courtyard, attempting to justify the </w:t>
            </w:r>
            <w:r>
              <w:rPr>
                <w:rFonts w:ascii="Calibri" w:eastAsia="Times New Roman" w:hAnsi="Calibri" w:cs="Calibri"/>
                <w:color w:val="0F172A"/>
                <w:sz w:val="16"/>
                <w:szCs w:val="16"/>
              </w:rPr>
              <w:t>strike by claiming pilots were tracking an insurgent vehicle that entered the hospital perimeter.</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Yemen: Coalition Airstrike on Hospital Hits Health Workers, Patients: Fourth Attack on MSF Facility in 10 Months</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(HRW Report, 17 Aug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0" w:history="1">
              <w:r>
                <w:rPr>
                  <w:rStyle w:val="Hyperlink"/>
                  <w:rFonts w:ascii="Calibri" w:eastAsia="Times New Roman" w:hAnsi="Calibri" w:cs="Calibri"/>
                  <w:color w:val="1D4ED8"/>
                  <w:sz w:val="16"/>
                  <w:szCs w:val="16"/>
                </w:rPr>
                <w:t>hrw.org/news/2016/08/17/yemen-coalition-airstrike-hospital</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Exhaustive field inquiry documenting civilian casualties; establishes that targetin</w:t>
            </w:r>
            <w:r>
              <w:rPr>
                <w:rFonts w:ascii="Calibri" w:eastAsia="Times New Roman" w:hAnsi="Calibri" w:cs="Calibri"/>
                <w:color w:val="0F172A"/>
                <w:sz w:val="16"/>
                <w:szCs w:val="16"/>
              </w:rPr>
              <w:t>g a dynamic vehicle at the entrance of a functional hospital violates the absolute duty of precautions under IHL.</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Security Council Resolution 2286 (2016)</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Resolution 2286 on the Protection of the Wounded and Sick, Medical Personnel and Humanitarian P</w:t>
            </w:r>
            <w:r>
              <w:rPr>
                <w:rFonts w:ascii="Calibri" w:eastAsia="Times New Roman" w:hAnsi="Calibri" w:cs="Calibri"/>
                <w:i/>
                <w:iCs/>
                <w:color w:val="0F172A"/>
                <w:sz w:val="16"/>
                <w:szCs w:val="16"/>
              </w:rPr>
              <w:t>ersonnel in Armed Conflict</w:t>
            </w:r>
            <w:r>
              <w:rPr>
                <w:rFonts w:ascii="Calibri" w:eastAsia="Times New Roman" w:hAnsi="Calibri" w:cs="Calibri"/>
                <w:color w:val="0F172A"/>
                <w:sz w:val="16"/>
                <w:szCs w:val="16"/>
              </w:rPr>
              <w:t xml:space="preserve"> (UN Doc. S/RES/2286, 3 May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1" w:history="1">
              <w:r>
                <w:rPr>
                  <w:rStyle w:val="Hyperlink"/>
                  <w:rFonts w:ascii="Calibri" w:eastAsia="Times New Roman" w:hAnsi="Calibri" w:cs="Calibri"/>
                  <w:color w:val="1D4ED8"/>
                  <w:sz w:val="16"/>
                  <w:szCs w:val="16"/>
                </w:rPr>
                <w:t>undocs.org/S/RES/2286</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Landmark Security Council resolution strongly condemning attacks against hospitals, demanding full accountability and reminding</w:t>
            </w:r>
            <w:r>
              <w:rPr>
                <w:rFonts w:ascii="Calibri" w:eastAsia="Times New Roman" w:hAnsi="Calibri" w:cs="Calibri"/>
                <w:color w:val="0F172A"/>
                <w:sz w:val="16"/>
                <w:szCs w:val="16"/>
              </w:rPr>
              <w:t xml:space="preserve"> all states of the specialized protection enjoyed by humanitarian sanctuaries.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Adil Ahmad Haque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Saudi-Led Strike on Abs Hospital: Deconfliction, Mistakes, and War Crimes,"</w:t>
            </w:r>
            <w:r>
              <w:rPr>
                <w:rFonts w:ascii="Calibri" w:eastAsia="Times New Roman" w:hAnsi="Calibri" w:cs="Calibri"/>
                <w:color w:val="0F172A"/>
                <w:sz w:val="16"/>
                <w:szCs w:val="16"/>
              </w:rPr>
              <w:t xml:space="preserve"> </w:t>
            </w:r>
            <w:r>
              <w:rPr>
                <w:rFonts w:ascii="Calibri" w:eastAsia="Times New Roman" w:hAnsi="Calibri" w:cs="Calibri"/>
                <w:i/>
                <w:iCs/>
                <w:color w:val="0F172A"/>
                <w:sz w:val="16"/>
                <w:szCs w:val="16"/>
              </w:rPr>
              <w:t>Just Security</w:t>
            </w:r>
            <w:r>
              <w:rPr>
                <w:rFonts w:ascii="Calibri" w:eastAsia="Times New Roman" w:hAnsi="Calibri" w:cs="Calibri"/>
                <w:color w:val="0F172A"/>
                <w:sz w:val="16"/>
                <w:szCs w:val="16"/>
              </w:rPr>
              <w:t xml:space="preserve"> (August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2" w:history="1">
              <w:r>
                <w:rPr>
                  <w:rStyle w:val="Hyperlink"/>
                  <w:rFonts w:ascii="Calibri" w:eastAsia="Times New Roman" w:hAnsi="Calibri" w:cs="Calibri"/>
                  <w:color w:val="1D4ED8"/>
                  <w:sz w:val="16"/>
                  <w:szCs w:val="16"/>
                </w:rPr>
                <w:t>justsecurity.org/abs-hospital-strike-deconfliction/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Doctrinal legal analysis examining the failure of military deconfliction lists, the illegality of striking adjacent to protected perimeters, and the standard of criminal negligence.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w:t>
            </w:r>
            <w:r>
              <w:rPr>
                <w:rFonts w:ascii="Calibri" w:eastAsia="Times New Roman" w:hAnsi="Calibri" w:cs="Calibri"/>
                <w:b/>
                <w:bCs/>
                <w:color w:val="0F172A"/>
                <w:sz w:val="16"/>
                <w:szCs w:val="16"/>
              </w:rPr>
              <w:t>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Yemen: Airstrike on MSF Hospital in Abs is Third Unlawful Attack on Medical Facility in 10 Months</w:t>
            </w:r>
            <w:r>
              <w:rPr>
                <w:rFonts w:ascii="Calibri" w:eastAsia="Times New Roman" w:hAnsi="Calibri" w:cs="Calibri"/>
                <w:color w:val="0F172A"/>
                <w:sz w:val="16"/>
                <w:szCs w:val="16"/>
              </w:rPr>
              <w:t xml:space="preserve"> (AI Statement, 16 Aug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3" w:history="1">
              <w:r>
                <w:rPr>
                  <w:rStyle w:val="Hyperlink"/>
                  <w:rFonts w:ascii="Calibri" w:eastAsia="Times New Roman" w:hAnsi="Calibri" w:cs="Calibri"/>
                  <w:color w:val="1D4ED8"/>
                  <w:sz w:val="16"/>
                  <w:szCs w:val="16"/>
                </w:rPr>
                <w:t>amnesty.org/en/latest/news/2016/08/yemen-msf-hospital-abs/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Condemns the use of general-purpose 500-lb aerial bombs near a medical facility as an indiscriminate attack; calls for suspension of arms transfers to Coalition states.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Committee of the Red Cross (ICRC)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Health Care in Danger: Airstrikes Against Healthcare Facilities in Yemen</w:t>
            </w:r>
            <w:r>
              <w:rPr>
                <w:rFonts w:ascii="Calibri" w:eastAsia="Times New Roman" w:hAnsi="Calibri" w:cs="Calibri"/>
                <w:color w:val="0F172A"/>
                <w:sz w:val="16"/>
                <w:szCs w:val="16"/>
              </w:rPr>
              <w:t xml:space="preserve"> (Geneva/Sana'a,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4" w:history="1">
              <w:r>
                <w:rPr>
                  <w:rStyle w:val="Hyperlink"/>
                  <w:rFonts w:ascii="Calibri" w:eastAsia="Times New Roman" w:hAnsi="Calibri" w:cs="Calibri"/>
                  <w:color w:val="1D4ED8"/>
                  <w:sz w:val="16"/>
                  <w:szCs w:val="16"/>
                </w:rPr>
                <w:t>healthcareindanger.org/yemen-abs-hospital-report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Global humanitarian initiative tracking the destruction of healt</w:t>
            </w:r>
            <w:r>
              <w:rPr>
                <w:rFonts w:ascii="Calibri" w:eastAsia="Times New Roman" w:hAnsi="Calibri" w:cs="Calibri"/>
                <w:color w:val="0F172A"/>
                <w:sz w:val="16"/>
                <w:szCs w:val="16"/>
              </w:rPr>
              <w:t>h infrastructure and the irreparable cascading public health harm inflicted by precision strikes on rural facilities.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World Health Organization (WHO)</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Surveillance System for Attacks on Health Care (SSA): Abs Rural Hospital Incident Report</w:t>
            </w:r>
            <w:r>
              <w:rPr>
                <w:rFonts w:ascii="Calibri" w:eastAsia="Times New Roman" w:hAnsi="Calibri" w:cs="Calibri"/>
                <w:color w:val="0F172A"/>
                <w:sz w:val="16"/>
                <w:szCs w:val="16"/>
              </w:rPr>
              <w:t xml:space="preserve"> (Geneva, 2016</w:t>
            </w:r>
            <w:r>
              <w:rPr>
                <w:rFonts w:ascii="Calibri" w:eastAsia="Times New Roman" w:hAnsi="Calibri" w:cs="Calibri"/>
                <w:color w:val="0F172A"/>
                <w:sz w:val="16"/>
                <w:szCs w:val="16"/>
              </w:rPr>
              <w:t>).</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5" w:history="1">
              <w:r>
                <w:rPr>
                  <w:rStyle w:val="Hyperlink"/>
                  <w:rFonts w:ascii="Calibri" w:eastAsia="Times New Roman" w:hAnsi="Calibri" w:cs="Calibri"/>
                  <w:color w:val="1D4ED8"/>
                  <w:sz w:val="16"/>
                  <w:szCs w:val="16"/>
                </w:rPr>
                <w:t>who.int/emergencies/attacks-on-health-care/abs-incident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Public health impact assessment documenting the complete suspension of surgical, maternal, and emergency triage services for over 200,000 rural residents in Hajj</w:t>
            </w:r>
            <w:r>
              <w:rPr>
                <w:rFonts w:ascii="Calibri" w:eastAsia="Times New Roman" w:hAnsi="Calibri" w:cs="Calibri"/>
                <w:color w:val="0F172A"/>
                <w:sz w:val="16"/>
                <w:szCs w:val="16"/>
              </w:rPr>
              <w:t>ah Governorate.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Airwars Conflict Monitoring Registry</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Civilian Casualty Record COA1208: Abs Rural Hospital Strike</w:t>
            </w:r>
            <w:r>
              <w:rPr>
                <w:rFonts w:ascii="Calibri" w:eastAsia="Times New Roman" w:hAnsi="Calibri" w:cs="Calibri"/>
                <w:color w:val="0F172A"/>
                <w:sz w:val="16"/>
                <w:szCs w:val="16"/>
              </w:rPr>
              <w:t xml:space="preserve"> (Airwars,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6" w:history="1">
              <w:r>
                <w:rPr>
                  <w:rStyle w:val="Hyperlink"/>
                  <w:rFonts w:ascii="Calibri" w:eastAsia="Times New Roman" w:hAnsi="Calibri" w:cs="Calibri"/>
                  <w:color w:val="1D4ED8"/>
                  <w:sz w:val="16"/>
                  <w:szCs w:val="16"/>
                </w:rPr>
                <w:t>airwars.org/civilian-casualties/coa1208/</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Detailed casualty dossier verifying the names</w:t>
            </w:r>
            <w:r>
              <w:rPr>
                <w:rFonts w:ascii="Calibri" w:eastAsia="Times New Roman" w:hAnsi="Calibri" w:cs="Calibri"/>
                <w:color w:val="0F172A"/>
                <w:sz w:val="16"/>
                <w:szCs w:val="16"/>
              </w:rPr>
              <w:t xml:space="preserve"> and medical credentials of killed health workers, including MSF staff member Abdul Kareem al-Hakeemi.</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14.2: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w:t>
            </w:r>
            <w:r>
              <w:rPr>
                <w:rFonts w:ascii="Calibri" w:eastAsia="Times New Roman" w:hAnsi="Calibri" w:cs="Calibri"/>
                <w:b/>
                <w:bCs/>
                <w:color w:val="FFFFFF"/>
                <w:sz w:val="17"/>
                <w:szCs w:val="17"/>
              </w:rPr>
              <w:t>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Failure of Deconfliction Databases &amp; No-Strike Lists:</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Systemic failure of strike cells to consult active protected registries before weapons release.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MSF Internal Review (6 notices); Haque (</w:t>
            </w:r>
            <w:r>
              <w:rPr>
                <w:rFonts w:ascii="Calibri" w:eastAsia="Times New Roman" w:hAnsi="Calibri" w:cs="Calibri"/>
                <w:i/>
                <w:iCs/>
                <w:color w:val="0F172A"/>
                <w:sz w:val="16"/>
                <w:szCs w:val="16"/>
              </w:rPr>
              <w:t>Just Security</w:t>
            </w:r>
            <w:r>
              <w:rPr>
                <w:rFonts w:ascii="Calibri" w:eastAsia="Times New Roman" w:hAnsi="Calibri" w:cs="Calibri"/>
                <w:color w:val="0F172A"/>
                <w:sz w:val="16"/>
                <w:szCs w:val="16"/>
              </w:rPr>
              <w:t xml:space="preserve"> 2016); CIHL Rule 15.</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6.2.2 (¶ 66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observes that Abs Hospital was struck despite six formal GPS notifications sent to the Coalition’s Joint Combined Planning Cell. In Minab, although the Shajareh Tayyebeh School had been licensed and registered for ten years on open cadastral dat</w:t>
            </w:r>
            <w:r>
              <w:rPr>
                <w:rFonts w:ascii="Calibri" w:eastAsia="Times New Roman" w:hAnsi="Calibri" w:cs="Calibri"/>
                <w:i/>
                <w:iCs/>
                <w:color w:val="0F172A"/>
                <w:sz w:val="16"/>
                <w:szCs w:val="16"/>
              </w:rPr>
              <w:t>abases, CENTCOM failed to integrate these registers into its target validation software, replicating the identical deconfliction breakdown condemned in Abs."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Targeting Mobile Objects Adjacent to Protected Perimeters:</w:t>
            </w:r>
            <w:r>
              <w:rPr>
                <w:rFonts w:ascii="Calibri" w:eastAsia="Times New Roman" w:hAnsi="Calibri" w:cs="Calibri"/>
                <w:color w:val="0F172A"/>
                <w:sz w:val="16"/>
                <w:szCs w:val="16"/>
              </w:rPr>
              <w:t xml:space="preserve"> Engaging targets within the lethal bla</w:t>
            </w:r>
            <w:r>
              <w:rPr>
                <w:rFonts w:ascii="Calibri" w:eastAsia="Times New Roman" w:hAnsi="Calibri" w:cs="Calibri"/>
                <w:color w:val="0F172A"/>
                <w:sz w:val="16"/>
                <w:szCs w:val="16"/>
              </w:rPr>
              <w:t>st envelope of a protected sanctuary violates precautions.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 Doc. A/HRC/39/43 ¶ 40; JIAT Statement; AP I Art. 57(2)(a)(ii).</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4.2 (¶ 45 bis) &amp; Chapter VII, § 7.2 (¶ 81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 Abs, Coalition pilots targeted a vehicle stopping near the hospita</w:t>
            </w:r>
            <w:r>
              <w:rPr>
                <w:rFonts w:ascii="Calibri" w:eastAsia="Times New Roman" w:hAnsi="Calibri" w:cs="Calibri"/>
                <w:i/>
                <w:iCs/>
                <w:color w:val="0F172A"/>
                <w:sz w:val="16"/>
                <w:szCs w:val="16"/>
              </w:rPr>
              <w:t>l gate, releasing a 500-lb bomb that devastated the emergency room. In Minab, CENTCOM claimed it targeted an auxiliary naval shed 42m away, deploying three 1,000-lb Tomahawk missiles whose 300m lethal blast radius guaranteed the complete annihilation of th</w:t>
            </w:r>
            <w:r>
              <w:rPr>
                <w:rFonts w:ascii="Calibri" w:eastAsia="Times New Roman" w:hAnsi="Calibri" w:cs="Calibri"/>
                <w:i/>
                <w:iCs/>
                <w:color w:val="0F172A"/>
                <w:sz w:val="16"/>
                <w:szCs w:val="16"/>
              </w:rPr>
              <w:t>e adjacent school compound."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Non-Severability of Protected Compounds:</w:t>
            </w:r>
            <w:r>
              <w:rPr>
                <w:rFonts w:ascii="Calibri" w:eastAsia="Times New Roman" w:hAnsi="Calibri" w:cs="Calibri"/>
                <w:color w:val="0F172A"/>
                <w:sz w:val="16"/>
                <w:szCs w:val="16"/>
              </w:rPr>
              <w:t xml:space="preserve"> An attacking military cannot claim an adjacent compound is severable from an active civilian sanctuary.</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MSF Review; AP I Art. 52(3); ICRC Customary Study Rule 8.</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4.2 (¶ 45</w:t>
            </w:r>
            <w:r>
              <w:rPr>
                <w:rFonts w:ascii="Calibri" w:eastAsia="Times New Roman" w:hAnsi="Calibri" w:cs="Calibri"/>
                <w:b/>
                <w:bCs/>
                <w:color w:val="0F172A"/>
                <w:sz w:val="16"/>
                <w:szCs w:val="16"/>
              </w:rPr>
              <w:t xml:space="preserve">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customary IHL, the physical proximity of an adversary facility to a protected object heightens—rather than diminishes—precautionary duties. CENTCOM’s attempt to sever the school parcel from the adjacent naval shed, ignoring the 2.8m concrete p</w:t>
            </w:r>
            <w:r>
              <w:rPr>
                <w:rFonts w:ascii="Calibri" w:eastAsia="Times New Roman" w:hAnsi="Calibri" w:cs="Calibri"/>
                <w:i/>
                <w:iCs/>
                <w:color w:val="0F172A"/>
                <w:sz w:val="16"/>
                <w:szCs w:val="16"/>
              </w:rPr>
              <w:t>artition wall, violates the non-severability principle articulated in the Abs and Al-Jina precedents."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Cascading Destruction of Essential Civilian Sanctuaries: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WHO SSA Report; UNSC Res 2286 (2016); UNSC Res 2601 (2021).</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7.4 (¶ 84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"Just</w:t>
            </w:r>
            <w:r>
              <w:rPr>
                <w:rFonts w:ascii="Calibri" w:eastAsia="Times New Roman" w:hAnsi="Calibri" w:cs="Calibri"/>
                <w:i/>
                <w:iCs/>
                <w:color w:val="0F172A"/>
                <w:sz w:val="16"/>
                <w:szCs w:val="16"/>
              </w:rPr>
              <w:t xml:space="preserve"> as the Abs strike deprived 200,000 civilians of their sole rural hospital, the destruction of Shajareh Tayyebeh permanently eliminated the sole primary educational institution for female students across the northern Minab municipal district, constituting </w:t>
            </w:r>
            <w:r>
              <w:rPr>
                <w:rFonts w:ascii="Calibri" w:eastAsia="Times New Roman" w:hAnsi="Calibri" w:cs="Calibri"/>
                <w:i/>
                <w:iCs/>
                <w:color w:val="0F172A"/>
                <w:sz w:val="16"/>
                <w:szCs w:val="16"/>
              </w:rPr>
              <w:t>an unlawful attack on essential civilian infrastructure."</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8"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16: AL-BARA COMMERCIAL / ELEMENTARY SCHOOL STRIKE (IDLIB, 2013/2020)</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16.1: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w:t>
            </w:r>
            <w:r>
              <w:rPr>
                <w:rFonts w:ascii="Calibri" w:eastAsia="Times New Roman" w:hAnsi="Calibri" w:cs="Calibri"/>
                <w:b/>
                <w:bCs/>
                <w:color w:val="FFFFFF"/>
                <w:sz w:val="17"/>
                <w:szCs w:val="17"/>
              </w:rPr>
              <w:t>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“Safe No More”: Students and Schools Under Attack in Syria</w:t>
            </w:r>
            <w:r>
              <w:rPr>
                <w:rFonts w:ascii="Calibri" w:eastAsia="Times New Roman" w:hAnsi="Calibri" w:cs="Calibri"/>
                <w:color w:val="0F172A"/>
                <w:sz w:val="16"/>
                <w:szCs w:val="16"/>
              </w:rPr>
              <w:t xml:space="preserve"> (HRW Report, June 2013 / Jan 2020), Chapter III: "Attacks on Schools in Idlib: The Al-B</w:t>
            </w:r>
            <w:r>
              <w:rPr>
                <w:rFonts w:ascii="Calibri" w:eastAsia="Times New Roman" w:hAnsi="Calibri" w:cs="Calibri"/>
                <w:color w:val="0F172A"/>
                <w:sz w:val="16"/>
                <w:szCs w:val="16"/>
              </w:rPr>
              <w:t>ara Incident" (pp. 28–36).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7" w:history="1">
              <w:r>
                <w:rPr>
                  <w:rStyle w:val="Hyperlink"/>
                  <w:rFonts w:ascii="Calibri" w:eastAsia="Times New Roman" w:hAnsi="Calibri" w:cs="Calibri"/>
                  <w:color w:val="1D4ED8"/>
                  <w:sz w:val="16"/>
                  <w:szCs w:val="16"/>
                </w:rPr>
                <w:t>hrw.org/report/2013/06/06/safe-no-more</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investigation into the deliberate aerial bombardment of public schools in Jabal al-Zawiya; documented direct aerial strikes on the Al-Bara school during morning classes; verified 8 child fatalities.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Independent International Commission of Inquiry on Syria</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Out of Sight, Out of Mind: Indiscriminate Aerial Attacks on Schools and Hospitals</w:t>
            </w:r>
            <w:r>
              <w:rPr>
                <w:rFonts w:ascii="Calibri" w:eastAsia="Times New Roman" w:hAnsi="Calibri" w:cs="Calibri"/>
                <w:color w:val="0F172A"/>
                <w:sz w:val="16"/>
                <w:szCs w:val="16"/>
              </w:rPr>
              <w:t xml:space="preserve"> (UN Doc. A/HRC/24/46, 16 Aug 2013), ¶¶ 68–74.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8" w:history="1">
              <w:r>
                <w:rPr>
                  <w:rStyle w:val="Hyperlink"/>
                  <w:rFonts w:ascii="Calibri" w:eastAsia="Times New Roman" w:hAnsi="Calibri" w:cs="Calibri"/>
                  <w:color w:val="1D4ED8"/>
                  <w:sz w:val="16"/>
                  <w:szCs w:val="16"/>
                </w:rPr>
                <w:t>undocs.org/A/HRC/24/4</w:t>
              </w:r>
              <w:r>
                <w:rPr>
                  <w:rStyle w:val="Hyperlink"/>
                  <w:rFonts w:ascii="Calibri" w:eastAsia="Times New Roman" w:hAnsi="Calibri" w:cs="Calibri"/>
                  <w:color w:val="1D4ED8"/>
                  <w:sz w:val="16"/>
                  <w:szCs w:val="16"/>
                </w:rPr>
                <w:t>6</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 fact-finding determining that government airstrikes on rural schools violate the principle of distinction and constitute grave violations of children's rights under international law.</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Violations Documentation Center in Syria (VDC)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Special Field Re</w:t>
            </w:r>
            <w:r>
              <w:rPr>
                <w:rFonts w:ascii="Calibri" w:eastAsia="Times New Roman" w:hAnsi="Calibri" w:cs="Calibri"/>
                <w:i/>
                <w:iCs/>
                <w:color w:val="0F172A"/>
                <w:sz w:val="16"/>
                <w:szCs w:val="16"/>
              </w:rPr>
              <w:t>port: The Aerial Shelling of Al-Bara School and Destruction of Educational Buildings</w:t>
            </w:r>
            <w:r>
              <w:rPr>
                <w:rFonts w:ascii="Calibri" w:eastAsia="Times New Roman" w:hAnsi="Calibri" w:cs="Calibri"/>
                <w:color w:val="0F172A"/>
                <w:sz w:val="16"/>
                <w:szCs w:val="16"/>
              </w:rPr>
              <w:t xml:space="preserve"> (Geneva/Idlib, Oct 2013).</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19" w:history="1">
              <w:r>
                <w:rPr>
                  <w:rStyle w:val="Hyperlink"/>
                  <w:rFonts w:ascii="Calibri" w:eastAsia="Times New Roman" w:hAnsi="Calibri" w:cs="Calibri"/>
                  <w:color w:val="1D4ED8"/>
                  <w:sz w:val="16"/>
                  <w:szCs w:val="16"/>
                </w:rPr>
                <w:t>vdc-sy.info/reports/al-bara-school-bombing</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Ground-level forensic documentation of blast crater dimensions,</w:t>
            </w:r>
            <w:r>
              <w:rPr>
                <w:rFonts w:ascii="Calibri" w:eastAsia="Times New Roman" w:hAnsi="Calibri" w:cs="Calibri"/>
                <w:color w:val="0F172A"/>
                <w:sz w:val="16"/>
                <w:szCs w:val="16"/>
              </w:rPr>
              <w:t xml:space="preserve"> structural shear wall failures, and eyewitness testimonies of surviving elementary teachers and students.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Global Coalition to Protect Education from Attack (GCPEA)</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Safe Schools Declaration and Guidelines for Protecting Schools from Military Use</w:t>
            </w:r>
            <w:r>
              <w:rPr>
                <w:rFonts w:ascii="Calibri" w:eastAsia="Times New Roman" w:hAnsi="Calibri" w:cs="Calibri"/>
                <w:color w:val="0F172A"/>
                <w:sz w:val="16"/>
                <w:szCs w:val="16"/>
              </w:rPr>
              <w:t xml:space="preserve"> (O</w:t>
            </w:r>
            <w:r>
              <w:rPr>
                <w:rFonts w:ascii="Calibri" w:eastAsia="Times New Roman" w:hAnsi="Calibri" w:cs="Calibri"/>
                <w:color w:val="0F172A"/>
                <w:sz w:val="16"/>
                <w:szCs w:val="16"/>
              </w:rPr>
              <w:t>slo/Geneva, 2015).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0" w:history="1">
              <w:r>
                <w:rPr>
                  <w:rStyle w:val="Hyperlink"/>
                  <w:rFonts w:ascii="Calibri" w:eastAsia="Times New Roman" w:hAnsi="Calibri" w:cs="Calibri"/>
                  <w:color w:val="1D4ED8"/>
                  <w:sz w:val="16"/>
                  <w:szCs w:val="16"/>
                </w:rPr>
                <w:t>protectingeducation.org/safe-schools-declaration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Preeminent international policy and legal framework establishing the normative consensus that educational institutions must never be targete</w:t>
            </w:r>
            <w:r>
              <w:rPr>
                <w:rFonts w:ascii="Calibri" w:eastAsia="Times New Roman" w:hAnsi="Calibri" w:cs="Calibri"/>
                <w:color w:val="0F172A"/>
                <w:sz w:val="16"/>
                <w:szCs w:val="16"/>
              </w:rPr>
              <w:t>d or nominated as military objectives.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Syrian Network for Human Rights (SNHR)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Targeting Education: Direct Aerial Bombardment of 11 Schools in Idlib Countryside</w:t>
            </w:r>
            <w:r>
              <w:rPr>
                <w:rFonts w:ascii="Calibri" w:eastAsia="Times New Roman" w:hAnsi="Calibri" w:cs="Calibri"/>
                <w:color w:val="0F172A"/>
                <w:sz w:val="16"/>
                <w:szCs w:val="16"/>
              </w:rPr>
              <w:t xml:space="preserve"> (SNHR Documentation, Nov 2013).</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1" w:history="1">
              <w:r>
                <w:rPr>
                  <w:rStyle w:val="Hyperlink"/>
                  <w:rFonts w:ascii="Calibri" w:eastAsia="Times New Roman" w:hAnsi="Calibri" w:cs="Calibri"/>
                  <w:color w:val="1D4ED8"/>
                  <w:sz w:val="16"/>
                  <w:szCs w:val="16"/>
                </w:rPr>
                <w:t>snhr.org/targeting-educatio</w:t>
              </w:r>
              <w:r>
                <w:rPr>
                  <w:rStyle w:val="Hyperlink"/>
                  <w:rFonts w:ascii="Calibri" w:eastAsia="Times New Roman" w:hAnsi="Calibri" w:cs="Calibri"/>
                  <w:color w:val="1D4ED8"/>
                  <w:sz w:val="16"/>
                  <w:szCs w:val="16"/>
                </w:rPr>
                <w:t>n-idlib-schools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Verified demographic records and casualty matrices of affected students, proving that none of the struck educational institutions contained weapons, fighters, or military command hardware.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Fionnuala Ní Aoláin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Protection of Schools and Universities in Conflict Zones: International Human Rights Law and Customary IHL,"</w:t>
            </w:r>
            <w:r>
              <w:rPr>
                <w:rFonts w:ascii="Calibri" w:eastAsia="Times New Roman" w:hAnsi="Calibri" w:cs="Calibri"/>
                <w:color w:val="0F172A"/>
                <w:sz w:val="16"/>
                <w:szCs w:val="16"/>
              </w:rPr>
              <w:t xml:space="preserve"> 14 </w:t>
            </w:r>
            <w:r>
              <w:rPr>
                <w:rFonts w:ascii="Calibri" w:eastAsia="Times New Roman" w:hAnsi="Calibri" w:cs="Calibri"/>
                <w:i/>
                <w:iCs/>
                <w:color w:val="0F172A"/>
                <w:sz w:val="16"/>
                <w:szCs w:val="16"/>
              </w:rPr>
              <w:t>Harvard Human Rights Journal</w:t>
            </w:r>
            <w:r>
              <w:rPr>
                <w:rFonts w:ascii="Calibri" w:eastAsia="Times New Roman" w:hAnsi="Calibri" w:cs="Calibri"/>
                <w:color w:val="0F172A"/>
                <w:sz w:val="16"/>
                <w:szCs w:val="16"/>
              </w:rPr>
              <w:t xml:space="preserve"> 120–152 (2015).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2" w:history="1">
              <w:r>
                <w:rPr>
                  <w:rStyle w:val="Hyperlink"/>
                  <w:rFonts w:ascii="Calibri" w:eastAsia="Times New Roman" w:hAnsi="Calibri" w:cs="Calibri"/>
                  <w:color w:val="1D4ED8"/>
                  <w:sz w:val="16"/>
                  <w:szCs w:val="16"/>
                </w:rPr>
                <w:t>harvardhrj.com/ni-aolain-protection-schools/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Seminal ac</w:t>
            </w:r>
            <w:r>
              <w:rPr>
                <w:rFonts w:ascii="Calibri" w:eastAsia="Times New Roman" w:hAnsi="Calibri" w:cs="Calibri"/>
                <w:color w:val="0F172A"/>
                <w:sz w:val="16"/>
                <w:szCs w:val="16"/>
              </w:rPr>
              <w:t>ademic treatise examining the intersection between the right to education (CRC Art. 28) and the IHL presumption of civilian status (AP I Art. 52(3)).</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UNICEF</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Statement on Continuous Attacks on Educational Sanctuaries in Jabal al-Zawiya, Idlib</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(Geneva/Amman, 2013).</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3" w:history="1">
              <w:r>
                <w:rPr>
                  <w:rStyle w:val="Hyperlink"/>
                  <w:rFonts w:ascii="Calibri" w:eastAsia="Times New Roman" w:hAnsi="Calibri" w:cs="Calibri"/>
                  <w:color w:val="1D4ED8"/>
                  <w:sz w:val="16"/>
                  <w:szCs w:val="16"/>
                </w:rPr>
                <w:t>unicef.org/press-releases/idlib-school-bombardments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Urgent international plea condemning the systematic pattern of dropping explosive weapons on schoolyards while children are actively attending </w:t>
            </w:r>
            <w:r>
              <w:rPr>
                <w:rFonts w:ascii="Calibri" w:eastAsia="Times New Roman" w:hAnsi="Calibri" w:cs="Calibri"/>
                <w:color w:val="0F172A"/>
                <w:sz w:val="16"/>
                <w:szCs w:val="16"/>
              </w:rPr>
              <w:t>class.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Save the Children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Untold Wounds: The Impact of Five Years of War on the Mental Health of Syria’s Children</w:t>
            </w:r>
            <w:r>
              <w:rPr>
                <w:rFonts w:ascii="Calibri" w:eastAsia="Times New Roman" w:hAnsi="Calibri" w:cs="Calibri"/>
                <w:color w:val="0F172A"/>
                <w:sz w:val="16"/>
                <w:szCs w:val="16"/>
              </w:rPr>
              <w:t xml:space="preserve"> (London, 2017).</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4" w:history="1">
              <w:r>
                <w:rPr>
                  <w:rStyle w:val="Hyperlink"/>
                  <w:rFonts w:ascii="Calibri" w:eastAsia="Times New Roman" w:hAnsi="Calibri" w:cs="Calibri"/>
                  <w:color w:val="1D4ED8"/>
                  <w:sz w:val="16"/>
                  <w:szCs w:val="16"/>
                </w:rPr>
                <w:t>savethechildren.net/untold-wounds-syria</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Psychological and clinical forensic</w:t>
            </w:r>
            <w:r>
              <w:rPr>
                <w:rFonts w:ascii="Calibri" w:eastAsia="Times New Roman" w:hAnsi="Calibri" w:cs="Calibri"/>
                <w:color w:val="0F172A"/>
                <w:sz w:val="16"/>
                <w:szCs w:val="16"/>
              </w:rPr>
              <w:t xml:space="preserve"> assessment documenting the long-term cognitive and emotional incapacitation inflicted upon young children surviving classroom airstrikes.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Deadly Inquiries: Syrian Armed Forces Bombardment of Civil Sanctuaries in Idlib</w:t>
            </w:r>
            <w:r>
              <w:rPr>
                <w:rFonts w:ascii="Calibri" w:eastAsia="Times New Roman" w:hAnsi="Calibri" w:cs="Calibri"/>
                <w:color w:val="0F172A"/>
                <w:sz w:val="16"/>
                <w:szCs w:val="16"/>
              </w:rPr>
              <w:t xml:space="preserve"> (AI Index: </w:t>
            </w:r>
            <w:r>
              <w:rPr>
                <w:rFonts w:ascii="Calibri" w:eastAsia="Times New Roman" w:hAnsi="Calibri" w:cs="Calibri"/>
                <w:color w:val="0F172A"/>
                <w:sz w:val="16"/>
                <w:szCs w:val="16"/>
              </w:rPr>
              <w:t>MDE 24/041/2013).</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5" w:history="1">
              <w:r>
                <w:rPr>
                  <w:rStyle w:val="Hyperlink"/>
                  <w:rFonts w:ascii="Calibri" w:eastAsia="Times New Roman" w:hAnsi="Calibri" w:cs="Calibri"/>
                  <w:color w:val="1D4ED8"/>
                  <w:sz w:val="16"/>
                  <w:szCs w:val="16"/>
                </w:rPr>
                <w:t>amnesty.org/en/documents/mde24/041/2013/en/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Comprehensive legal report analyzing crater mechanics and blast overpressure, concluding that aerial bombing of schools constitutes a war crime under Cust</w:t>
            </w:r>
            <w:r>
              <w:rPr>
                <w:rFonts w:ascii="Calibri" w:eastAsia="Times New Roman" w:hAnsi="Calibri" w:cs="Calibri"/>
                <w:color w:val="0F172A"/>
                <w:sz w:val="16"/>
                <w:szCs w:val="16"/>
              </w:rPr>
              <w:t>omary IHL Rule 156.</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Geneva Call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Deed of Commitment for the Protection of Children from the Effects of Armed Conflict: Educational Benchmarks</w:t>
            </w:r>
            <w:r>
              <w:rPr>
                <w:rFonts w:ascii="Calibri" w:eastAsia="Times New Roman" w:hAnsi="Calibri" w:cs="Calibri"/>
                <w:color w:val="0F172A"/>
                <w:sz w:val="16"/>
                <w:szCs w:val="16"/>
              </w:rPr>
              <w:t xml:space="preserve"> (Geneva, 2014).</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6" w:history="1">
              <w:r>
                <w:rPr>
                  <w:rStyle w:val="Hyperlink"/>
                  <w:rFonts w:ascii="Calibri" w:eastAsia="Times New Roman" w:hAnsi="Calibri" w:cs="Calibri"/>
                  <w:color w:val="1D4ED8"/>
                  <w:sz w:val="16"/>
                  <w:szCs w:val="16"/>
                </w:rPr>
                <w:t>genevacall.org/deed-of-commitment-children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Customary standard-setting instrument establishing the affirmative obligations of armed actors to enforce strict buffer zones around educational campuses.</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16.2: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w:t>
            </w:r>
            <w:r>
              <w:rPr>
                <w:rFonts w:ascii="Calibri" w:eastAsia="Times New Roman" w:hAnsi="Calibri" w:cs="Calibri"/>
                <w:b/>
                <w:bCs/>
                <w:color w:val="FFFFFF"/>
                <w:sz w:val="17"/>
                <w:szCs w:val="17"/>
              </w:rPr>
              <w:t xml:space="preserve">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Presumption of Civilian Sanctuary for Elementary Educational Buildings:</w:t>
            </w:r>
            <w:r>
              <w:rPr>
                <w:rFonts w:ascii="Calibri" w:eastAsia="Times New Roman" w:hAnsi="Calibri" w:cs="Calibri"/>
                <w:color w:val="0F172A"/>
                <w:sz w:val="16"/>
                <w:szCs w:val="16"/>
              </w:rPr>
              <w:t xml:space="preserve"> Absolute proh</w:t>
            </w:r>
            <w:r>
              <w:rPr>
                <w:rFonts w:ascii="Calibri" w:eastAsia="Times New Roman" w:hAnsi="Calibri" w:cs="Calibri"/>
                <w:color w:val="0F172A"/>
                <w:sz w:val="16"/>
                <w:szCs w:val="16"/>
              </w:rPr>
              <w:t>ibition against targeting schools based on uncorroborated military proximity.</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HRW </w:t>
            </w:r>
            <w:r>
              <w:rPr>
                <w:rFonts w:ascii="Calibri" w:eastAsia="Times New Roman" w:hAnsi="Calibri" w:cs="Calibri"/>
                <w:i/>
                <w:iCs/>
                <w:color w:val="0F172A"/>
                <w:sz w:val="16"/>
                <w:szCs w:val="16"/>
              </w:rPr>
              <w:t>Safe No More</w:t>
            </w:r>
            <w:r>
              <w:rPr>
                <w:rFonts w:ascii="Calibri" w:eastAsia="Times New Roman" w:hAnsi="Calibri" w:cs="Calibri"/>
                <w:color w:val="0F172A"/>
                <w:sz w:val="16"/>
                <w:szCs w:val="16"/>
              </w:rPr>
              <w:t>; Ní Aoláin (2015); AP I Art. 52(3); CIHL Rule 10.</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III, § 3.6 (¶ 37 bis) &amp; § 3.7 (¶ 38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Article 52(3) of Additional Protocol I and the authoritative reasoning in Al-Bara, an elementary school dedicated to the education of children enjoys an irrebuttable presumption of civilian character unless an attacker proves actual, direct, and con</w:t>
            </w:r>
            <w:r>
              <w:rPr>
                <w:rFonts w:ascii="Calibri" w:eastAsia="Times New Roman" w:hAnsi="Calibri" w:cs="Calibri"/>
                <w:i/>
                <w:iCs/>
                <w:color w:val="0F172A"/>
                <w:sz w:val="16"/>
                <w:szCs w:val="16"/>
              </w:rPr>
              <w:t>tinuous military conversion. CENTCOM’s reliance on outdated naval base boundary lines fails as a matter of law to overcome this fundamental presumption."</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Physical Blast Forensics in School Courtyards:</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Overpressure wave dynamics shearing brick classrooms and collapsing interior staircases.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VDC Forensic Report; Amnesty MDE 24/041/2013; CONWEP.</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4.4 (¶ 47 ter) &amp; Chapter V, § 5.2 (¶ 52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"In Al-Bara, aerial bomb detonations in the courtyard </w:t>
            </w:r>
            <w:r>
              <w:rPr>
                <w:rFonts w:ascii="Calibri" w:eastAsia="Times New Roman" w:hAnsi="Calibri" w:cs="Calibri"/>
                <w:i/>
                <w:iCs/>
                <w:color w:val="0F172A"/>
                <w:sz w:val="16"/>
                <w:szCs w:val="16"/>
              </w:rPr>
              <w:t>produced massive shear wall failures that collapsed unreinforced masonry onto children; in Minab, the triple-tap Tomahawk detonation generated overpressures exceeding 150 psi, shattering reinforced concrete lintels and crushing 156 children and staff."</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No</w:t>
            </w:r>
            <w:r>
              <w:rPr>
                <w:rFonts w:ascii="Calibri" w:eastAsia="Times New Roman" w:hAnsi="Calibri" w:cs="Calibri"/>
                <w:b/>
                <w:bCs/>
                <w:color w:val="0F172A"/>
                <w:sz w:val="16"/>
                <w:szCs w:val="16"/>
              </w:rPr>
              <w:t>rmative Universal Consensus of the Safe Schools Declaration:</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Safe Schools Declaration (Oslo 2015); UNSC Res 2601 (2021); GCPEA.</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7.4 (¶ 84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"Endorsed by over 118 nations, the Safe Schools Declaration establishes that schools must be treat</w:t>
            </w:r>
            <w:r>
              <w:rPr>
                <w:rFonts w:ascii="Calibri" w:eastAsia="Times New Roman" w:hAnsi="Calibri" w:cs="Calibri"/>
                <w:i/>
                <w:iCs/>
                <w:color w:val="0F172A"/>
                <w:sz w:val="16"/>
                <w:szCs w:val="16"/>
              </w:rPr>
              <w:t>ed as sacred sanctuaries. Launching precision standoff strikes that destroy a primary school during morning instructional hours constitutes an aggravated breach of customary international law and the UN Convention on the Rights of the Child."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Complete Pos</w:t>
            </w:r>
            <w:r>
              <w:rPr>
                <w:rFonts w:ascii="Calibri" w:eastAsia="Times New Roman" w:hAnsi="Calibri" w:cs="Calibri"/>
                <w:b/>
                <w:bCs/>
                <w:color w:val="0F172A"/>
                <w:sz w:val="16"/>
                <w:szCs w:val="16"/>
              </w:rPr>
              <w:t>t-Strike Absence of Military Hardware:</w:t>
            </w:r>
            <w:r>
              <w:rPr>
                <w:rFonts w:ascii="Calibri" w:eastAsia="Times New Roman" w:hAnsi="Calibri" w:cs="Calibri"/>
                <w:color w:val="0F172A"/>
                <w:sz w:val="16"/>
                <w:szCs w:val="16"/>
              </w:rPr>
              <w:t xml:space="preserve"> Verification that debris contained exclusively academic materials.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SNHR Report; HRW Field Inspection; AP I Art. 52(3).</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4.5 (¶ 49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"Just as physical inspection of Al-Bara revealed chalkboards, student</w:t>
            </w:r>
            <w:r>
              <w:rPr>
                <w:rFonts w:ascii="Calibri" w:eastAsia="Times New Roman" w:hAnsi="Calibri" w:cs="Calibri"/>
                <w:i/>
                <w:iCs/>
                <w:color w:val="0F172A"/>
                <w:sz w:val="16"/>
                <w:szCs w:val="16"/>
              </w:rPr>
              <w:t xml:space="preserve"> notebooks, and lunchboxes, on-site forensic documentation in Minab confirmed that 100% of the debris comprised primary textbooks, children's art sets, and primary school desks, proving zero military utilization."</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39"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w:t>
      </w:r>
      <w:r>
        <w:rPr>
          <w:rFonts w:ascii="Georgia" w:eastAsia="Times New Roman" w:hAnsi="Georgia" w:cs="Calibri"/>
          <w:caps/>
          <w:color w:val="0F172A"/>
          <w:sz w:val="30"/>
          <w:szCs w:val="30"/>
        </w:rPr>
        <w:t xml:space="preserve"> 17: CHERNIHIV SCHOOLS NOS. 18 &amp; 21 MULTI-BOMB STRIKE (UKRAINE, MARCH 3, 2022)</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17.1: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 (Crisis Evidence Lab)</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Ukraine: 14 Killed and Dozens Injured in Russian Strike on Chernihiv Schools – New Analysis</w:t>
            </w:r>
            <w:r>
              <w:rPr>
                <w:rFonts w:ascii="Calibri" w:eastAsia="Times New Roman" w:hAnsi="Calibri" w:cs="Calibri"/>
                <w:color w:val="0F172A"/>
                <w:sz w:val="16"/>
                <w:szCs w:val="16"/>
              </w:rPr>
              <w:t xml:space="preserve"> (Crisis Evidence Lab Report, 9 March 2022).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7" w:history="1">
              <w:r>
                <w:rPr>
                  <w:rStyle w:val="Hyperlink"/>
                  <w:rFonts w:ascii="Calibri" w:eastAsia="Times New Roman" w:hAnsi="Calibri" w:cs="Calibri"/>
                  <w:color w:val="1D4ED8"/>
                  <w:sz w:val="16"/>
                  <w:szCs w:val="16"/>
                </w:rPr>
                <w:t>amnesty.org/en/latest/news/2022/03/ukraine-russian-air-strike-kills-people-in-bread-queue-chernihiv/</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open-source visual forensic report; verified that a Russian aircraft dropped a stick of at least eight ungu</w:t>
            </w:r>
            <w:r>
              <w:rPr>
                <w:rFonts w:ascii="Calibri" w:eastAsia="Times New Roman" w:hAnsi="Calibri" w:cs="Calibri"/>
                <w:color w:val="0F172A"/>
                <w:sz w:val="16"/>
                <w:szCs w:val="16"/>
              </w:rPr>
              <w:t>ided FAB-500 bombs across a 200m line hitting School No. 18, School No. 21, and a civilian breadline, killing 47.</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Independent International Commission of Inquiry on Ukraine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Report of the Independent International Commission of Inquiry on Ukraine</w:t>
            </w:r>
            <w:r>
              <w:rPr>
                <w:rFonts w:ascii="Calibri" w:eastAsia="Times New Roman" w:hAnsi="Calibri" w:cs="Calibri"/>
                <w:color w:val="0F172A"/>
                <w:sz w:val="16"/>
                <w:szCs w:val="16"/>
              </w:rPr>
              <w:t xml:space="preserve"> (UN</w:t>
            </w:r>
            <w:r>
              <w:rPr>
                <w:rFonts w:ascii="Calibri" w:eastAsia="Times New Roman" w:hAnsi="Calibri" w:cs="Calibri"/>
                <w:color w:val="0F172A"/>
                <w:sz w:val="16"/>
                <w:szCs w:val="16"/>
              </w:rPr>
              <w:t xml:space="preserve"> Doc. A/77/533, 18 Oct 2022), ¶¶ 44–48: "Chernihiv Strikes".</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8" w:history="1">
              <w:r>
                <w:rPr>
                  <w:rStyle w:val="Hyperlink"/>
                  <w:rFonts w:ascii="Calibri" w:eastAsia="Times New Roman" w:hAnsi="Calibri" w:cs="Calibri"/>
                  <w:color w:val="1D4ED8"/>
                  <w:sz w:val="16"/>
                  <w:szCs w:val="16"/>
                </w:rPr>
                <w:t>undocs.org/A/77/533</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UN inquiry confirming that the Chernihiv schools strike was an indiscriminate attack violating IHL, finding no legiti</w:t>
            </w:r>
            <w:r>
              <w:rPr>
                <w:rFonts w:ascii="Calibri" w:eastAsia="Times New Roman" w:hAnsi="Calibri" w:cs="Calibri"/>
                <w:color w:val="0F172A"/>
                <w:sz w:val="16"/>
                <w:szCs w:val="16"/>
              </w:rPr>
              <w:t>mate military targets in the immediate vicinity and documenting mass civilian trauma.</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Ukraine: Russian Air-Dropped Bombs Hit Residential Area in Chernihiv: Airstrike Destroyed Two Schools and Damaged Homes</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(HRW Report, 10 March 2022).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29" w:history="1">
              <w:r>
                <w:rPr>
                  <w:rStyle w:val="Hyperlink"/>
                  <w:rFonts w:ascii="Calibri" w:eastAsia="Times New Roman" w:hAnsi="Calibri" w:cs="Calibri"/>
                  <w:color w:val="1D4ED8"/>
                  <w:sz w:val="16"/>
                  <w:szCs w:val="16"/>
                </w:rPr>
                <w:t>hrw.org/news/2022/03/10/ukraine-russian-air-dropped-bombs-hit-residential-area</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Ground-level field investigation intervie</w:t>
            </w:r>
            <w:r>
              <w:rPr>
                <w:rFonts w:ascii="Calibri" w:eastAsia="Times New Roman" w:hAnsi="Calibri" w:cs="Calibri"/>
                <w:color w:val="0F172A"/>
                <w:sz w:val="16"/>
                <w:szCs w:val="16"/>
              </w:rPr>
              <w:t>wing survivors; verified that civilians queuing outside a pharmacy and bread shop on Ivana Bohuna Street were slaughtered alongside individuals sheltering inside the schools.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Office of the UN High Commissioner for Human Rights (OHCHR)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Report on the Hum</w:t>
            </w:r>
            <w:r>
              <w:rPr>
                <w:rFonts w:ascii="Calibri" w:eastAsia="Times New Roman" w:hAnsi="Calibri" w:cs="Calibri"/>
                <w:i/>
                <w:iCs/>
                <w:color w:val="0F172A"/>
                <w:sz w:val="16"/>
                <w:szCs w:val="16"/>
              </w:rPr>
              <w:t>an Rights Situation in Ukraine: 1 February to 31 July 2022</w:t>
            </w:r>
            <w:r>
              <w:rPr>
                <w:rFonts w:ascii="Calibri" w:eastAsia="Times New Roman" w:hAnsi="Calibri" w:cs="Calibri"/>
                <w:color w:val="0F172A"/>
                <w:sz w:val="16"/>
                <w:szCs w:val="16"/>
              </w:rPr>
              <w:t xml:space="preserve"> (Geneva, Sept 2022), ¶¶ 31–36.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0" w:history="1">
              <w:r>
                <w:rPr>
                  <w:rStyle w:val="Hyperlink"/>
                  <w:rFonts w:ascii="Calibri" w:eastAsia="Times New Roman" w:hAnsi="Calibri" w:cs="Calibri"/>
                  <w:color w:val="1D4ED8"/>
                  <w:sz w:val="16"/>
                  <w:szCs w:val="16"/>
                </w:rPr>
                <w:t>ohchr.org/en/documents/country-reports/human-rights-situation-ukraine-2022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Demographic casualty verification and pathological as</w:t>
            </w:r>
            <w:r>
              <w:rPr>
                <w:rFonts w:ascii="Calibri" w:eastAsia="Times New Roman" w:hAnsi="Calibri" w:cs="Calibri"/>
                <w:color w:val="0F172A"/>
                <w:sz w:val="16"/>
                <w:szCs w:val="16"/>
              </w:rPr>
              <w:t>sessment of blast injuries resulting from heavy aerial bombs deployed in densely populated urban centers.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Bellingcat Visual Verification Team</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Reconstructing the March 3 Bombing of Ivana Bohuna Street and Schools 18 and 21 in Chernihiv</w:t>
            </w:r>
            <w:r>
              <w:rPr>
                <w:rFonts w:ascii="Calibri" w:eastAsia="Times New Roman" w:hAnsi="Calibri" w:cs="Calibri"/>
                <w:color w:val="0F172A"/>
                <w:sz w:val="16"/>
                <w:szCs w:val="16"/>
              </w:rPr>
              <w:t xml:space="preserve"> (Bellingcat Visua</w:t>
            </w:r>
            <w:r>
              <w:rPr>
                <w:rFonts w:ascii="Calibri" w:eastAsia="Times New Roman" w:hAnsi="Calibri" w:cs="Calibri"/>
                <w:color w:val="0F172A"/>
                <w:sz w:val="16"/>
                <w:szCs w:val="16"/>
              </w:rPr>
              <w:t>l Analysis, March 2022).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1" w:history="1">
              <w:r>
                <w:rPr>
                  <w:rStyle w:val="Hyperlink"/>
                  <w:rFonts w:ascii="Calibri" w:eastAsia="Times New Roman" w:hAnsi="Calibri" w:cs="Calibri"/>
                  <w:color w:val="1D4ED8"/>
                  <w:sz w:val="16"/>
                  <w:szCs w:val="16"/>
                </w:rPr>
                <w:t>bellingcat.com/news/uk-and-europe/chernihiv-schools-bombing-reconstruction/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Visual forensics geolocating dashcam footage, analyzing multi-crater blast patterns, and verifying the sequentia</w:t>
            </w:r>
            <w:r>
              <w:rPr>
                <w:rFonts w:ascii="Calibri" w:eastAsia="Times New Roman" w:hAnsi="Calibri" w:cs="Calibri"/>
                <w:color w:val="0F172A"/>
                <w:sz w:val="16"/>
                <w:szCs w:val="16"/>
              </w:rPr>
              <w:t>l stick-bombing release profile of the strike jet.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Prosecutor General’s Office of Ukraine (PGO)</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War Crimes Indictment Dossier: Kinetic Bombardment of Educational Institutions in Chernihiv</w:t>
            </w:r>
            <w:r>
              <w:rPr>
                <w:rFonts w:ascii="Calibri" w:eastAsia="Times New Roman" w:hAnsi="Calibri" w:cs="Calibri"/>
                <w:color w:val="0F172A"/>
                <w:sz w:val="16"/>
                <w:szCs w:val="16"/>
              </w:rPr>
              <w:t xml:space="preserve"> (Case File Chernihiv-004, Kyiv, April 2022).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2" w:history="1">
              <w:r>
                <w:rPr>
                  <w:rStyle w:val="Hyperlink"/>
                  <w:rFonts w:ascii="Calibri" w:eastAsia="Times New Roman" w:hAnsi="Calibri" w:cs="Calibri"/>
                  <w:color w:val="1D4ED8"/>
                  <w:sz w:val="16"/>
                  <w:szCs w:val="16"/>
                </w:rPr>
                <w:t>gp.gov.ua/war-crimes/chernihiv-schools-indictment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domestic war crimes prosecution dossier detailing recovered FAB-500 M-62 casing fragments, fuze types, and flight vectors of the 14th Aviation Regiment.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 xml:space="preserve">Professor Michael N. </w:t>
            </w:r>
            <w:r>
              <w:rPr>
                <w:rFonts w:ascii="Calibri" w:eastAsia="Times New Roman" w:hAnsi="Calibri" w:cs="Calibri"/>
                <w:b/>
                <w:bCs/>
                <w:color w:val="0F172A"/>
                <w:sz w:val="16"/>
                <w:szCs w:val="16"/>
              </w:rPr>
              <w:t>Schmitt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"Russia's Conduct of Warfare in Ukraine: A Violation of International Humanitarian Law,"</w:t>
            </w:r>
            <w:r>
              <w:rPr>
                <w:rFonts w:ascii="Calibri" w:eastAsia="Times New Roman" w:hAnsi="Calibri" w:cs="Calibri"/>
                <w:color w:val="0F172A"/>
                <w:sz w:val="16"/>
                <w:szCs w:val="16"/>
              </w:rPr>
              <w:t xml:space="preserve"> </w:t>
            </w:r>
            <w:r>
              <w:rPr>
                <w:rFonts w:ascii="Calibri" w:eastAsia="Times New Roman" w:hAnsi="Calibri" w:cs="Calibri"/>
                <w:i/>
                <w:iCs/>
                <w:color w:val="0F172A"/>
                <w:sz w:val="16"/>
                <w:szCs w:val="16"/>
              </w:rPr>
              <w:t>Articles of War</w:t>
            </w:r>
            <w:r>
              <w:rPr>
                <w:rFonts w:ascii="Calibri" w:eastAsia="Times New Roman" w:hAnsi="Calibri" w:cs="Calibri"/>
                <w:color w:val="0F172A"/>
                <w:sz w:val="16"/>
                <w:szCs w:val="16"/>
              </w:rPr>
              <w:t xml:space="preserve"> (Lieber Institute at West Point, March 2022).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3" w:history="1">
              <w:r>
                <w:rPr>
                  <w:rStyle w:val="Hyperlink"/>
                  <w:rFonts w:ascii="Calibri" w:eastAsia="Times New Roman" w:hAnsi="Calibri" w:cs="Calibri"/>
                  <w:color w:val="1D4ED8"/>
                  <w:sz w:val="16"/>
                  <w:szCs w:val="16"/>
                </w:rPr>
                <w:t>lieber.westpoint.edu/russias-conduct-warfare-ukraine-ihl/</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Doctrinal legal critique of wide-area aerial ordnance; establishes that dropping sticks of 500-kg aerial bombs across urban civilian infrastructure violates Customary Rules 1, 7, and 14.</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Truth H</w:t>
            </w:r>
            <w:r>
              <w:rPr>
                <w:rFonts w:ascii="Calibri" w:eastAsia="Times New Roman" w:hAnsi="Calibri" w:cs="Calibri"/>
                <w:b/>
                <w:bCs/>
                <w:color w:val="0F172A"/>
                <w:sz w:val="16"/>
                <w:szCs w:val="16"/>
              </w:rPr>
              <w:t>ounds (Human Rights NGO)</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Terror from the Sky: War Crimes Investigation into the Bombing of Chernihiv on March 3, 2022</w:t>
            </w:r>
            <w:r>
              <w:rPr>
                <w:rFonts w:ascii="Calibri" w:eastAsia="Times New Roman" w:hAnsi="Calibri" w:cs="Calibri"/>
                <w:color w:val="0F172A"/>
                <w:sz w:val="16"/>
                <w:szCs w:val="16"/>
              </w:rPr>
              <w:t xml:space="preserve"> (Kyiv, 2022, 45 pp.).</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4" w:history="1">
              <w:r>
                <w:rPr>
                  <w:rStyle w:val="Hyperlink"/>
                  <w:rFonts w:ascii="Calibri" w:eastAsia="Times New Roman" w:hAnsi="Calibri" w:cs="Calibri"/>
                  <w:color w:val="1D4ED8"/>
                  <w:sz w:val="16"/>
                  <w:szCs w:val="16"/>
                </w:rPr>
                <w:t>truth-hounds.org/chernihiv-bombing-investigation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Comprehensive field report</w:t>
            </w:r>
            <w:r>
              <w:rPr>
                <w:rFonts w:ascii="Calibri" w:eastAsia="Times New Roman" w:hAnsi="Calibri" w:cs="Calibri"/>
                <w:color w:val="0F172A"/>
                <w:sz w:val="16"/>
                <w:szCs w:val="16"/>
              </w:rPr>
              <w:t xml:space="preserve"> compiling witness statements, 3D crater photogrammetry, and metallurgical debris analysis proving the absolute absence of military units.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Committee of the Red Cross (ICRC)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Explosive Weapons in Populated Areas (EWIPA): Legal, Technical, a</w:t>
            </w:r>
            <w:r>
              <w:rPr>
                <w:rFonts w:ascii="Calibri" w:eastAsia="Times New Roman" w:hAnsi="Calibri" w:cs="Calibri"/>
                <w:i/>
                <w:iCs/>
                <w:color w:val="0F172A"/>
                <w:sz w:val="16"/>
                <w:szCs w:val="16"/>
              </w:rPr>
              <w:t>nd Humanitarian Consequences</w:t>
            </w:r>
            <w:r>
              <w:rPr>
                <w:rFonts w:ascii="Calibri" w:eastAsia="Times New Roman" w:hAnsi="Calibri" w:cs="Calibri"/>
                <w:color w:val="0F172A"/>
                <w:sz w:val="16"/>
                <w:szCs w:val="16"/>
              </w:rPr>
              <w:t xml:space="preserve"> (Geneva, 2022).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5" w:history="1">
              <w:r>
                <w:rPr>
                  <w:rStyle w:val="Hyperlink"/>
                  <w:rFonts w:ascii="Calibri" w:eastAsia="Times New Roman" w:hAnsi="Calibri" w:cs="Calibri"/>
                  <w:color w:val="1D4ED8"/>
                  <w:sz w:val="16"/>
                  <w:szCs w:val="16"/>
                </w:rPr>
                <w:t>icrc.org/en/document/explosive-weapons-populated-areas-ewipa-2022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Policy and legal treatise analyzing the severe humanitarian consequences of wide-area explosive weapons in c</w:t>
            </w:r>
            <w:r>
              <w:rPr>
                <w:rFonts w:ascii="Calibri" w:eastAsia="Times New Roman" w:hAnsi="Calibri" w:cs="Calibri"/>
                <w:color w:val="0F172A"/>
                <w:sz w:val="16"/>
                <w:szCs w:val="16"/>
              </w:rPr>
              <w:t>ities, setting international standards for civilian protection.</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Conflict Intelligence Team (CIT)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Ballistic and Ordnance Verification: Recovery of FAB-500 Munitions in Chernihiv Residential Sectors</w:t>
            </w:r>
            <w:r>
              <w:rPr>
                <w:rFonts w:ascii="Calibri" w:eastAsia="Times New Roman" w:hAnsi="Calibri" w:cs="Calibri"/>
                <w:color w:val="0F172A"/>
                <w:sz w:val="16"/>
                <w:szCs w:val="16"/>
              </w:rPr>
              <w:t xml:space="preserve"> (CIT Analytical Report, March 2022).</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6" w:history="1">
              <w:r>
                <w:rPr>
                  <w:rStyle w:val="Hyperlink"/>
                  <w:rFonts w:ascii="Calibri" w:eastAsia="Times New Roman" w:hAnsi="Calibri" w:cs="Calibri"/>
                  <w:color w:val="1D4ED8"/>
                  <w:sz w:val="16"/>
                  <w:szCs w:val="16"/>
                </w:rPr>
                <w:t>citeam.org/chernihiv-fab500-verification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Physical identification of unexploded FAB-500 M-62 aerial bombs recovered adjacent to School No. 18, confirming warhead explosive weight (213 kg TNT equivalent per bomb).</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17.2: Data Spotted &amp;</w:t>
      </w:r>
      <w:r>
        <w:rPr>
          <w:rFonts w:ascii="Calibri" w:eastAsia="Times New Roman" w:hAnsi="Calibri" w:cs="Calibri"/>
          <w:color w:val="0F172A"/>
          <w:sz w:val="22"/>
          <w:szCs w:val="22"/>
        </w:rPr>
        <w:t xml:space="preserve">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"Stick Bombing / Sequential Salvo" Pattern across Educational Campuses:</w:t>
            </w:r>
            <w:r>
              <w:rPr>
                <w:rFonts w:ascii="Calibri" w:eastAsia="Times New Roman" w:hAnsi="Calibri" w:cs="Calibri"/>
                <w:color w:val="0F172A"/>
                <w:sz w:val="16"/>
                <w:szCs w:val="16"/>
              </w:rPr>
              <w:t xml:space="preserve"> Dropping a series of heavy warheads across a narrow urban line creates an inescapable death zone.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Amnesty Crisis Evidence Lab; Bellingcat Chernihiv Analysis; CIHL Rule 11.</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4.4 (¶ 47 ter) &amp; Chapter V, § 5.2 (¶ 52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observes that in Chernihiv, the delivery of eight 500-kg bombs along Ivana Bohuna Street created an inescapable blast envelope that shattered two schools and slaughtered queuing civilian</w:t>
            </w:r>
            <w:r>
              <w:rPr>
                <w:rFonts w:ascii="Calibri" w:eastAsia="Times New Roman" w:hAnsi="Calibri" w:cs="Calibri"/>
                <w:i/>
                <w:iCs/>
                <w:color w:val="0F172A"/>
                <w:sz w:val="16"/>
                <w:szCs w:val="16"/>
              </w:rPr>
              <w:t>s. In Minab, CENTCOM delivered a sequential 3-missile salvo into a 4,250 sq. m schoolyard, ensuring that no portion of the campus escaped destructive overpressures exceeding 100 psi."</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Explosive Weapons in Populated Areas (EWIPA) as Indiscriminate Warfare:</w:t>
            </w:r>
            <w:r>
              <w:rPr>
                <w:rFonts w:ascii="Calibri" w:eastAsia="Times New Roman" w:hAnsi="Calibri" w:cs="Calibri"/>
                <w:color w:val="0F172A"/>
                <w:sz w:val="16"/>
                <w:szCs w:val="16"/>
              </w:rPr>
              <w:t xml:space="preserve"> Using heavy ordnance with wide-area fragmentation in urban centers.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ICRC EWIPA Report (2022); UN Doc. A/77/533 ¶ 46; AP I Art. 51(4)(b).</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7.1 (¶ 79 bis) &amp; § 7.3 (¶ 83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the EWIPA framework endorsed by the ICRC and the UN Commission</w:t>
            </w:r>
            <w:r>
              <w:rPr>
                <w:rFonts w:ascii="Calibri" w:eastAsia="Times New Roman" w:hAnsi="Calibri" w:cs="Calibri"/>
                <w:i/>
                <w:iCs/>
                <w:color w:val="0F172A"/>
                <w:sz w:val="16"/>
                <w:szCs w:val="16"/>
              </w:rPr>
              <w:t xml:space="preserve"> of Inquiry on Ukraine, the deployment of explosive weapons with large blast radii in densely populated areas is inherently indiscriminate under AP I Art. 51(4)(b). Detonating 3,000 lbs of high-explosive Tritonal/WDU-36/B in the residential center of Minab</w:t>
            </w:r>
            <w:r>
              <w:rPr>
                <w:rFonts w:ascii="Calibri" w:eastAsia="Times New Roman" w:hAnsi="Calibri" w:cs="Calibri"/>
                <w:i/>
                <w:iCs/>
                <w:color w:val="0F172A"/>
                <w:sz w:val="16"/>
                <w:szCs w:val="16"/>
              </w:rPr>
              <w:t xml:space="preserve"> violates this peremptory customary prohibition."</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Complete Refutation of "Military Position" Pretexts:</w:t>
            </w:r>
            <w:r>
              <w:rPr>
                <w:rFonts w:ascii="Calibri" w:eastAsia="Times New Roman" w:hAnsi="Calibri" w:cs="Calibri"/>
                <w:color w:val="0F172A"/>
                <w:sz w:val="16"/>
                <w:szCs w:val="16"/>
              </w:rPr>
              <w:t xml:space="preserve"> Absence of fortified positions, weapons, or organized troop presence.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Truth Hounds Report; PGO Chernihiv File; AP I Art. 52(3).</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 xml:space="preserve">Chapter IV, § 4.5 (¶ 49 </w:t>
            </w:r>
            <w:r>
              <w:rPr>
                <w:rFonts w:ascii="Calibri" w:eastAsia="Times New Roman" w:hAnsi="Calibri" w:cs="Calibri"/>
                <w:b/>
                <w:bCs/>
                <w:color w:val="0F172A"/>
                <w:sz w:val="16"/>
                <w:szCs w:val="16"/>
              </w:rPr>
              <w:t>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"Just as international inquiries in Chernihiv proved that Russian assertions of 'Ukrainian military command posts' in Schools 18 and 21 were completely fabricated, visual and material forensics in Minab prove that the Shajareh Tayyebeh School containe</w:t>
            </w:r>
            <w:r>
              <w:rPr>
                <w:rFonts w:ascii="Calibri" w:eastAsia="Times New Roman" w:hAnsi="Calibri" w:cs="Calibri"/>
                <w:i/>
                <w:iCs/>
                <w:color w:val="0F172A"/>
                <w:sz w:val="16"/>
                <w:szCs w:val="16"/>
              </w:rPr>
              <w:t>d zero military personnel or equipment, functioning exclusively as an elementary school."</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War Crimes Prosecution Precedent: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Rome Statute Art. 8(2)(b)(iv) &amp; (ix); PGO Ukraine War Crimes Registry.</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IX, § 9.4 (¶ 95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"The criminal indictment issued by Ukrainian prosecutors for the Chernihiv school bombing provides direct precedential support for filings submitted by PFPJ ry before Finnish and German prosecutors under universal jurisdiction, qualifying the Minab strike </w:t>
            </w:r>
            <w:r>
              <w:rPr>
                <w:rFonts w:ascii="Calibri" w:eastAsia="Times New Roman" w:hAnsi="Calibri" w:cs="Calibri"/>
                <w:i/>
                <w:iCs/>
                <w:color w:val="0F172A"/>
                <w:sz w:val="16"/>
                <w:szCs w:val="16"/>
              </w:rPr>
              <w:t>as an aggravated war crime under Chapter 11, Section 6 of the Finnish Penal Code."</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40"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18: MASTABA MARKET DOUBLE AIRSTRIKE (MARCH 15, 2016)</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18.1: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Yemen: US Bombs Used in Deadly Market Strike: Coalition Unlawful Attacks Using US Weapons Point to Joint Responsibility</w:t>
            </w:r>
            <w:r>
              <w:rPr>
                <w:rFonts w:ascii="Calibri" w:eastAsia="Times New Roman" w:hAnsi="Calibri" w:cs="Calibri"/>
                <w:color w:val="0F172A"/>
                <w:sz w:val="16"/>
                <w:szCs w:val="16"/>
              </w:rPr>
              <w:t xml:space="preserve"> (HRW Comprehensive Investigation, 7 April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7" w:history="1">
              <w:r>
                <w:rPr>
                  <w:rStyle w:val="Hyperlink"/>
                  <w:rFonts w:ascii="Calibri" w:eastAsia="Times New Roman" w:hAnsi="Calibri" w:cs="Calibri"/>
                  <w:color w:val="1D4ED8"/>
                  <w:sz w:val="16"/>
                  <w:szCs w:val="16"/>
                </w:rPr>
                <w:t>hrw.org/news/2016/04/07/yemen-us-bombs-used-deadly-market-strike</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Primary forensic investigation; verified 97 civilian deaths (including 25 children); recovered physical remnants of US-manufactured GBU-31 JDAM bombs; established corporate and state complici</w:t>
            </w:r>
            <w:r>
              <w:rPr>
                <w:rFonts w:ascii="Calibri" w:eastAsia="Times New Roman" w:hAnsi="Calibri" w:cs="Calibri"/>
                <w:color w:val="0F172A"/>
                <w:sz w:val="16"/>
                <w:szCs w:val="16"/>
              </w:rPr>
              <w:t>ty under IHL.</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Group of Eminent International and Regional Experts on Yemen (UN GEE)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Situation of Human Rights in Yemen, including Violations and Abuses since September 2014</w:t>
            </w:r>
            <w:r>
              <w:rPr>
                <w:rFonts w:ascii="Calibri" w:eastAsia="Times New Roman" w:hAnsi="Calibri" w:cs="Calibri"/>
                <w:color w:val="0F172A"/>
                <w:sz w:val="16"/>
                <w:szCs w:val="16"/>
              </w:rPr>
              <w:t xml:space="preserve"> (UN Doc. A/HRC/39/43, 17 Aug 2018), ¶¶ 32–37: "Mastaba Market".</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8" w:history="1">
              <w:r>
                <w:rPr>
                  <w:rStyle w:val="Hyperlink"/>
                  <w:rFonts w:ascii="Calibri" w:eastAsia="Times New Roman" w:hAnsi="Calibri" w:cs="Calibri"/>
                  <w:color w:val="1D4ED8"/>
                  <w:sz w:val="16"/>
                  <w:szCs w:val="16"/>
                </w:rPr>
                <w:t>undocs.org/A/HRC/39/43</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UN finding confirming that the double airstrike on Al-Khamees market was an indiscriminate and disproportionate attack; confirmed that no legitimate military targets were inside the ma</w:t>
            </w:r>
            <w:r>
              <w:rPr>
                <w:rFonts w:ascii="Calibri" w:eastAsia="Times New Roman" w:hAnsi="Calibri" w:cs="Calibri"/>
                <w:color w:val="0F172A"/>
                <w:sz w:val="16"/>
                <w:szCs w:val="16"/>
              </w:rPr>
              <w:t>rket.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Joint Incident Assessment Team (JIAT)</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Official Statement on the Results of Investigations into the Targeting of Mastaba Market in Hajjah Governorate</w:t>
            </w:r>
            <w:r>
              <w:rPr>
                <w:rFonts w:ascii="Calibri" w:eastAsia="Times New Roman" w:hAnsi="Calibri" w:cs="Calibri"/>
                <w:color w:val="0F172A"/>
                <w:sz w:val="16"/>
                <w:szCs w:val="16"/>
              </w:rPr>
              <w:t xml:space="preserve"> (Riyadh, 4 Aug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39" w:history="1">
              <w:r>
                <w:rPr>
                  <w:rStyle w:val="Hyperlink"/>
                  <w:rFonts w:ascii="Calibri" w:eastAsia="Times New Roman" w:hAnsi="Calibri" w:cs="Calibri"/>
                  <w:color w:val="1D4ED8"/>
                  <w:sz w:val="16"/>
                  <w:szCs w:val="16"/>
                </w:rPr>
                <w:t>spa.gov.sa/jiat-mastaba-statement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w:t>
            </w:r>
            <w:r>
              <w:rPr>
                <w:rFonts w:ascii="Calibri" w:eastAsia="Times New Roman" w:hAnsi="Calibri" w:cs="Calibri"/>
                <w:color w:val="0F172A"/>
                <w:sz w:val="16"/>
                <w:szCs w:val="16"/>
              </w:rPr>
              <w:t>ficial military coalition admission admitting that aircraft struck the market, attempting to justify the attack by claiming intelligence detected a gathering of Houthi fighters 250m outside the market.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Mwatana for Human Rights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They Struck Us While We Were Shopping: Documentation of the Mastaba Market Carnage</w:t>
            </w:r>
            <w:r>
              <w:rPr>
                <w:rFonts w:ascii="Calibri" w:eastAsia="Times New Roman" w:hAnsi="Calibri" w:cs="Calibri"/>
                <w:color w:val="0F172A"/>
                <w:sz w:val="16"/>
                <w:szCs w:val="16"/>
              </w:rPr>
              <w:t xml:space="preserve"> (Sana'a, April 2016, 32 pp.).</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0" w:history="1">
              <w:r>
                <w:rPr>
                  <w:rStyle w:val="Hyperlink"/>
                  <w:rFonts w:ascii="Calibri" w:eastAsia="Times New Roman" w:hAnsi="Calibri" w:cs="Calibri"/>
                  <w:color w:val="1D4ED8"/>
                  <w:sz w:val="16"/>
                  <w:szCs w:val="16"/>
                </w:rPr>
                <w:t>mwatana.org/mastaba-market-report</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Ground-level documentation by prominent Yemeni human rights NGO compiling</w:t>
            </w:r>
            <w:r>
              <w:rPr>
                <w:rFonts w:ascii="Calibri" w:eastAsia="Times New Roman" w:hAnsi="Calibri" w:cs="Calibri"/>
                <w:color w:val="0F172A"/>
                <w:sz w:val="16"/>
                <w:szCs w:val="16"/>
              </w:rPr>
              <w:t xml:space="preserve"> victim affidavits, demographic matrices, and mapping the commercial layout of destroyed grocery and livestock stalls.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Bellingcat Visual &amp; Weapons Analysis Team</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Identification of Raytheon GBU-31 JDAM Hardware at the Mastaba Market Strike Site</w:t>
            </w:r>
            <w:r>
              <w:rPr>
                <w:rFonts w:ascii="Calibri" w:eastAsia="Times New Roman" w:hAnsi="Calibri" w:cs="Calibri"/>
                <w:color w:val="0F172A"/>
                <w:sz w:val="16"/>
                <w:szCs w:val="16"/>
              </w:rPr>
              <w:t xml:space="preserve"> (Bellingc</w:t>
            </w:r>
            <w:r>
              <w:rPr>
                <w:rFonts w:ascii="Calibri" w:eastAsia="Times New Roman" w:hAnsi="Calibri" w:cs="Calibri"/>
                <w:color w:val="0F172A"/>
                <w:sz w:val="16"/>
                <w:szCs w:val="16"/>
              </w:rPr>
              <w:t>at Weapons Forensics, April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1" w:history="1">
              <w:r>
                <w:rPr>
                  <w:rStyle w:val="Hyperlink"/>
                  <w:rFonts w:ascii="Calibri" w:eastAsia="Times New Roman" w:hAnsi="Calibri" w:cs="Calibri"/>
                  <w:color w:val="1D4ED8"/>
                  <w:sz w:val="16"/>
                  <w:szCs w:val="16"/>
                </w:rPr>
                <w:t>bellingcat.com/news/mena/mastaba-market-bomb-fragments/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Physical munition forensics matching bomb guidance fins to US manufacturer CAGE code 96214 and National Stock Numbers (NSN</w:t>
            </w:r>
            <w:r>
              <w:rPr>
                <w:rFonts w:ascii="Calibri" w:eastAsia="Times New Roman" w:hAnsi="Calibri" w:cs="Calibri"/>
                <w:color w:val="0F172A"/>
                <w:sz w:val="16"/>
                <w:szCs w:val="16"/>
              </w:rPr>
              <w:t>), proving the deployment of 2,000-lb precision bunker busters in an open market.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Yemen: Further Evidence of US-Supplied Munitions in Deadly Coalition Strikes on Civilians</w:t>
            </w:r>
            <w:r>
              <w:rPr>
                <w:rFonts w:ascii="Calibri" w:eastAsia="Times New Roman" w:hAnsi="Calibri" w:cs="Calibri"/>
                <w:color w:val="0F172A"/>
                <w:sz w:val="16"/>
                <w:szCs w:val="16"/>
              </w:rPr>
              <w:t xml:space="preserve"> (AI Index: MDE 31/3815/2016, April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2" w:history="1">
              <w:r>
                <w:rPr>
                  <w:rStyle w:val="Hyperlink"/>
                  <w:rFonts w:ascii="Calibri" w:eastAsia="Times New Roman" w:hAnsi="Calibri" w:cs="Calibri"/>
                  <w:color w:val="1D4ED8"/>
                  <w:sz w:val="16"/>
                  <w:szCs w:val="16"/>
                </w:rPr>
                <w:t>amnesty.org/en/documents/mde31/3815/2016/en/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Rigorous analysis of international arms trade treaties and state responsibility; establishes that supplying precision munitions used in unlawful strikes e</w:t>
            </w:r>
            <w:r>
              <w:rPr>
                <w:rFonts w:ascii="Calibri" w:eastAsia="Times New Roman" w:hAnsi="Calibri" w:cs="Calibri"/>
                <w:color w:val="0F172A"/>
                <w:sz w:val="16"/>
                <w:szCs w:val="16"/>
              </w:rPr>
              <w:t>ngages state responsibility under ARSIWA Art. 16.</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Adil Ahmad Haque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Mastaba Market Strike and the Duty of Feasible Precautions in Dynamic Targeting,"</w:t>
            </w:r>
            <w:r>
              <w:rPr>
                <w:rFonts w:ascii="Calibri" w:eastAsia="Times New Roman" w:hAnsi="Calibri" w:cs="Calibri"/>
                <w:color w:val="0F172A"/>
                <w:sz w:val="16"/>
                <w:szCs w:val="16"/>
              </w:rPr>
              <w:t xml:space="preserve"> </w:t>
            </w:r>
            <w:r>
              <w:rPr>
                <w:rFonts w:ascii="Calibri" w:eastAsia="Times New Roman" w:hAnsi="Calibri" w:cs="Calibri"/>
                <w:i/>
                <w:iCs/>
                <w:color w:val="0F172A"/>
                <w:sz w:val="16"/>
                <w:szCs w:val="16"/>
              </w:rPr>
              <w:t>Just Security</w:t>
            </w:r>
            <w:r>
              <w:rPr>
                <w:rFonts w:ascii="Calibri" w:eastAsia="Times New Roman" w:hAnsi="Calibri" w:cs="Calibri"/>
                <w:color w:val="0F172A"/>
                <w:sz w:val="16"/>
                <w:szCs w:val="16"/>
              </w:rPr>
              <w:t xml:space="preserve"> (April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3" w:history="1">
              <w:r>
                <w:rPr>
                  <w:rStyle w:val="Hyperlink"/>
                  <w:rFonts w:ascii="Calibri" w:eastAsia="Times New Roman" w:hAnsi="Calibri" w:cs="Calibri"/>
                  <w:color w:val="1D4ED8"/>
                  <w:sz w:val="16"/>
                  <w:szCs w:val="16"/>
                </w:rPr>
                <w:t>justsecurity.org/mastaba-market-strike-precautions/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Legal critique examining the failure of the attacking command to cancel the strike when observing that hundreds of civilians had congregated for the weekly Tuesday market.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UN Office of the High Commissioner for Human Rights (OHCHR)</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Press Briefing Note on Yemen Civilian Casualties in Mastaba Market Strike</w:t>
            </w:r>
            <w:r>
              <w:rPr>
                <w:rFonts w:ascii="Calibri" w:eastAsia="Times New Roman" w:hAnsi="Calibri" w:cs="Calibri"/>
                <w:color w:val="0F172A"/>
                <w:sz w:val="16"/>
                <w:szCs w:val="16"/>
              </w:rPr>
              <w:t xml:space="preserve"> (Geneva, 18 March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4" w:history="1">
              <w:r>
                <w:rPr>
                  <w:rStyle w:val="Hyperlink"/>
                  <w:rFonts w:ascii="Calibri" w:eastAsia="Times New Roman" w:hAnsi="Calibri" w:cs="Calibri"/>
                  <w:color w:val="1D4ED8"/>
                  <w:sz w:val="16"/>
                  <w:szCs w:val="16"/>
                </w:rPr>
                <w:t>ohchr.org/en/press-briefing-notes/2016/03/yemen-mastaba-mar</w:t>
              </w:r>
              <w:r>
                <w:rPr>
                  <w:rStyle w:val="Hyperlink"/>
                  <w:rFonts w:ascii="Calibri" w:eastAsia="Times New Roman" w:hAnsi="Calibri" w:cs="Calibri"/>
                  <w:color w:val="1D4ED8"/>
                  <w:sz w:val="16"/>
                  <w:szCs w:val="16"/>
                </w:rPr>
                <w:t>ket-casualties</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Urgent UN condemnation reporting 119 fatalities (including 22 children) and establishing that the attack was one of the single deadliest civilian massacres of the armed conflict.</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Arms Control Association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U.S. Arms Sales and International</w:t>
            </w:r>
            <w:r>
              <w:rPr>
                <w:rFonts w:ascii="Calibri" w:eastAsia="Times New Roman" w:hAnsi="Calibri" w:cs="Calibri"/>
                <w:i/>
                <w:iCs/>
                <w:color w:val="0F172A"/>
                <w:sz w:val="16"/>
                <w:szCs w:val="16"/>
              </w:rPr>
              <w:t xml:space="preserve"> Humanitarian Law Violations in Yemen</w:t>
            </w:r>
            <w:r>
              <w:rPr>
                <w:rFonts w:ascii="Calibri" w:eastAsia="Times New Roman" w:hAnsi="Calibri" w:cs="Calibri"/>
                <w:color w:val="0F172A"/>
                <w:sz w:val="16"/>
                <w:szCs w:val="16"/>
              </w:rPr>
              <w:t xml:space="preserve"> (Washington, D.C.,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5" w:history="1">
              <w:r>
                <w:rPr>
                  <w:rStyle w:val="Hyperlink"/>
                  <w:rFonts w:ascii="Calibri" w:eastAsia="Times New Roman" w:hAnsi="Calibri" w:cs="Calibri"/>
                  <w:color w:val="1D4ED8"/>
                  <w:sz w:val="16"/>
                  <w:szCs w:val="16"/>
                </w:rPr>
                <w:t>armscontrol.org/factsheets/us-arms-sales-yemen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Legal and policy monograph examining the extraterritorial liability of weapon manufacturers and expor</w:t>
            </w:r>
            <w:r>
              <w:rPr>
                <w:rFonts w:ascii="Calibri" w:eastAsia="Times New Roman" w:hAnsi="Calibri" w:cs="Calibri"/>
                <w:color w:val="0F172A"/>
                <w:sz w:val="16"/>
                <w:szCs w:val="16"/>
              </w:rPr>
              <w:t>ting governments under the Arms Trade Treaty (ATT) Arts. 6 and 7.</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Airwars Conflict Monitoring Registry</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Civilian Casualty Incident Record COA0877: Al-Khamees Market, Mastaba</w:t>
            </w:r>
            <w:r>
              <w:rPr>
                <w:rFonts w:ascii="Calibri" w:eastAsia="Times New Roman" w:hAnsi="Calibri" w:cs="Calibri"/>
                <w:color w:val="0F172A"/>
                <w:sz w:val="16"/>
                <w:szCs w:val="16"/>
              </w:rPr>
              <w:t xml:space="preserve"> (Airwars Archive, 2016).</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6" w:history="1">
              <w:r>
                <w:rPr>
                  <w:rStyle w:val="Hyperlink"/>
                  <w:rFonts w:ascii="Calibri" w:eastAsia="Times New Roman" w:hAnsi="Calibri" w:cs="Calibri"/>
                  <w:color w:val="1D4ED8"/>
                  <w:sz w:val="16"/>
                  <w:szCs w:val="16"/>
                </w:rPr>
                <w:t>airwars.org/civili</w:t>
              </w:r>
              <w:r>
                <w:rPr>
                  <w:rStyle w:val="Hyperlink"/>
                  <w:rFonts w:ascii="Calibri" w:eastAsia="Times New Roman" w:hAnsi="Calibri" w:cs="Calibri"/>
                  <w:color w:val="1D4ED8"/>
                  <w:sz w:val="16"/>
                  <w:szCs w:val="16"/>
                </w:rPr>
                <w:t>an-casualties/coa0877/</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Definitive demographic cross-referencing verifying 97 civilian fatalities, publishing death certificates, and mapping individual shrapnel injury trajectories.</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18.2: Data Spotted &amp; Precise Integration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w:t>
            </w:r>
            <w:r>
              <w:rPr>
                <w:rFonts w:ascii="Calibri" w:eastAsia="Times New Roman" w:hAnsi="Calibri" w:cs="Calibri"/>
                <w:b/>
                <w:bCs/>
                <w:color w:val="FFFFFF"/>
                <w:sz w:val="17"/>
                <w:szCs w:val="17"/>
              </w:rPr>
              <w:t>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Forensic CAGE Code &amp; Munition Metallurgy Identification:</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Physical recovery of manufacturer data plates proving weapon type and guidance system.</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HRW Mastaba Report; Bellingcat Munition Analysis; Defense Logistics Agency CAGE Directory.</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 § 5.1 (¶ 51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incorporates the physical evidentiary method established in the Mastaba Market and Dahyan Bus investigations. Fragments recovered from the central crater at Shajareh Tayyebeh bear CAGE Code 96214 (Raytheon Missile Systems) and NSN serial numbers</w:t>
            </w:r>
            <w:r>
              <w:rPr>
                <w:rFonts w:ascii="Calibri" w:eastAsia="Times New Roman" w:hAnsi="Calibri" w:cs="Calibri"/>
                <w:i/>
                <w:iCs/>
                <w:color w:val="0F172A"/>
                <w:sz w:val="16"/>
                <w:szCs w:val="16"/>
              </w:rPr>
              <w:t xml:space="preserve"> matching the BGM-109 Tomahawk Land Attack Missile, proving beyond reasonable doubt that US-manufactured precision ordnance struck the school."</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The Peak Civilian Assembly Timing Rule:</w:t>
            </w:r>
            <w:r>
              <w:rPr>
                <w:rFonts w:ascii="Calibri" w:eastAsia="Times New Roman" w:hAnsi="Calibri" w:cs="Calibri"/>
                <w:color w:val="0F172A"/>
                <w:sz w:val="16"/>
                <w:szCs w:val="16"/>
              </w:rPr>
              <w:t xml:space="preserve"> Striking commercial/educational spaces at peak predictable hours guaran</w:t>
            </w:r>
            <w:r>
              <w:rPr>
                <w:rFonts w:ascii="Calibri" w:eastAsia="Times New Roman" w:hAnsi="Calibri" w:cs="Calibri"/>
                <w:color w:val="0F172A"/>
                <w:sz w:val="16"/>
                <w:szCs w:val="16"/>
              </w:rPr>
              <w:t>tees mass civilian death.</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UN Doc. A/HRC/39/43 ¶ 34; Mwatana Report; AP I Art. 57(2)(a)(ii).</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4.3 (¶ 46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 Mastaba, Coalition aircraft struck at midday on Tuesday—the universally recognized peak market day of the region. In Minab, CENTCOM</w:t>
            </w:r>
            <w:r>
              <w:rPr>
                <w:rFonts w:ascii="Calibri" w:eastAsia="Times New Roman" w:hAnsi="Calibri" w:cs="Calibri"/>
                <w:i/>
                <w:iCs/>
                <w:color w:val="0F172A"/>
                <w:sz w:val="16"/>
                <w:szCs w:val="16"/>
              </w:rPr>
              <w:t xml:space="preserve"> launched its missiles at 09:22 AM on Saturday—the universally recognized opening instructional hour of the academic week. Scheduling kinetic strikes at peak assembly hours violates the duty of feasible precautions."</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Double-Strike Annihilation of Rescuers</w:t>
            </w:r>
            <w:r>
              <w:rPr>
                <w:rFonts w:ascii="Calibri" w:eastAsia="Times New Roman" w:hAnsi="Calibri" w:cs="Calibri"/>
                <w:b/>
                <w:bCs/>
                <w:color w:val="0F172A"/>
                <w:sz w:val="16"/>
                <w:szCs w:val="16"/>
              </w:rPr>
              <w:t>:</w:t>
            </w:r>
            <w:r>
              <w:rPr>
                <w:rFonts w:ascii="Calibri" w:eastAsia="Times New Roman" w:hAnsi="Calibri" w:cs="Calibri"/>
                <w:color w:val="0F172A"/>
                <w:sz w:val="16"/>
                <w:szCs w:val="16"/>
              </w:rPr>
              <w:t xml:space="preserve"> Detonating a second precision weapon meters from the initial blast site killing bystanders and rescue workers.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HRW Mastaba Report; UN GEE Yemen; CIHL Rule 15.</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IV, § 4.4 (¶ 47 ter) &amp; Chapter VII, § 7.1 (¶ 79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"In Mastaba, a second 2,000-lb bom</w:t>
            </w:r>
            <w:r>
              <w:rPr>
                <w:rFonts w:ascii="Calibri" w:eastAsia="Times New Roman" w:hAnsi="Calibri" w:cs="Calibri"/>
                <w:i/>
                <w:iCs/>
                <w:color w:val="0F172A"/>
                <w:sz w:val="16"/>
                <w:szCs w:val="16"/>
              </w:rPr>
              <w:t xml:space="preserve">b struck 10 meters from the first crater as survivors rushed to extract victims. In Minab, Tomahawk Impact 3 detonated in the open courtyard 130 seconds after Impact 2, incinerating teachers and first responders attempting to carry wounded children out of </w:t>
            </w:r>
            <w:r>
              <w:rPr>
                <w:rFonts w:ascii="Calibri" w:eastAsia="Times New Roman" w:hAnsi="Calibri" w:cs="Calibri"/>
                <w:i/>
                <w:iCs/>
                <w:color w:val="0F172A"/>
                <w:sz w:val="16"/>
                <w:szCs w:val="16"/>
              </w:rPr>
              <w:t>the collapsed structure."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State Responsibility for Supplying and Allocating Precision Weapons: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ILC ARSIWA Art. 16; Arms Trade Treaty Art. 6; ICJ </w:t>
            </w:r>
            <w:r>
              <w:rPr>
                <w:rFonts w:ascii="Calibri" w:eastAsia="Times New Roman" w:hAnsi="Calibri" w:cs="Calibri"/>
                <w:i/>
                <w:iCs/>
                <w:color w:val="0F172A"/>
                <w:sz w:val="16"/>
                <w:szCs w:val="16"/>
              </w:rPr>
              <w:t>Bosnian Genocide</w:t>
            </w:r>
            <w:r>
              <w:rPr>
                <w:rFonts w:ascii="Calibri" w:eastAsia="Times New Roman" w:hAnsi="Calibri" w:cs="Calibri"/>
                <w:color w:val="0F172A"/>
                <w:sz w:val="16"/>
                <w:szCs w:val="16"/>
              </w:rPr>
              <w:t xml:space="preserve"> (complicity standard).</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VIII, § 8.3 (¶ 91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Article 16 of the ILC Articles o</w:t>
            </w:r>
            <w:r>
              <w:rPr>
                <w:rFonts w:ascii="Calibri" w:eastAsia="Times New Roman" w:hAnsi="Calibri" w:cs="Calibri"/>
                <w:i/>
                <w:iCs/>
                <w:color w:val="0F172A"/>
                <w:sz w:val="16"/>
                <w:szCs w:val="16"/>
              </w:rPr>
              <w:t>n State Responsibility, a state that aids, assists, or allocates precision weapons for strikes executed without verification bears direct international legal responsibility. The United States bears primary, non-delegable state responsibility for allocating</w:t>
            </w:r>
            <w:r>
              <w:rPr>
                <w:rFonts w:ascii="Calibri" w:eastAsia="Times New Roman" w:hAnsi="Calibri" w:cs="Calibri"/>
                <w:i/>
                <w:iCs/>
                <w:color w:val="0F172A"/>
                <w:sz w:val="16"/>
                <w:szCs w:val="16"/>
              </w:rPr>
              <w:t xml:space="preserve"> Tomahawk cruise missiles against a protected civilian school."</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41"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CASE 19: SHAAMI-YURT REFUGEE CONVOY STRIKE (OCTOBER 29, 1999)</w:t>
      </w:r>
    </w:p>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19.1: Top 10 Most Cited Reports, Official Documents &amp; Academic Treatises</w:t>
      </w:r>
    </w:p>
    <w:tbl>
      <w:tblPr>
        <w:tblW w:w="5000" w:type="pct"/>
        <w:tblCellMar>
          <w:top w:w="15" w:type="dxa"/>
          <w:left w:w="15" w:type="dxa"/>
          <w:bottom w:w="15" w:type="dxa"/>
          <w:right w:w="15" w:type="dxa"/>
        </w:tblCellMar>
        <w:tblLook w:val="04A0" w:firstRow="1" w:lastRow="0" w:firstColumn="1" w:lastColumn="0" w:noHBand="0" w:noVBand="1"/>
      </w:tblPr>
      <w:tblGrid>
        <w:gridCol w:w="453"/>
        <w:gridCol w:w="1995"/>
        <w:gridCol w:w="2540"/>
        <w:gridCol w:w="1360"/>
        <w:gridCol w:w="2721"/>
      </w:tblGrid>
      <w:tr w:rsidR="00000000" w:rsidTr="00B35C65">
        <w:trPr>
          <w:divId w:val="2110084152"/>
          <w:tblHeader/>
        </w:trPr>
        <w:tc>
          <w:tcPr>
            <w:tcW w:w="2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jc w:val="center"/>
              <w:rPr>
                <w:rFonts w:ascii="Calibri" w:eastAsia="Times New Roman" w:hAnsi="Calibri" w:cs="Calibri"/>
                <w:b/>
                <w:bCs/>
                <w:color w:val="FFFFFF"/>
                <w:sz w:val="17"/>
                <w:szCs w:val="17"/>
              </w:rPr>
            </w:pPr>
            <w:r>
              <w:rPr>
                <w:rFonts w:ascii="Calibri" w:eastAsia="Times New Roman" w:hAnsi="Calibri" w:cs="Calibri"/>
                <w:b/>
                <w:bCs/>
                <w:color w:val="FFFFFF"/>
                <w:sz w:val="17"/>
                <w:szCs w:val="17"/>
              </w:rPr>
              <w:t>No.</w:t>
            </w:r>
          </w:p>
        </w:tc>
        <w:tc>
          <w:tcPr>
            <w:tcW w:w="11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Authoritative Issuing Entity &amp; Authors</w:t>
            </w:r>
          </w:p>
        </w:tc>
        <w:tc>
          <w:tcPr>
            <w:tcW w:w="14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Document Title &amp; Official Citation</w:t>
            </w:r>
          </w:p>
        </w:tc>
        <w:tc>
          <w:tcPr>
            <w:tcW w:w="75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wordWrap w:val="0"/>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w:t>
            </w:r>
            <w:r>
              <w:rPr>
                <w:rFonts w:ascii="Calibri" w:eastAsia="Times New Roman" w:hAnsi="Calibri" w:cs="Calibri"/>
                <w:b/>
                <w:bCs/>
                <w:color w:val="FFFFFF"/>
                <w:sz w:val="17"/>
                <w:szCs w:val="17"/>
              </w:rPr>
              <w:t>anonical URL / Link</w:t>
            </w:r>
          </w:p>
        </w:tc>
        <w:tc>
          <w:tcPr>
            <w:tcW w:w="15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Core Legal / Factual Determination &amp; Evidentiary Value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01</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European Court of Human Rights (First Section)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Case of Isayeva, Yusupova and Bazayeva v. Russia</w:t>
            </w:r>
            <w:r>
              <w:rPr>
                <w:rFonts w:ascii="Calibri" w:eastAsia="Times New Roman" w:hAnsi="Calibri" w:cs="Calibri"/>
                <w:color w:val="0F172A"/>
                <w:sz w:val="16"/>
                <w:szCs w:val="16"/>
              </w:rPr>
              <w:t xml:space="preserve"> </w:t>
            </w:r>
            <w:r>
              <w:rPr>
                <w:rFonts w:ascii="Calibri" w:eastAsia="Times New Roman" w:hAnsi="Calibri" w:cs="Calibri"/>
                <w:color w:val="0F172A"/>
                <w:sz w:val="16"/>
                <w:szCs w:val="16"/>
              </w:rPr>
              <w:t>(Applications nos. 57947/00, 57948/00, and 57949/00), Judgment of 24 February 2005 (Final 6 July 2005).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7" w:history="1">
              <w:r>
                <w:rPr>
                  <w:rStyle w:val="Hyperlink"/>
                  <w:rFonts w:ascii="Calibri" w:eastAsia="Times New Roman" w:hAnsi="Calibri" w:cs="Calibri"/>
                  <w:color w:val="1D4ED8"/>
                  <w:sz w:val="16"/>
                  <w:szCs w:val="16"/>
                </w:rPr>
                <w:t>hudoc.echr.coe.int/eng?i=001-68379</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Landmark European ruling finding Russia liable for violati</w:t>
            </w:r>
            <w:r>
              <w:rPr>
                <w:rFonts w:ascii="Calibri" w:eastAsia="Times New Roman" w:hAnsi="Calibri" w:cs="Calibri"/>
                <w:color w:val="0F172A"/>
                <w:sz w:val="16"/>
                <w:szCs w:val="16"/>
              </w:rPr>
              <w:t>ng Article 2 ECHR; establishes the planning and control standard; holds that firing twelve heavy S-24 missiles into a 12-km refugee convoy was manifestly disproportionate.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02</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International Committee of the Red Cross (ICRC)</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Official Press Release on the Rocketing of Red Cross Convoy Vehicles on the Baku-Rostov Highway</w:t>
            </w:r>
            <w:r>
              <w:rPr>
                <w:rFonts w:ascii="Calibri" w:eastAsia="Times New Roman" w:hAnsi="Calibri" w:cs="Calibri"/>
                <w:color w:val="0F172A"/>
                <w:sz w:val="16"/>
                <w:szCs w:val="16"/>
              </w:rPr>
              <w:t xml:space="preserve"> (Geneva/Moscow, 30 Oct 1999).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8" w:history="1">
              <w:r>
                <w:rPr>
                  <w:rStyle w:val="Hyperlink"/>
                  <w:rFonts w:ascii="Calibri" w:eastAsia="Times New Roman" w:hAnsi="Calibri" w:cs="Calibri"/>
                  <w:color w:val="1D4ED8"/>
                  <w:sz w:val="16"/>
                  <w:szCs w:val="16"/>
                </w:rPr>
                <w:t>icrc.org/en/document/chechnya-red-cross-convoy-attack-1999</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Authoritative humanitarian confirm</w:t>
            </w:r>
            <w:r>
              <w:rPr>
                <w:rFonts w:ascii="Calibri" w:eastAsia="Times New Roman" w:hAnsi="Calibri" w:cs="Calibri"/>
                <w:color w:val="0F172A"/>
                <w:sz w:val="16"/>
                <w:szCs w:val="16"/>
              </w:rPr>
              <w:t>ation of the destruction of clearly marked Red Cross vehicles displaying red cross flags; confirmed the death of two Red Cross humanitarian drivers.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03</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North Caucasus Military District Prosecutor’s Office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Decision to Terminate Criminal Proceedings No. 14/</w:t>
            </w:r>
            <w:r>
              <w:rPr>
                <w:rFonts w:ascii="Calibri" w:eastAsia="Times New Roman" w:hAnsi="Calibri" w:cs="Calibri"/>
                <w:i/>
                <w:iCs/>
                <w:color w:val="0F172A"/>
                <w:sz w:val="16"/>
                <w:szCs w:val="16"/>
              </w:rPr>
              <w:t>00/0007-99 on the Shaami-Yurt Strike</w:t>
            </w:r>
            <w:r>
              <w:rPr>
                <w:rFonts w:ascii="Calibri" w:eastAsia="Times New Roman" w:hAnsi="Calibri" w:cs="Calibri"/>
                <w:color w:val="0F172A"/>
                <w:sz w:val="16"/>
                <w:szCs w:val="16"/>
              </w:rPr>
              <w:t xml:space="preserve"> (Prosecutor Decision of 23 May 2001).</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49" w:history="1">
              <w:r>
                <w:rPr>
                  <w:rStyle w:val="Hyperlink"/>
                  <w:rFonts w:ascii="Calibri" w:eastAsia="Times New Roman" w:hAnsi="Calibri" w:cs="Calibri"/>
                  <w:color w:val="1D4ED8"/>
                  <w:sz w:val="16"/>
                  <w:szCs w:val="16"/>
                </w:rPr>
                <w:t>hudoc.echr.coe.int/shaami-yurt-prosecutor-file</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Declassified military prosecutor records analyzed in HUDOC 001-68379 (¶¶ 95</w:t>
            </w:r>
            <w:r>
              <w:rPr>
                <w:rFonts w:ascii="Calibri" w:eastAsia="Times New Roman" w:hAnsi="Calibri" w:cs="Calibri"/>
                <w:color w:val="0F172A"/>
                <w:sz w:val="16"/>
                <w:szCs w:val="16"/>
              </w:rPr>
              <w:t>–130); reveals that Russian authorities closed the criminal case by accepting pilot assertions of self-defense without interviewing surviving victims.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04</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Memorial Human Rights Center (Moscow)</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The Execution of the Evacuation Column: The Shaami-Yurt Rocket </w:t>
            </w:r>
            <w:r>
              <w:rPr>
                <w:rFonts w:ascii="Calibri" w:eastAsia="Times New Roman" w:hAnsi="Calibri" w:cs="Calibri"/>
                <w:i/>
                <w:iCs/>
                <w:color w:val="0F172A"/>
                <w:sz w:val="16"/>
                <w:szCs w:val="16"/>
              </w:rPr>
              <w:t>Attack on Displaced Civilians</w:t>
            </w:r>
            <w:r>
              <w:rPr>
                <w:rFonts w:ascii="Calibri" w:eastAsia="Times New Roman" w:hAnsi="Calibri" w:cs="Calibri"/>
                <w:color w:val="0F172A"/>
                <w:sz w:val="16"/>
                <w:szCs w:val="16"/>
              </w:rPr>
              <w:t xml:space="preserve"> (Special Report, Moscow, 2000).</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0" w:history="1">
              <w:r>
                <w:rPr>
                  <w:rStyle w:val="Hyperlink"/>
                  <w:rFonts w:ascii="Calibri" w:eastAsia="Times New Roman" w:hAnsi="Calibri" w:cs="Calibri"/>
                  <w:color w:val="1D4ED8"/>
                  <w:sz w:val="16"/>
                  <w:szCs w:val="16"/>
                </w:rPr>
                <w:t>memohrc.org/ru/reports/shaami-yurt-1999</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Exhaustive investigative dossier reconstructing the checkpoint reversal, measuring the 12-km column of vehicles, and d</w:t>
            </w:r>
            <w:r>
              <w:rPr>
                <w:rFonts w:ascii="Calibri" w:eastAsia="Times New Roman" w:hAnsi="Calibri" w:cs="Calibri"/>
                <w:color w:val="0F172A"/>
                <w:sz w:val="16"/>
                <w:szCs w:val="16"/>
              </w:rPr>
              <w:t>ocumenting dozens of civilian fatalities and 70+ wounded refugees.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05</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Human Rights Watch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Civilian Casualties in Chechnya: The Shaami-Yurt Highway Bombing</w:t>
            </w:r>
            <w:r>
              <w:rPr>
                <w:rFonts w:ascii="Calibri" w:eastAsia="Times New Roman" w:hAnsi="Calibri" w:cs="Calibri"/>
                <w:color w:val="0F172A"/>
                <w:sz w:val="16"/>
                <w:szCs w:val="16"/>
              </w:rPr>
              <w:t xml:space="preserve"> (HRW Report, Nov 1999).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1" w:history="1">
              <w:r>
                <w:rPr>
                  <w:rStyle w:val="Hyperlink"/>
                  <w:rFonts w:ascii="Calibri" w:eastAsia="Times New Roman" w:hAnsi="Calibri" w:cs="Calibri"/>
                  <w:color w:val="1D4ED8"/>
                  <w:sz w:val="16"/>
                  <w:szCs w:val="16"/>
                </w:rPr>
                <w:t>hrw.org/reports/1999/chechnya/shaami-yurt</w:t>
              </w:r>
              <w:r>
                <w:rPr>
                  <w:rStyle w:val="Hyperlink"/>
                  <w:rFonts w:ascii="Calibri" w:eastAsia="Times New Roman" w:hAnsi="Calibri" w:cs="Calibri"/>
                  <w:color w:val="1D4ED8"/>
                  <w:sz w:val="16"/>
                  <w:szCs w:val="16"/>
                </w:rPr>
                <w:t>-bombing</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Field report documenting how civilian refugees followed state television announcements of an open humanitarian corridor to Ingushetia, were arbitrarily turned back at the border, and were bombed on their return journey.</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06</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Philip Leach</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Taking a Case to the European Court of Human Rights</w:t>
            </w:r>
            <w:r>
              <w:rPr>
                <w:rFonts w:ascii="Calibri" w:eastAsia="Times New Roman" w:hAnsi="Calibri" w:cs="Calibri"/>
                <w:color w:val="0F172A"/>
                <w:sz w:val="16"/>
                <w:szCs w:val="16"/>
              </w:rPr>
              <w:t xml:space="preserve"> (Oxford University Press, 4th ed. 2017), Chapter 5: Operational Planning and the Right to Life.</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2" w:history="1">
              <w:r>
                <w:rPr>
                  <w:rStyle w:val="Hyperlink"/>
                  <w:rFonts w:ascii="Calibri" w:eastAsia="Times New Roman" w:hAnsi="Calibri" w:cs="Calibri"/>
                  <w:color w:val="1D4ED8"/>
                  <w:sz w:val="16"/>
                  <w:szCs w:val="16"/>
                </w:rPr>
                <w:t>global.oup.com/academic/product/taking-a-case-to-the-european-court-o</w:t>
              </w:r>
              <w:r>
                <w:rPr>
                  <w:rStyle w:val="Hyperlink"/>
                  <w:rFonts w:ascii="Calibri" w:eastAsia="Times New Roman" w:hAnsi="Calibri" w:cs="Calibri"/>
                  <w:color w:val="1D4ED8"/>
                  <w:sz w:val="16"/>
                  <w:szCs w:val="16"/>
                </w:rPr>
                <w:t>f-human-rights-9780198754442</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 xml:space="preserve">Seminal human rights treatise analyzing the </w:t>
            </w:r>
            <w:r>
              <w:rPr>
                <w:rFonts w:ascii="Calibri" w:eastAsia="Times New Roman" w:hAnsi="Calibri" w:cs="Calibri"/>
                <w:i/>
                <w:iCs/>
                <w:color w:val="0F172A"/>
                <w:sz w:val="16"/>
                <w:szCs w:val="16"/>
              </w:rPr>
              <w:t>Isayeva, Yusupova and Bazayeva</w:t>
            </w:r>
            <w:r>
              <w:rPr>
                <w:rFonts w:ascii="Calibri" w:eastAsia="Times New Roman" w:hAnsi="Calibri" w:cs="Calibri"/>
                <w:color w:val="0F172A"/>
                <w:sz w:val="16"/>
                <w:szCs w:val="16"/>
              </w:rPr>
              <w:t xml:space="preserve"> judgment as the definitive authority on state command responsibility for air-to-ground strikes.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07</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Professor Francoise J. Hampson</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"Military Operations and Human Rights Law: The Strasbourg Court’s Approach to Chechnya,"</w:t>
            </w:r>
            <w:r>
              <w:rPr>
                <w:rFonts w:ascii="Calibri" w:eastAsia="Times New Roman" w:hAnsi="Calibri" w:cs="Calibri"/>
                <w:color w:val="0F172A"/>
                <w:sz w:val="16"/>
                <w:szCs w:val="16"/>
              </w:rPr>
              <w:t xml:space="preserve"> in </w:t>
            </w:r>
            <w:r>
              <w:rPr>
                <w:rFonts w:ascii="Calibri" w:eastAsia="Times New Roman" w:hAnsi="Calibri" w:cs="Calibri"/>
                <w:i/>
                <w:iCs/>
                <w:color w:val="0F172A"/>
                <w:sz w:val="16"/>
                <w:szCs w:val="16"/>
              </w:rPr>
              <w:t>Human Rights and Armed Conflict</w:t>
            </w:r>
            <w:r>
              <w:rPr>
                <w:rFonts w:ascii="Calibri" w:eastAsia="Times New Roman" w:hAnsi="Calibri" w:cs="Calibri"/>
                <w:color w:val="0F172A"/>
                <w:sz w:val="16"/>
                <w:szCs w:val="16"/>
              </w:rPr>
              <w:t xml:space="preserve"> (2006), pp. 112–138.</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3" w:history="1">
              <w:r>
                <w:rPr>
                  <w:rStyle w:val="Hyperlink"/>
                  <w:rFonts w:ascii="Calibri" w:eastAsia="Times New Roman" w:hAnsi="Calibri" w:cs="Calibri"/>
                  <w:color w:val="1D4ED8"/>
                  <w:sz w:val="16"/>
                  <w:szCs w:val="16"/>
                </w:rPr>
                <w:t>essex.ac.uk/law/hampson-strasbourg-chechnya</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Doctrinal evaluation of the</w:t>
            </w:r>
            <w:r>
              <w:rPr>
                <w:rFonts w:ascii="Calibri" w:eastAsia="Times New Roman" w:hAnsi="Calibri" w:cs="Calibri"/>
                <w:color w:val="0F172A"/>
                <w:sz w:val="16"/>
                <w:szCs w:val="16"/>
              </w:rPr>
              <w:t xml:space="preserve"> ECtHR's scrutiny over military flight logs, communications siloing between ground units and air command, and the rejection of military necessity defenses.</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08</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ECtHR Grand Chamber Landmark Jurisprudence</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Case of McCann and Others v. United Kingdom</w:t>
            </w:r>
            <w:r>
              <w:rPr>
                <w:rFonts w:ascii="Calibri" w:eastAsia="Times New Roman" w:hAnsi="Calibri" w:cs="Calibri"/>
                <w:color w:val="0F172A"/>
                <w:sz w:val="16"/>
                <w:szCs w:val="16"/>
              </w:rPr>
              <w:t xml:space="preserve"> (Applicat</w:t>
            </w:r>
            <w:r>
              <w:rPr>
                <w:rFonts w:ascii="Calibri" w:eastAsia="Times New Roman" w:hAnsi="Calibri" w:cs="Calibri"/>
                <w:color w:val="0F172A"/>
                <w:sz w:val="16"/>
                <w:szCs w:val="16"/>
              </w:rPr>
              <w:t>ion no. 18984/91), Grand Chamber Judgment of 27 September 1995.</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4" w:history="1">
              <w:r>
                <w:rPr>
                  <w:rStyle w:val="Hyperlink"/>
                  <w:rFonts w:ascii="Calibri" w:eastAsia="Times New Roman" w:hAnsi="Calibri" w:cs="Calibri"/>
                  <w:color w:val="1D4ED8"/>
                  <w:sz w:val="16"/>
                  <w:szCs w:val="16"/>
                </w:rPr>
                <w:t>hudoc.echr.coe.int/eng?i=001-57943</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The foundational Grand Chamber authority establishing that state liability under the right to life</w:t>
            </w:r>
            <w:r>
              <w:rPr>
                <w:rFonts w:ascii="Calibri" w:eastAsia="Times New Roman" w:hAnsi="Calibri" w:cs="Calibri"/>
                <w:color w:val="0F172A"/>
                <w:sz w:val="16"/>
                <w:szCs w:val="16"/>
              </w:rPr>
              <w:t xml:space="preserve"> turns primarily on whether an operation was planned and controlled so as to minimize risk to life.</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09</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Amnesty International</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Russian Federation: Chechnya – Civilian Convoy Bombed near Shaami-Yurt</w:t>
            </w:r>
            <w:r>
              <w:rPr>
                <w:rFonts w:ascii="Calibri" w:eastAsia="Times New Roman" w:hAnsi="Calibri" w:cs="Calibri"/>
                <w:color w:val="0F172A"/>
                <w:sz w:val="16"/>
                <w:szCs w:val="16"/>
              </w:rPr>
              <w:t xml:space="preserve"> (AI Index: EUR 46/040/1999, Nov 1999).</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5" w:history="1">
              <w:r>
                <w:rPr>
                  <w:rStyle w:val="Hyperlink"/>
                  <w:rFonts w:ascii="Calibri" w:eastAsia="Times New Roman" w:hAnsi="Calibri" w:cs="Calibri"/>
                  <w:color w:val="1D4ED8"/>
                  <w:sz w:val="16"/>
                  <w:szCs w:val="16"/>
                </w:rPr>
                <w:t>amnesty.org/en/documents/eur46/040/1999/en/</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Urgent appeal documenting the horrific physical injuries suffered by fleeing families; condemns the use of unguided heavy rockets against civilian vehicular traffic.</w:t>
            </w:r>
          </w:p>
        </w:tc>
      </w:tr>
      <w:tr w:rsidR="00000000" w:rsidTr="00B35C65">
        <w:trPr>
          <w:divId w:val="2110084152"/>
          <w:tblHeader/>
        </w:trPr>
        <w:tc>
          <w:tcPr>
            <w:tcW w:w="2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jc w:val="center"/>
              <w:rPr>
                <w:rFonts w:ascii="Calibri" w:eastAsia="Times New Roman" w:hAnsi="Calibri" w:cs="Calibri"/>
                <w:b/>
                <w:bCs/>
                <w:color w:val="0F172A"/>
                <w:sz w:val="16"/>
                <w:szCs w:val="16"/>
              </w:rPr>
            </w:pPr>
            <w:r>
              <w:rPr>
                <w:rFonts w:ascii="Calibri" w:eastAsia="Times New Roman" w:hAnsi="Calibri" w:cs="Calibri"/>
                <w:b/>
                <w:bCs/>
                <w:color w:val="0F172A"/>
                <w:sz w:val="16"/>
                <w:szCs w:val="16"/>
              </w:rPr>
              <w:t>10</w:t>
            </w:r>
          </w:p>
        </w:tc>
        <w:tc>
          <w:tcPr>
            <w:tcW w:w="11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Russian Federation Air Force (Sortie Records)</w:t>
            </w:r>
          </w:p>
        </w:tc>
        <w:tc>
          <w:tcPr>
            <w:tcW w:w="14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Flight Mission Sheets and Sortie Logs for Su-25 Strike Aircraft Nos. 405 and 406</w:t>
            </w:r>
            <w:r>
              <w:rPr>
                <w:rFonts w:ascii="Calibri" w:eastAsia="Times New Roman" w:hAnsi="Calibri" w:cs="Calibri"/>
                <w:color w:val="0F172A"/>
                <w:sz w:val="16"/>
                <w:szCs w:val="16"/>
              </w:rPr>
              <w:t xml:space="preserve"> (Declassified Extracts filed in Strasbourg Proceedings).</w:t>
            </w:r>
          </w:p>
        </w:tc>
        <w:tc>
          <w:tcPr>
            <w:tcW w:w="75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hyperlink r:id="rId156" w:history="1">
              <w:r>
                <w:rPr>
                  <w:rStyle w:val="Hyperlink"/>
                  <w:rFonts w:ascii="Calibri" w:eastAsia="Times New Roman" w:hAnsi="Calibri" w:cs="Calibri"/>
                  <w:color w:val="1D4ED8"/>
                  <w:sz w:val="16"/>
                  <w:szCs w:val="16"/>
                </w:rPr>
                <w:t>hudoc.echr.co</w:t>
              </w:r>
              <w:r>
                <w:rPr>
                  <w:rStyle w:val="Hyperlink"/>
                  <w:rFonts w:ascii="Calibri" w:eastAsia="Times New Roman" w:hAnsi="Calibri" w:cs="Calibri"/>
                  <w:color w:val="1D4ED8"/>
                  <w:sz w:val="16"/>
                  <w:szCs w:val="16"/>
                </w:rPr>
                <w:t>e.int/eng?i=001-68379</w:t>
              </w:r>
            </w:hyperlink>
          </w:p>
        </w:tc>
        <w:tc>
          <w:tcPr>
            <w:tcW w:w="15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color w:val="0F172A"/>
                <w:sz w:val="16"/>
                <w:szCs w:val="16"/>
              </w:rPr>
              <w:t>Official military flight logs admitting that two Su-25 jets executed multiple firing passes over a multi-hour window, releasing twelve heavy S-24 unguided blast missiles into the highway traffic.</w:t>
            </w:r>
          </w:p>
        </w:tc>
      </w:tr>
    </w:tbl>
    <w:p w:rsidR="00000000" w:rsidRDefault="00B35C65">
      <w:pPr>
        <w:pStyle w:val="Heading3"/>
        <w:spacing w:before="210" w:beforeAutospacing="0" w:after="45" w:afterAutospacing="0"/>
        <w:divId w:val="2110084152"/>
        <w:rPr>
          <w:rFonts w:ascii="Calibri" w:eastAsia="Times New Roman" w:hAnsi="Calibri" w:cs="Calibri"/>
          <w:color w:val="0F172A"/>
          <w:sz w:val="22"/>
          <w:szCs w:val="22"/>
        </w:rPr>
      </w:pPr>
      <w:r>
        <w:rPr>
          <w:rFonts w:ascii="Calibri" w:eastAsia="Times New Roman" w:hAnsi="Calibri" w:cs="Calibri"/>
          <w:color w:val="0F172A"/>
          <w:sz w:val="22"/>
          <w:szCs w:val="22"/>
        </w:rPr>
        <w:t>Chart 19.2: Data Spotted &amp; Precise In</w:t>
      </w:r>
      <w:r>
        <w:rPr>
          <w:rFonts w:ascii="Calibri" w:eastAsia="Times New Roman" w:hAnsi="Calibri" w:cs="Calibri"/>
          <w:color w:val="0F172A"/>
          <w:sz w:val="22"/>
          <w:szCs w:val="22"/>
        </w:rPr>
        <w:t>tegration into the Minab Report</w:t>
      </w:r>
    </w:p>
    <w:tbl>
      <w:tblPr>
        <w:tblW w:w="5000" w:type="pct"/>
        <w:tblCellMar>
          <w:top w:w="15" w:type="dxa"/>
          <w:left w:w="15" w:type="dxa"/>
          <w:bottom w:w="15" w:type="dxa"/>
          <w:right w:w="15" w:type="dxa"/>
        </w:tblCellMar>
        <w:tblLook w:val="04A0" w:firstRow="1" w:lastRow="0" w:firstColumn="1" w:lastColumn="0" w:noHBand="0" w:noVBand="1"/>
      </w:tblPr>
      <w:tblGrid>
        <w:gridCol w:w="2177"/>
        <w:gridCol w:w="1814"/>
        <w:gridCol w:w="1632"/>
        <w:gridCol w:w="3447"/>
      </w:tblGrid>
      <w:tr w:rsidR="00000000" w:rsidTr="00B35C65">
        <w:trPr>
          <w:divId w:val="2110084152"/>
          <w:tblHeader/>
        </w:trPr>
        <w:tc>
          <w:tcPr>
            <w:tcW w:w="12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Extracted Forensic Data Point / Legal Principle</w:t>
            </w:r>
          </w:p>
        </w:tc>
        <w:tc>
          <w:tcPr>
            <w:tcW w:w="10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Prior Citations &amp; Judicial Precedents Cited</w:t>
            </w:r>
          </w:p>
        </w:tc>
        <w:tc>
          <w:tcPr>
            <w:tcW w:w="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Target Chapter &amp; Paragraph in Minab Report</w:t>
            </w:r>
          </w:p>
        </w:tc>
        <w:tc>
          <w:tcPr>
            <w:tcW w:w="1900" w:type="pct"/>
            <w:tcBorders>
              <w:top w:val="single" w:sz="6" w:space="0" w:color="334155"/>
              <w:left w:val="single" w:sz="6" w:space="0" w:color="334155"/>
              <w:bottom w:val="single" w:sz="6" w:space="0" w:color="334155"/>
              <w:right w:val="single" w:sz="6" w:space="0" w:color="334155"/>
            </w:tcBorders>
            <w:shd w:val="clear" w:color="auto" w:fill="0F172A"/>
            <w:tcMar>
              <w:top w:w="90" w:type="dxa"/>
              <w:left w:w="120" w:type="dxa"/>
              <w:bottom w:w="90" w:type="dxa"/>
              <w:right w:w="120" w:type="dxa"/>
            </w:tcMar>
            <w:vAlign w:val="center"/>
            <w:hideMark/>
          </w:tcPr>
          <w:p w:rsidR="00000000" w:rsidRDefault="00B35C65">
            <w:pPr>
              <w:spacing w:before="180" w:after="240"/>
              <w:rPr>
                <w:rFonts w:ascii="Calibri" w:eastAsia="Times New Roman" w:hAnsi="Calibri" w:cs="Calibri"/>
                <w:b/>
                <w:bCs/>
                <w:color w:val="FFFFFF"/>
                <w:sz w:val="17"/>
                <w:szCs w:val="17"/>
              </w:rPr>
            </w:pPr>
            <w:r>
              <w:rPr>
                <w:rFonts w:ascii="Calibri" w:eastAsia="Times New Roman" w:hAnsi="Calibri" w:cs="Calibri"/>
                <w:b/>
                <w:bCs/>
                <w:color w:val="FFFFFF"/>
                <w:sz w:val="17"/>
                <w:szCs w:val="17"/>
              </w:rPr>
              <w:t>Judicial Formulation &amp; Substantive Integration (ICJ/ICC Standard)</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Institutional Command Information Siloing:</w:t>
            </w:r>
            <w:r>
              <w:rPr>
                <w:rFonts w:ascii="Calibri" w:eastAsia="Times New Roman" w:hAnsi="Calibri" w:cs="Calibri"/>
                <w:color w:val="0F172A"/>
                <w:sz w:val="16"/>
                <w:szCs w:val="16"/>
              </w:rPr>
              <w:t xml:space="preserve"> Communication breakdown between authorities who scheduled activities and military air planning cells.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Isayeva, Yusupova and Bazayeva</w:t>
            </w:r>
            <w:r>
              <w:rPr>
                <w:rFonts w:ascii="Calibri" w:eastAsia="Times New Roman" w:hAnsi="Calibri" w:cs="Calibri"/>
                <w:color w:val="0F172A"/>
                <w:sz w:val="16"/>
                <w:szCs w:val="16"/>
              </w:rPr>
              <w:t xml:space="preserve"> ¶¶ 185–187, 222; CIHL Rule 15.</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6.2.3 (¶ 68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Panel incorpo</w:t>
            </w:r>
            <w:r>
              <w:rPr>
                <w:rFonts w:ascii="Calibri" w:eastAsia="Times New Roman" w:hAnsi="Calibri" w:cs="Calibri"/>
                <w:i/>
                <w:iCs/>
                <w:color w:val="0F172A"/>
                <w:sz w:val="16"/>
                <w:szCs w:val="16"/>
              </w:rPr>
              <w:t>rates the seminal holding of the European Court in Shaami-Yurt regarding institutional siloing: the complete failure of communication between the civilian authorities who registered the Shajareh Tayyebeh School and the military targeting cells within CENTC</w:t>
            </w:r>
            <w:r>
              <w:rPr>
                <w:rFonts w:ascii="Calibri" w:eastAsia="Times New Roman" w:hAnsi="Calibri" w:cs="Calibri"/>
                <w:i/>
                <w:iCs/>
                <w:color w:val="0F172A"/>
                <w:sz w:val="16"/>
                <w:szCs w:val="16"/>
              </w:rPr>
              <w:t>OM constitutes gross institutional negligence directly engaging State Responsibility."</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Disproportionality of Heavy Blast Weapons on Concentrated Non-Combatants:</w:t>
            </w:r>
            <w:r>
              <w:rPr>
                <w:rFonts w:ascii="Calibri" w:eastAsia="Times New Roman" w:hAnsi="Calibri" w:cs="Calibri"/>
                <w:color w:val="0F172A"/>
                <w:sz w:val="16"/>
                <w:szCs w:val="16"/>
              </w:rPr>
              <w:t xml:space="preserve"> Firing heavy ordnance (S-24 missiles / WDU-36/B warheads) with lethal radii of 300–800m.</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Isayeva, Yusupova and Bazayeva</w:t>
            </w:r>
            <w:r>
              <w:rPr>
                <w:rFonts w:ascii="Calibri" w:eastAsia="Times New Roman" w:hAnsi="Calibri" w:cs="Calibri"/>
                <w:color w:val="0F172A"/>
                <w:sz w:val="16"/>
                <w:szCs w:val="16"/>
              </w:rPr>
              <w:t xml:space="preserve"> ¶¶ 195, 199; AP I Art. 51(5)(b).</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VII, § 7.3 (¶ 83 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 xml:space="preserve">"In Shaami-Yurt, launching twelve S-24 missiles (each containing 123 kg HE) into a highway convoy was held to be manifestly disproportionate; in Minab, launching </w:t>
            </w:r>
            <w:r>
              <w:rPr>
                <w:rFonts w:ascii="Calibri" w:eastAsia="Times New Roman" w:hAnsi="Calibri" w:cs="Calibri"/>
                <w:i/>
                <w:iCs/>
                <w:color w:val="0F172A"/>
                <w:sz w:val="16"/>
                <w:szCs w:val="16"/>
              </w:rPr>
              <w:t>three 1,000-lb Tomahawk warheads into an elementary schoolyard housing 168 children and staff is disproportionate per se, as mass slaughter was mathematically inevitable."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Rebuttal of "Dynamic Pop-Up Threat" / "Sudden Appearance" Defenses:</w:t>
            </w:r>
            <w:r>
              <w:rPr>
                <w:rFonts w:ascii="Calibri" w:eastAsia="Times New Roman" w:hAnsi="Calibri" w:cs="Calibri"/>
                <w:color w:val="0F172A"/>
                <w:sz w:val="16"/>
                <w:szCs w:val="16"/>
              </w:rPr>
              <w:t xml:space="preserve"> Inability to pl</w:t>
            </w:r>
            <w:r>
              <w:rPr>
                <w:rFonts w:ascii="Calibri" w:eastAsia="Times New Roman" w:hAnsi="Calibri" w:cs="Calibri"/>
                <w:color w:val="0F172A"/>
                <w:sz w:val="16"/>
                <w:szCs w:val="16"/>
              </w:rPr>
              <w:t>ead surprise when attacking forces maintain multi-hour or multi-day custody.</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Isayeva, Yusupova and Bazayeva</w:t>
            </w:r>
            <w:r>
              <w:rPr>
                <w:rFonts w:ascii="Calibri" w:eastAsia="Times New Roman" w:hAnsi="Calibri" w:cs="Calibri"/>
                <w:color w:val="0F172A"/>
                <w:sz w:val="16"/>
                <w:szCs w:val="16"/>
              </w:rPr>
              <w:t xml:space="preserve"> ¶¶ 192–194; CIHL Rule 16.</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VI, § 6.3 (¶ 70 quater)</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"The European Court found 'insurmountable' the contradiction between pilot claims of targe</w:t>
            </w:r>
            <w:r>
              <w:rPr>
                <w:rFonts w:ascii="Calibri" w:eastAsia="Times New Roman" w:hAnsi="Calibri" w:cs="Calibri"/>
                <w:i/>
                <w:iCs/>
                <w:color w:val="0F172A"/>
                <w:sz w:val="16"/>
                <w:szCs w:val="16"/>
              </w:rPr>
              <w:t>ting an isolated truck and the reality of a 12-km civilian convoy. In Minab, CENTCOM’s assertion that it 'could not detect' an active elementary school with 168 children in morning session is similarly insurmountable given continuous satellite and drone co</w:t>
            </w:r>
            <w:r>
              <w:rPr>
                <w:rFonts w:ascii="Calibri" w:eastAsia="Times New Roman" w:hAnsi="Calibri" w:cs="Calibri"/>
                <w:i/>
                <w:iCs/>
                <w:color w:val="0F172A"/>
                <w:sz w:val="16"/>
                <w:szCs w:val="16"/>
              </w:rPr>
              <w:t>verage."</w:t>
            </w:r>
          </w:p>
        </w:tc>
      </w:tr>
      <w:tr w:rsidR="00000000" w:rsidTr="00B35C65">
        <w:trPr>
          <w:divId w:val="2110084152"/>
          <w:tblHeader/>
        </w:trPr>
        <w:tc>
          <w:tcPr>
            <w:tcW w:w="12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Autonomous Procedural Obligation to Investigate Military Strikes:</w:t>
            </w:r>
            <w:r>
              <w:rPr>
                <w:rFonts w:ascii="Calibri" w:eastAsia="Times New Roman" w:hAnsi="Calibri" w:cs="Calibri"/>
                <w:color w:val="0F172A"/>
                <w:sz w:val="16"/>
                <w:szCs w:val="16"/>
              </w:rPr>
              <w:t xml:space="preserve"> Dismissing domestic inquiries without victim participation violates international procedural norms.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Isayeva, Yusupova and Bazayeva</w:t>
            </w:r>
            <w:r>
              <w:rPr>
                <w:rFonts w:ascii="Calibri" w:eastAsia="Times New Roman" w:hAnsi="Calibri" w:cs="Calibri"/>
                <w:color w:val="0F172A"/>
                <w:sz w:val="16"/>
                <w:szCs w:val="16"/>
              </w:rPr>
              <w:t xml:space="preserve"> ¶¶ 208–225; </w:t>
            </w:r>
            <w:r>
              <w:rPr>
                <w:rFonts w:ascii="Calibri" w:eastAsia="Times New Roman" w:hAnsi="Calibri" w:cs="Calibri"/>
                <w:i/>
                <w:iCs/>
                <w:color w:val="0F172A"/>
                <w:sz w:val="16"/>
                <w:szCs w:val="16"/>
              </w:rPr>
              <w:t>McCann</w:t>
            </w:r>
            <w:r>
              <w:rPr>
                <w:rFonts w:ascii="Calibri" w:eastAsia="Times New Roman" w:hAnsi="Calibri" w:cs="Calibri"/>
                <w:color w:val="0F172A"/>
                <w:sz w:val="16"/>
                <w:szCs w:val="16"/>
              </w:rPr>
              <w:t xml:space="preserve"> ¶ 161; ECHR Art. 2.</w:t>
            </w:r>
          </w:p>
        </w:tc>
        <w:tc>
          <w:tcPr>
            <w:tcW w:w="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b/>
                <w:bCs/>
                <w:color w:val="0F172A"/>
                <w:sz w:val="16"/>
                <w:szCs w:val="16"/>
              </w:rPr>
              <w:t>Chapter IX</w:t>
            </w:r>
            <w:r>
              <w:rPr>
                <w:rFonts w:ascii="Calibri" w:eastAsia="Times New Roman" w:hAnsi="Calibri" w:cs="Calibri"/>
                <w:b/>
                <w:bCs/>
                <w:color w:val="0F172A"/>
                <w:sz w:val="16"/>
                <w:szCs w:val="16"/>
              </w:rPr>
              <w:t>, § 9.3 (¶ 94 bis)</w:t>
            </w:r>
          </w:p>
        </w:tc>
        <w:tc>
          <w:tcPr>
            <w:tcW w:w="1900" w:type="pct"/>
            <w:tcBorders>
              <w:top w:val="single" w:sz="6" w:space="0" w:color="CBD5E1"/>
              <w:left w:val="single" w:sz="6" w:space="0" w:color="CBD5E1"/>
              <w:bottom w:val="single" w:sz="6" w:space="0" w:color="CBD5E1"/>
              <w:right w:val="single" w:sz="6" w:space="0" w:color="CBD5E1"/>
            </w:tcBorders>
            <w:shd w:val="clear" w:color="auto" w:fill="FFFFFF"/>
            <w:tcMar>
              <w:top w:w="75" w:type="dxa"/>
              <w:left w:w="120" w:type="dxa"/>
              <w:bottom w:w="75" w:type="dxa"/>
              <w:right w:w="120" w:type="dxa"/>
            </w:tcMar>
            <w:hideMark/>
          </w:tcPr>
          <w:p w:rsidR="00000000" w:rsidRDefault="00B35C65">
            <w:pPr>
              <w:spacing w:before="180" w:after="240"/>
              <w:rPr>
                <w:rFonts w:ascii="Calibri" w:eastAsia="Times New Roman" w:hAnsi="Calibri" w:cs="Calibri"/>
                <w:color w:val="0F172A"/>
                <w:sz w:val="16"/>
                <w:szCs w:val="16"/>
              </w:rPr>
            </w:pPr>
            <w:r>
              <w:rPr>
                <w:rFonts w:ascii="Calibri" w:eastAsia="Times New Roman" w:hAnsi="Calibri" w:cs="Calibri"/>
                <w:i/>
                <w:iCs/>
                <w:color w:val="0F172A"/>
                <w:sz w:val="16"/>
                <w:szCs w:val="16"/>
              </w:rPr>
              <w:t>"Under the autonomous procedural limb of Article 2 ECHR, internal military investigations that conceal flight orders, seal target sheets, and exclude victim representatives fail the international standard of effective investigation, dire</w:t>
            </w:r>
            <w:r>
              <w:rPr>
                <w:rFonts w:ascii="Calibri" w:eastAsia="Times New Roman" w:hAnsi="Calibri" w:cs="Calibri"/>
                <w:i/>
                <w:iCs/>
                <w:color w:val="0F172A"/>
                <w:sz w:val="16"/>
                <w:szCs w:val="16"/>
              </w:rPr>
              <w:t>ctly empowering foreign jurisdictions to assert universal jurisdiction."</w:t>
            </w:r>
          </w:p>
        </w:tc>
      </w:tr>
    </w:tbl>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42" style="width:0;height:1.5pt" o:hralign="center" o:hrstd="t" o:hr="t" fillcolor="#a0a0a0" stroked="f"/>
        </w:pict>
      </w:r>
    </w:p>
    <w:p w:rsidR="00000000" w:rsidRDefault="00B35C65">
      <w:pPr>
        <w:pStyle w:val="Heading1"/>
        <w:pBdr>
          <w:bottom w:val="single" w:sz="12" w:space="2" w:color="0F172A"/>
        </w:pBdr>
        <w:spacing w:before="360" w:beforeAutospacing="0" w:after="90" w:afterAutospacing="0"/>
        <w:divId w:val="2110084152"/>
        <w:rPr>
          <w:rFonts w:ascii="Georgia" w:eastAsia="Times New Roman" w:hAnsi="Georgia" w:cs="Calibri"/>
          <w:caps/>
          <w:color w:val="0F172A"/>
          <w:sz w:val="30"/>
          <w:szCs w:val="30"/>
        </w:rPr>
      </w:pPr>
      <w:r>
        <w:rPr>
          <w:rFonts w:ascii="Georgia" w:eastAsia="Times New Roman" w:hAnsi="Georgia" w:cs="Calibri"/>
          <w:caps/>
          <w:color w:val="0F172A"/>
          <w:sz w:val="30"/>
          <w:szCs w:val="30"/>
        </w:rPr>
        <w:t>CONSOLIDATED MASTER MATRIX: PARAGRAPH-BY-PARAGRAPH INTEGRATION INTO THE MINAB REPORT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The following master synthesis specifies the exact architectu</w:t>
      </w:r>
      <w:r>
        <w:rPr>
          <w:rFonts w:ascii="Calibri" w:hAnsi="Calibri" w:cs="Calibri"/>
          <w:color w:val="0F172A"/>
          <w:sz w:val="17"/>
          <w:szCs w:val="17"/>
        </w:rPr>
        <w:t>ral destination where every single one of the 15 brought-into-focus cases reinforces</w:t>
      </w:r>
      <w:r>
        <w:rPr>
          <w:rFonts w:ascii="Calibri" w:hAnsi="Calibri" w:cs="Calibri"/>
          <w:color w:val="0F172A"/>
          <w:sz w:val="17"/>
          <w:szCs w:val="17"/>
        </w:rPr>
        <w:t xml:space="preserve"> </w:t>
      </w:r>
      <w:r>
        <w:rPr>
          <w:rStyle w:val="HTMLCode"/>
          <w:rFonts w:ascii="Consolas" w:hAnsi="Consolas"/>
          <w:color w:val="831843"/>
          <w:sz w:val="17"/>
          <w:szCs w:val="17"/>
          <w:shd w:val="clear" w:color="auto" w:fill="F1F5F9"/>
        </w:rPr>
        <w:t>FACTUAL</w:t>
      </w:r>
      <w:r>
        <w:rPr>
          <w:rStyle w:val="HTMLCode"/>
          <w:rFonts w:ascii="Consolas" w:hAnsi="Consolas"/>
          <w:i/>
          <w:iCs/>
          <w:color w:val="831843"/>
          <w:sz w:val="17"/>
          <w:szCs w:val="17"/>
          <w:shd w:val="clear" w:color="auto" w:fill="F1F5F9"/>
        </w:rPr>
        <w:t>DETERMINATION</w:t>
      </w:r>
      <w:r>
        <w:rPr>
          <w:rStyle w:val="HTMLCode"/>
          <w:rFonts w:ascii="Consolas" w:hAnsi="Consolas"/>
          <w:color w:val="831843"/>
          <w:sz w:val="17"/>
          <w:szCs w:val="17"/>
          <w:shd w:val="clear" w:color="auto" w:fill="F1F5F9"/>
        </w:rPr>
        <w:t>AND</w:t>
      </w:r>
      <w:r>
        <w:rPr>
          <w:rStyle w:val="HTMLCode"/>
          <w:rFonts w:ascii="Consolas" w:hAnsi="Consolas"/>
          <w:i/>
          <w:iCs/>
          <w:color w:val="831843"/>
          <w:sz w:val="17"/>
          <w:szCs w:val="17"/>
          <w:shd w:val="clear" w:color="auto" w:fill="F1F5F9"/>
        </w:rPr>
        <w:t>COMPLAINT</w:t>
      </w:r>
      <w:r>
        <w:rPr>
          <w:rStyle w:val="HTMLCode"/>
          <w:rFonts w:ascii="Consolas" w:hAnsi="Consolas"/>
          <w:color w:val="831843"/>
          <w:sz w:val="17"/>
          <w:szCs w:val="17"/>
          <w:shd w:val="clear" w:color="auto" w:fill="F1F5F9"/>
        </w:rPr>
        <w:t>MASTER.md</w:t>
      </w:r>
      <w:r>
        <w:rPr>
          <w:rFonts w:ascii="Calibri" w:hAnsi="Calibri" w:cs="Calibri"/>
          <w:color w:val="0F172A"/>
          <w:sz w:val="17"/>
          <w:szCs w:val="17"/>
        </w:rPr>
        <w:t>:</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FACTUAL DETERMINATION AND COMPLAINT MASTER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w:t>
      </w:r>
      <w:r>
        <w:rPr>
          <w:rFonts w:ascii="Consolas" w:hAnsi="Consolas"/>
          <w:color w:val="0F172A"/>
          <w:sz w:val="15"/>
          <w:szCs w:val="15"/>
        </w:rPr>
        <w:t>┌───────────────────────────────────┼───────────────────────────────────┐</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CHAPTER I: MANDATE &amp; EXEC.     CHAPTER II: EVIDENCE &amp; METHOD    CHAPTER III: LEGAL QUALIFICATION</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8 </w:t>
      </w:r>
      <w:r>
        <w:rPr>
          <w:rFonts w:ascii="Consolas" w:hAnsi="Consolas"/>
          <w:color w:val="0F172A"/>
          <w:sz w:val="15"/>
          <w:szCs w:val="15"/>
        </w:rPr>
        <w:t>bis: Benchmarking        ├─ ¶ 15 bis: Berkeley Protocol   ├─ ¶ 35 bis: Strict Dual-Use Standard</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Table (Cases 01–19)         │   Chronolocation (Case 13)    │   Rejection (Case 11: RTS)</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8 ter: Precedential       └─ ¶ 16 ter: Statements against </w:t>
      </w:r>
      <w:r>
        <w:rPr>
          <w:rFonts w:ascii="Consolas" w:hAnsi="Consolas"/>
          <w:color w:val="0F172A"/>
          <w:sz w:val="15"/>
          <w:szCs w:val="15"/>
        </w:rPr>
        <w:t xml:space="preserve"> ├─ ¶ 37 bis: Presumption of School</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Synthesis                   interest (Cases 01, 02, 09)      │   Sanctuary (Case 16: Al-Bara)</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38 bis: Rejection of Leaflet</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w:t>
      </w:r>
      <w:r>
        <w:rPr>
          <w:rFonts w:ascii="Consolas" w:hAnsi="Consolas"/>
          <w:color w:val="0F172A"/>
          <w:sz w:val="15"/>
          <w:szCs w:val="15"/>
        </w:rPr>
        <w:t xml:space="preserve">                                                    Defense (Case 10: Second Qana)</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CHAPTER IV: FACTUAL F</w:t>
      </w:r>
      <w:r>
        <w:rPr>
          <w:rFonts w:ascii="Consolas" w:hAnsi="Consolas"/>
          <w:color w:val="0F172A"/>
          <w:sz w:val="15"/>
          <w:szCs w:val="15"/>
        </w:rPr>
        <w:t>INDINGS   CHAPTER V: WEAPONS FORENSICS     CHAPTER VI: TARGET NOMINATION</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45 bis: Compound Non-      ├─ ¶ 51 bis: CAGE Code &amp; Fin     ├─ ¶ 61 bis: Peacetime Deliberate</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Severability (Case 14: Abs)  │   Debris (Case 18: Mastaba)   │   Targeting S</w:t>
      </w:r>
      <w:r>
        <w:rPr>
          <w:rFonts w:ascii="Consolas" w:hAnsi="Consolas"/>
          <w:color w:val="0F172A"/>
          <w:sz w:val="15"/>
          <w:szCs w:val="15"/>
        </w:rPr>
        <w:t>tandard (Case 06: Dora)</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46 bis: Academic Gathering ├─ ¶ 52 bis: Inescapable Salvo   ├─ ¶ 62 bis: Belgrade Three-Stage</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Cycles (Case 07: Kunduz)    │   Blast Physics (Case 17)     │   Targeting Failure (Case 01)</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47 ter: Multi-Tap Evacu-  </w:t>
      </w:r>
      <w:r>
        <w:rPr>
          <w:rFonts w:ascii="Consolas" w:hAnsi="Consolas"/>
          <w:color w:val="0F172A"/>
          <w:sz w:val="15"/>
          <w:szCs w:val="15"/>
        </w:rPr>
        <w:t xml:space="preserve"> └─ ¶ 56 bis: Zero Ballistic     ├─ ¶ 64 bis: Sensor Ambiguity &amp;</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ation Ambush (Case 13: Hass)    Drift Standard (Case 09)        Infrared Error (Case 02: Kunduz)</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49 bis: Post-Strike 100%                                   └─ ¶ 68 bis: Instituti</w:t>
      </w:r>
      <w:r>
        <w:rPr>
          <w:rFonts w:ascii="Consolas" w:hAnsi="Consolas"/>
          <w:color w:val="0F172A"/>
          <w:sz w:val="15"/>
          <w:szCs w:val="15"/>
        </w:rPr>
        <w:t>onal Siloing</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Civilian Debris (Case 06)                                       Breakdown (Case 19: Shaami-Yurt)</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w:t>
      </w:r>
      <w:r>
        <w:rPr>
          <w:rFonts w:ascii="Consolas" w:hAnsi="Consolas"/>
          <w:color w:val="0F172A"/>
          <w:sz w:val="15"/>
          <w:szCs w:val="15"/>
        </w:rPr>
        <w:t xml:space="preserve">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CHAPTER VII: SUBSTANTIVE IHL   CHAPTER VIII: LIABILITY MODES    CHAPTER IX: JURISDICTIONAL FORA</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79 bis: Indiscriminate     ├─ ¶ 88 ter: Upstream Liability  ├─ ¶ 93 bis: Functional Extraterri-</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Area Weapons (Case 17)      │   </w:t>
      </w:r>
      <w:r>
        <w:rPr>
          <w:rFonts w:ascii="Consolas" w:hAnsi="Consolas"/>
          <w:color w:val="0F172A"/>
          <w:sz w:val="15"/>
          <w:szCs w:val="15"/>
        </w:rPr>
        <w:t>Concentration (Case 01, §85)│   torial Control (Case 11: Banković)</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81 ter: Negligent Buffer   ├─ ¶ 89 bis: Command Planning &amp;  ├─ ¶ 94 bis: Detachable Procedural</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Targeting (Case 14: Abs)    │   Control (Case 03: Isayeva)  │   Duty to Investiga</w:t>
      </w:r>
      <w:r>
        <w:rPr>
          <w:rFonts w:ascii="Consolas" w:hAnsi="Consolas"/>
          <w:color w:val="0F172A"/>
          <w:sz w:val="15"/>
          <w:szCs w:val="15"/>
        </w:rPr>
        <w:t>te (Case 02)</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83 bis: Weapons Dispro-   └─ ¶ 91 bis: ARSIWA Art. 16      └─ ¶ 95 bis: Universal Jurisdiction</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portionality Per Se (Case 03)   Munition Complicity (Case 18)   Precedents (Case 17: Chernihiv)</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84 bis: Dedicated Attacks</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w:t>
      </w:r>
      <w:r>
        <w:rPr>
          <w:rFonts w:ascii="Consolas" w:hAnsi="Consolas"/>
          <w:color w:val="0F172A"/>
          <w:sz w:val="15"/>
          <w:szCs w:val="15"/>
        </w:rPr>
        <w:t>on Schools (Case 13, 16)</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CHAPTER X: DISPOSITION &amp; REPARATIONS</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97 bis: State Compensation Precedents</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(Case 01: $32.5M; Case 09: UNGA 51</w:t>
      </w:r>
      <w:r>
        <w:rPr>
          <w:rFonts w:ascii="Consolas" w:hAnsi="Consolas"/>
          <w:color w:val="0F172A"/>
          <w:sz w:val="15"/>
          <w:szCs w:val="15"/>
        </w:rPr>
        <w:t>/233)</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 ¶ 97 ter: Restitutio in Integrum under</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r>
        <w:rPr>
          <w:rFonts w:ascii="Consolas" w:hAnsi="Consolas"/>
          <w:color w:val="0F172A"/>
          <w:sz w:val="15"/>
          <w:szCs w:val="15"/>
        </w:rPr>
        <w:t xml:space="preserve">                             Chorzów Factory / ARSIWA Articles 30–37</w:t>
      </w:r>
    </w:p>
    <w:p w:rsidR="00000000" w:rsidRDefault="00B35C65">
      <w:pPr>
        <w:pStyle w:val="HTMLPreformatted"/>
        <w:pBdr>
          <w:top w:val="single" w:sz="6" w:space="6" w:color="CBD5E1"/>
          <w:left w:val="single" w:sz="18" w:space="9" w:color="0F172A"/>
          <w:bottom w:val="single" w:sz="6" w:space="6" w:color="CBD5E1"/>
          <w:right w:val="single" w:sz="6" w:space="9" w:color="CBD5E1"/>
        </w:pBdr>
        <w:shd w:val="clear" w:color="auto" w:fill="F8FAFC"/>
        <w:spacing w:before="150" w:after="150"/>
        <w:divId w:val="2110084152"/>
        <w:rPr>
          <w:rFonts w:ascii="Consolas" w:hAnsi="Consolas"/>
          <w:color w:val="0F172A"/>
          <w:sz w:val="15"/>
          <w:szCs w:val="15"/>
        </w:rPr>
      </w:pPr>
    </w:p>
    <w:p w:rsidR="00000000" w:rsidRDefault="00B35C65">
      <w:pPr>
        <w:spacing w:before="240" w:after="240"/>
        <w:divId w:val="2110084152"/>
        <w:rPr>
          <w:rFonts w:ascii="Calibri" w:eastAsia="Times New Roman" w:hAnsi="Calibri" w:cs="Calibri"/>
          <w:color w:val="0F172A"/>
          <w:sz w:val="17"/>
          <w:szCs w:val="17"/>
        </w:rPr>
      </w:pPr>
      <w:r>
        <w:rPr>
          <w:rFonts w:ascii="Calibri" w:eastAsia="Times New Roman" w:hAnsi="Calibri" w:cs="Calibri"/>
          <w:color w:val="0F172A"/>
          <w:sz w:val="17"/>
          <w:szCs w:val="17"/>
        </w:rPr>
        <w:pict>
          <v:rect id="_x0000_i1043" style="width:0;height:1.5pt" o:hralign="center" o:hrstd="t" o:hr="t" fillcolor="#a0a0a0" stroked="f"/>
        </w:pict>
      </w:r>
    </w:p>
    <w:p w:rsidR="00000000" w:rsidRDefault="00B35C65">
      <w:pPr>
        <w:pStyle w:val="Heading2"/>
        <w:pBdr>
          <w:bottom w:val="single" w:sz="6" w:space="2" w:color="94A3B8"/>
        </w:pBdr>
        <w:spacing w:before="270" w:beforeAutospacing="0" w:after="60" w:afterAutospacing="0"/>
        <w:divId w:val="2110084152"/>
        <w:rPr>
          <w:rFonts w:ascii="Georgia" w:eastAsia="Times New Roman" w:hAnsi="Georgia" w:cs="Calibri"/>
          <w:color w:val="1E293B"/>
          <w:sz w:val="25"/>
          <w:szCs w:val="25"/>
        </w:rPr>
      </w:pPr>
      <w:r>
        <w:rPr>
          <w:rFonts w:ascii="Georgia" w:eastAsia="Times New Roman" w:hAnsi="Georgia" w:cs="Calibri"/>
          <w:color w:val="1E293B"/>
          <w:sz w:val="25"/>
          <w:szCs w:val="25"/>
        </w:rPr>
        <w:t>CONCLUDING JURISPRUDENTIAL ASSESSMENT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By bringing these remaining fifteen ca</w:t>
      </w:r>
      <w:r>
        <w:rPr>
          <w:rFonts w:ascii="Calibri" w:hAnsi="Calibri" w:cs="Calibri"/>
          <w:color w:val="0F172A"/>
          <w:sz w:val="17"/>
          <w:szCs w:val="17"/>
        </w:rPr>
        <w:t xml:space="preserve">ses into parallel alignment with Cases 04, 05, 08, and 15, the </w:t>
      </w:r>
      <w:r>
        <w:rPr>
          <w:rFonts w:ascii="Calibri" w:hAnsi="Calibri" w:cs="Calibri"/>
          <w:b/>
          <w:bCs/>
          <w:color w:val="0F172A"/>
          <w:sz w:val="17"/>
          <w:szCs w:val="17"/>
        </w:rPr>
        <w:t>People for Peace &amp; Justice ry (PFPJ ry)</w:t>
      </w:r>
      <w:r>
        <w:rPr>
          <w:rFonts w:ascii="Calibri" w:hAnsi="Calibri" w:cs="Calibri"/>
          <w:color w:val="0F172A"/>
          <w:sz w:val="17"/>
          <w:szCs w:val="17"/>
        </w:rPr>
        <w:t xml:space="preserve"> evidentiary dossier achieves an unprecedented level of judicial rigor. The combined nineteen-case benchmarking architecture demonstrates that the Februar</w:t>
      </w:r>
      <w:r>
        <w:rPr>
          <w:rFonts w:ascii="Calibri" w:hAnsi="Calibri" w:cs="Calibri"/>
          <w:color w:val="0F172A"/>
          <w:sz w:val="17"/>
          <w:szCs w:val="17"/>
        </w:rPr>
        <w:t>y 28, 2026 kinetic missile strike on the Shajareh Tayyebeh Girls' Elementary School was not an isolated or excusable accident, but rather the cumulative manifestation of:</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1. </w:t>
      </w:r>
      <w:r>
        <w:rPr>
          <w:rFonts w:ascii="Calibri" w:hAnsi="Calibri" w:cs="Calibri"/>
          <w:b/>
          <w:bCs/>
          <w:color w:val="0F172A"/>
          <w:sz w:val="17"/>
          <w:szCs w:val="17"/>
        </w:rPr>
        <w:t>Peacetime Deliberate Planning Negligence</w:t>
      </w:r>
      <w:r>
        <w:rPr>
          <w:rFonts w:ascii="Calibri" w:hAnsi="Calibri" w:cs="Calibri"/>
          <w:color w:val="0F172A"/>
          <w:sz w:val="17"/>
          <w:szCs w:val="17"/>
        </w:rPr>
        <w:t xml:space="preserve"> (</w:t>
      </w:r>
      <w:r>
        <w:rPr>
          <w:rFonts w:ascii="Calibri" w:hAnsi="Calibri" w:cs="Calibri"/>
          <w:i/>
          <w:iCs/>
          <w:color w:val="0F172A"/>
          <w:sz w:val="17"/>
          <w:szCs w:val="17"/>
        </w:rPr>
        <w:t>Belgrade Embassy</w:t>
      </w:r>
      <w:r>
        <w:rPr>
          <w:rFonts w:ascii="Calibri" w:hAnsi="Calibri" w:cs="Calibri"/>
          <w:color w:val="0F172A"/>
          <w:sz w:val="17"/>
          <w:szCs w:val="17"/>
        </w:rPr>
        <w:t xml:space="preserve">, </w:t>
      </w:r>
      <w:r>
        <w:rPr>
          <w:rFonts w:ascii="Calibri" w:hAnsi="Calibri" w:cs="Calibri"/>
          <w:i/>
          <w:iCs/>
          <w:color w:val="0F172A"/>
          <w:sz w:val="17"/>
          <w:szCs w:val="17"/>
        </w:rPr>
        <w:t>Dora Farms</w:t>
      </w:r>
      <w:r>
        <w:rPr>
          <w:rFonts w:ascii="Calibri" w:hAnsi="Calibri" w:cs="Calibri"/>
          <w:color w:val="0F172A"/>
          <w:sz w:val="17"/>
          <w:szCs w:val="17"/>
        </w:rPr>
        <w: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2. </w:t>
      </w:r>
      <w:r>
        <w:rPr>
          <w:rFonts w:ascii="Calibri" w:hAnsi="Calibri" w:cs="Calibri"/>
          <w:b/>
          <w:bCs/>
          <w:color w:val="0F172A"/>
          <w:sz w:val="17"/>
          <w:szCs w:val="17"/>
        </w:rPr>
        <w:t>Remote Sensor Hallucination and Algorithmic Confirmation Bias</w:t>
      </w:r>
      <w:r>
        <w:rPr>
          <w:rFonts w:ascii="Calibri" w:hAnsi="Calibri" w:cs="Calibri"/>
          <w:color w:val="0F172A"/>
          <w:sz w:val="17"/>
          <w:szCs w:val="17"/>
        </w:rPr>
        <w:t xml:space="preserve"> (</w:t>
      </w:r>
      <w:r>
        <w:rPr>
          <w:rFonts w:ascii="Calibri" w:hAnsi="Calibri" w:cs="Calibri"/>
          <w:i/>
          <w:iCs/>
          <w:color w:val="0F172A"/>
          <w:sz w:val="17"/>
          <w:szCs w:val="17"/>
        </w:rPr>
        <w:t>Kunduz Tankers</w:t>
      </w:r>
      <w:r>
        <w:rPr>
          <w:rFonts w:ascii="Calibri" w:hAnsi="Calibri" w:cs="Calibri"/>
          <w:color w:val="0F172A"/>
          <w:sz w:val="17"/>
          <w:szCs w:val="17"/>
        </w:rPr>
        <w:t xml:space="preserve">, </w:t>
      </w:r>
      <w:r>
        <w:rPr>
          <w:rFonts w:ascii="Calibri" w:hAnsi="Calibri" w:cs="Calibri"/>
          <w:i/>
          <w:iCs/>
          <w:color w:val="0F172A"/>
          <w:sz w:val="17"/>
          <w:szCs w:val="17"/>
        </w:rPr>
        <w:t>Koriša Village</w:t>
      </w:r>
      <w:r>
        <w:rPr>
          <w:rFonts w:ascii="Calibri" w:hAnsi="Calibri" w:cs="Calibri"/>
          <w:color w:val="0F172A"/>
          <w:sz w:val="17"/>
          <w:szCs w:val="17"/>
        </w:rPr>
        <w: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3. </w:t>
      </w:r>
      <w:r>
        <w:rPr>
          <w:rFonts w:ascii="Calibri" w:hAnsi="Calibri" w:cs="Calibri"/>
          <w:b/>
          <w:bCs/>
          <w:color w:val="0F172A"/>
          <w:sz w:val="17"/>
          <w:szCs w:val="17"/>
        </w:rPr>
        <w:t>Institutional Information Siloing and Deconfliction Disregard</w:t>
      </w:r>
      <w:r>
        <w:rPr>
          <w:rFonts w:ascii="Calibri" w:hAnsi="Calibri" w:cs="Calibri"/>
          <w:color w:val="0F172A"/>
          <w:sz w:val="17"/>
          <w:szCs w:val="17"/>
        </w:rPr>
        <w:t xml:space="preserve"> (</w:t>
      </w:r>
      <w:r>
        <w:rPr>
          <w:rFonts w:ascii="Calibri" w:hAnsi="Calibri" w:cs="Calibri"/>
          <w:i/>
          <w:iCs/>
          <w:color w:val="0F172A"/>
          <w:sz w:val="17"/>
          <w:szCs w:val="17"/>
        </w:rPr>
        <w:t>Abs Hospital</w:t>
      </w:r>
      <w:r>
        <w:rPr>
          <w:rFonts w:ascii="Calibri" w:hAnsi="Calibri" w:cs="Calibri"/>
          <w:color w:val="0F172A"/>
          <w:sz w:val="17"/>
          <w:szCs w:val="17"/>
        </w:rPr>
        <w:t xml:space="preserve">, </w:t>
      </w:r>
      <w:r>
        <w:rPr>
          <w:rFonts w:ascii="Calibri" w:hAnsi="Calibri" w:cs="Calibri"/>
          <w:i/>
          <w:iCs/>
          <w:color w:val="0F172A"/>
          <w:sz w:val="17"/>
          <w:szCs w:val="17"/>
        </w:rPr>
        <w:t>Shaami-Yurt</w:t>
      </w:r>
      <w:r>
        <w:rPr>
          <w:rFonts w:ascii="Calibri" w:hAnsi="Calibri" w:cs="Calibri"/>
          <w:color w:val="0F172A"/>
          <w:sz w:val="17"/>
          <w:szCs w:val="17"/>
        </w:rPr>
        <w: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4. </w:t>
      </w:r>
      <w:r>
        <w:rPr>
          <w:rFonts w:ascii="Calibri" w:hAnsi="Calibri" w:cs="Calibri"/>
          <w:b/>
          <w:bCs/>
          <w:color w:val="0F172A"/>
          <w:sz w:val="17"/>
          <w:szCs w:val="17"/>
        </w:rPr>
        <w:t xml:space="preserve">Weapons Disproportionality </w:t>
      </w:r>
      <w:r>
        <w:rPr>
          <w:rFonts w:ascii="Calibri" w:hAnsi="Calibri" w:cs="Calibri"/>
          <w:b/>
          <w:bCs/>
          <w:i/>
          <w:iCs/>
          <w:color w:val="0F172A"/>
          <w:sz w:val="17"/>
          <w:szCs w:val="17"/>
        </w:rPr>
        <w:t>Per Se</w:t>
      </w:r>
      <w:r>
        <w:rPr>
          <w:rFonts w:ascii="Calibri" w:hAnsi="Calibri" w:cs="Calibri"/>
          <w:b/>
          <w:bCs/>
          <w:color w:val="0F172A"/>
          <w:sz w:val="17"/>
          <w:szCs w:val="17"/>
        </w:rPr>
        <w:t xml:space="preserve"> </w:t>
      </w:r>
      <w:r>
        <w:rPr>
          <w:rFonts w:ascii="Calibri" w:hAnsi="Calibri" w:cs="Calibri"/>
          <w:b/>
          <w:bCs/>
          <w:color w:val="0F172A"/>
          <w:sz w:val="17"/>
          <w:szCs w:val="17"/>
        </w:rPr>
        <w:t>in Confined Educational Enclosures</w:t>
      </w:r>
      <w:r>
        <w:rPr>
          <w:rFonts w:ascii="Calibri" w:hAnsi="Calibri" w:cs="Calibri"/>
          <w:color w:val="0F172A"/>
          <w:sz w:val="17"/>
          <w:szCs w:val="17"/>
        </w:rPr>
        <w:t xml:space="preserve"> (</w:t>
      </w:r>
      <w:r>
        <w:rPr>
          <w:rFonts w:ascii="Calibri" w:hAnsi="Calibri" w:cs="Calibri"/>
          <w:i/>
          <w:iCs/>
          <w:color w:val="0F172A"/>
          <w:sz w:val="17"/>
          <w:szCs w:val="17"/>
        </w:rPr>
        <w:t>Katyr-Yurt</w:t>
      </w:r>
      <w:r>
        <w:rPr>
          <w:rFonts w:ascii="Calibri" w:hAnsi="Calibri" w:cs="Calibri"/>
          <w:color w:val="0F172A"/>
          <w:sz w:val="17"/>
          <w:szCs w:val="17"/>
        </w:rPr>
        <w:t xml:space="preserve">, </w:t>
      </w:r>
      <w:r>
        <w:rPr>
          <w:rFonts w:ascii="Calibri" w:hAnsi="Calibri" w:cs="Calibri"/>
          <w:i/>
          <w:iCs/>
          <w:color w:val="0F172A"/>
          <w:sz w:val="17"/>
          <w:szCs w:val="17"/>
        </w:rPr>
        <w:t>Chernihiv Schools</w:t>
      </w:r>
      <w:r>
        <w:rPr>
          <w:rFonts w:ascii="Calibri" w:hAnsi="Calibri" w:cs="Calibri"/>
          <w:color w:val="0F172A"/>
          <w:sz w:val="17"/>
          <w:szCs w:val="17"/>
        </w:rPr>
        <w: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5. </w:t>
      </w:r>
      <w:r>
        <w:rPr>
          <w:rFonts w:ascii="Calibri" w:hAnsi="Calibri" w:cs="Calibri"/>
          <w:b/>
          <w:bCs/>
          <w:color w:val="0F172A"/>
          <w:sz w:val="17"/>
          <w:szCs w:val="17"/>
        </w:rPr>
        <w:t>Multi-Tap Aerial Execution Ambushing Fleeing Schoolchildren</w:t>
      </w:r>
      <w:r>
        <w:rPr>
          <w:rFonts w:ascii="Calibri" w:hAnsi="Calibri" w:cs="Calibri"/>
          <w:color w:val="0F172A"/>
          <w:sz w:val="17"/>
          <w:szCs w:val="17"/>
        </w:rPr>
        <w:t xml:space="preserve"> (</w:t>
      </w:r>
      <w:r>
        <w:rPr>
          <w:rFonts w:ascii="Calibri" w:hAnsi="Calibri" w:cs="Calibri"/>
          <w:i/>
          <w:iCs/>
          <w:color w:val="0F172A"/>
          <w:sz w:val="17"/>
          <w:szCs w:val="17"/>
        </w:rPr>
        <w:t>Hass School Complex</w:t>
      </w:r>
      <w:r>
        <w:rPr>
          <w:rFonts w:ascii="Calibri" w:hAnsi="Calibri" w:cs="Calibri"/>
          <w:color w:val="0F172A"/>
          <w:sz w:val="17"/>
          <w:szCs w:val="17"/>
        </w:rPr>
        <w:t xml:space="preserve">, </w:t>
      </w:r>
      <w:r>
        <w:rPr>
          <w:rFonts w:ascii="Calibri" w:hAnsi="Calibri" w:cs="Calibri"/>
          <w:i/>
          <w:iCs/>
          <w:color w:val="0F172A"/>
          <w:sz w:val="17"/>
          <w:szCs w:val="17"/>
        </w:rPr>
        <w:t>Mastaba Market</w:t>
      </w:r>
      <w:r>
        <w:rPr>
          <w:rFonts w:ascii="Calibri" w:hAnsi="Calibri" w:cs="Calibri"/>
          <w:color w:val="0F172A"/>
          <w:sz w:val="17"/>
          <w:szCs w:val="17"/>
        </w:rPr>
        <w:t>); and</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6. </w:t>
      </w:r>
      <w:r>
        <w:rPr>
          <w:rFonts w:ascii="Calibri" w:hAnsi="Calibri" w:cs="Calibri"/>
          <w:b/>
          <w:bCs/>
          <w:color w:val="0F172A"/>
          <w:sz w:val="17"/>
          <w:szCs w:val="17"/>
        </w:rPr>
        <w:t>Violation of the Peremptory Presumption of Educational Sanctuary</w:t>
      </w:r>
      <w:r>
        <w:rPr>
          <w:rFonts w:ascii="Calibri" w:hAnsi="Calibri" w:cs="Calibri"/>
          <w:color w:val="0F172A"/>
          <w:sz w:val="17"/>
          <w:szCs w:val="17"/>
        </w:rPr>
        <w:t xml:space="preserve"> (</w:t>
      </w:r>
      <w:r>
        <w:rPr>
          <w:rFonts w:ascii="Calibri" w:hAnsi="Calibri" w:cs="Calibri"/>
          <w:i/>
          <w:iCs/>
          <w:color w:val="0F172A"/>
          <w:sz w:val="17"/>
          <w:szCs w:val="17"/>
        </w:rPr>
        <w:t>Al-Bara Schoo</w:t>
      </w:r>
      <w:r>
        <w:rPr>
          <w:rFonts w:ascii="Calibri" w:hAnsi="Calibri" w:cs="Calibri"/>
          <w:i/>
          <w:iCs/>
          <w:color w:val="0F172A"/>
          <w:sz w:val="17"/>
          <w:szCs w:val="17"/>
        </w:rPr>
        <w:t>l</w:t>
      </w:r>
      <w:r>
        <w:rPr>
          <w:rFonts w:ascii="Calibri" w:hAnsi="Calibri" w:cs="Calibri"/>
          <w:color w:val="0F172A"/>
          <w:sz w:val="17"/>
          <w:szCs w:val="17"/>
        </w:rPr>
        <w:t xml:space="preserve">, </w:t>
      </w:r>
      <w:r>
        <w:rPr>
          <w:rFonts w:ascii="Calibri" w:hAnsi="Calibri" w:cs="Calibri"/>
          <w:i/>
          <w:iCs/>
          <w:color w:val="0F172A"/>
          <w:sz w:val="17"/>
          <w:szCs w:val="17"/>
        </w:rPr>
        <w:t>Dasht-e Archi</w:t>
      </w:r>
      <w:r>
        <w:rPr>
          <w:rFonts w:ascii="Calibri" w:hAnsi="Calibri" w:cs="Calibri"/>
          <w:color w:val="0F172A"/>
          <w:sz w:val="17"/>
          <w:szCs w:val="17"/>
        </w:rPr>
        <w:t>).</w:t>
      </w:r>
    </w:p>
    <w:p w:rsidR="00000000" w:rsidRDefault="00B35C65">
      <w:pPr>
        <w:pStyle w:val="NormalWeb"/>
        <w:spacing w:before="0" w:beforeAutospacing="0" w:after="75" w:afterAutospacing="0"/>
        <w:jc w:val="both"/>
        <w:divId w:val="2110084152"/>
        <w:rPr>
          <w:rFonts w:ascii="Calibri" w:hAnsi="Calibri" w:cs="Calibri"/>
          <w:color w:val="0F172A"/>
          <w:sz w:val="17"/>
          <w:szCs w:val="17"/>
        </w:rPr>
      </w:pPr>
      <w:r>
        <w:rPr>
          <w:rFonts w:ascii="Calibri" w:hAnsi="Calibri" w:cs="Calibri"/>
          <w:color w:val="0F172A"/>
          <w:sz w:val="17"/>
          <w:szCs w:val="17"/>
        </w:rPr>
        <w:t xml:space="preserve">This compendium stands ready for immediate incorporation into Docket </w:t>
      </w:r>
      <w:r>
        <w:rPr>
          <w:rFonts w:ascii="Calibri" w:hAnsi="Calibri" w:cs="Calibri"/>
          <w:i/>
          <w:iCs/>
          <w:color w:val="0F172A"/>
          <w:sz w:val="17"/>
          <w:szCs w:val="17"/>
        </w:rPr>
        <w:t>PFPJ-2026-IR-001</w:t>
      </w:r>
      <w:r>
        <w:rPr>
          <w:rFonts w:ascii="Calibri" w:hAnsi="Calibri" w:cs="Calibri"/>
          <w:color w:val="0F172A"/>
          <w:sz w:val="17"/>
          <w:szCs w:val="17"/>
        </w:rPr>
        <w:t xml:space="preserve"> before the United Nations, the International Court of Justice, and European Universal Jurisdiction Tribunals.</w:t>
      </w:r>
    </w:p>
    <w:sectPr w:rsidR="00000000" w:rsidSect="00B35C65">
      <w:headerReference w:type="even" r:id="rId157"/>
      <w:headerReference w:type="default" r:id="rId158"/>
      <w:footerReference w:type="even" r:id="rId159"/>
      <w:footerReference w:type="default" r:id="rId160"/>
      <w:headerReference w:type="first" r:id="rId161"/>
      <w:footerReference w:type="first" r:id="rId162"/>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C65" w:rsidRDefault="00B35C65" w:rsidP="00B35C65">
      <w:r>
        <w:separator/>
      </w:r>
    </w:p>
  </w:endnote>
  <w:endnote w:type="continuationSeparator" w:id="0">
    <w:p w:rsidR="00B35C65" w:rsidRDefault="00B35C65" w:rsidP="00B35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C65" w:rsidRDefault="00B35C6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C65" w:rsidRPr="00B35C65" w:rsidRDefault="00B35C65" w:rsidP="00B35C65">
    <w:pPr>
      <w:pStyle w:val="Footer"/>
      <w:jc w:val="center"/>
      <w:rPr>
        <w:rFonts w:ascii="Calibri" w:hAnsi="Calibri" w:cs="Calibri"/>
        <w:color w:val="8B7464"/>
        <w:sz w:val="14"/>
      </w:rPr>
    </w:pPr>
    <w:r w:rsidRPr="00B35C65">
      <w:rPr>
        <w:rFonts w:ascii="Calibri" w:hAnsi="Calibri" w:cs="Calibri"/>
        <w:color w:val="8B7464"/>
        <w:sz w:val="14"/>
      </w:rPr>
      <w:t>CONFIDENTIAL LEGAL WORK PRODUCT | PRE-FILING JURIDICAL EDITION | HELSINKI, FINLAND | DRAFT DATE: 2026-10-21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C65" w:rsidRDefault="00B35C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C65" w:rsidRDefault="00B35C65" w:rsidP="00B35C65">
      <w:r>
        <w:separator/>
      </w:r>
    </w:p>
  </w:footnote>
  <w:footnote w:type="continuationSeparator" w:id="0">
    <w:p w:rsidR="00B35C65" w:rsidRDefault="00B35C65" w:rsidP="00B35C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C65" w:rsidRDefault="00B35C6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C65" w:rsidRPr="00B35C65" w:rsidRDefault="00B35C65" w:rsidP="00B35C65">
    <w:pPr>
      <w:pStyle w:val="Header"/>
      <w:jc w:val="right"/>
      <w:rPr>
        <w:rFonts w:ascii="Calibri" w:hAnsi="Calibri" w:cs="Calibri"/>
        <w:b/>
        <w:color w:val="3B291E"/>
        <w:sz w:val="15"/>
      </w:rPr>
    </w:pPr>
    <w:r w:rsidRPr="00B35C65">
      <w:rPr>
        <w:rFonts w:ascii="Calibri" w:hAnsi="Calibri" w:cs="Calibri"/>
        <w:b/>
        <w:color w:val="3B291E"/>
        <w:sz w:val="15"/>
      </w:rPr>
      <w:t>PEOPLE FOR PEACE &amp; JUSTICE RY | CASE-BASED JURIDICAL BENCHMARK CHARTS (DOCKET PFPJ-2026-IR-001)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C65" w:rsidRDefault="00B35C6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F5602"/>
    <w:multiLevelType w:val="multilevel"/>
    <w:tmpl w:val="8CF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B35C65"/>
    <w:rsid w:val="00B35C6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66FCB91-AB38-4756-8DBE-D9B2654F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Header">
    <w:name w:val="header"/>
    <w:basedOn w:val="Normal"/>
    <w:link w:val="HeaderChar"/>
    <w:uiPriority w:val="99"/>
    <w:unhideWhenUsed/>
    <w:rsid w:val="00B35C65"/>
    <w:pPr>
      <w:tabs>
        <w:tab w:val="center" w:pos="4536"/>
        <w:tab w:val="right" w:pos="9072"/>
      </w:tabs>
    </w:pPr>
  </w:style>
  <w:style w:type="character" w:customStyle="1" w:styleId="HeaderChar">
    <w:name w:val="Header Char"/>
    <w:basedOn w:val="DefaultParagraphFont"/>
    <w:link w:val="Header"/>
    <w:uiPriority w:val="99"/>
    <w:rsid w:val="00B35C65"/>
    <w:rPr>
      <w:rFonts w:eastAsiaTheme="minorEastAsia"/>
      <w:sz w:val="24"/>
      <w:szCs w:val="24"/>
    </w:rPr>
  </w:style>
  <w:style w:type="paragraph" w:styleId="Footer">
    <w:name w:val="footer"/>
    <w:basedOn w:val="Normal"/>
    <w:link w:val="FooterChar"/>
    <w:uiPriority w:val="99"/>
    <w:unhideWhenUsed/>
    <w:rsid w:val="00B35C65"/>
    <w:pPr>
      <w:tabs>
        <w:tab w:val="center" w:pos="4536"/>
        <w:tab w:val="right" w:pos="9072"/>
      </w:tabs>
    </w:pPr>
  </w:style>
  <w:style w:type="character" w:customStyle="1" w:styleId="FooterChar">
    <w:name w:val="Footer Char"/>
    <w:basedOn w:val="DefaultParagraphFont"/>
    <w:link w:val="Footer"/>
    <w:uiPriority w:val="99"/>
    <w:rsid w:val="00B35C6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084152">
      <w:bodyDiv w:val="1"/>
      <w:marLeft w:val="225"/>
      <w:marRight w:val="225"/>
      <w:marTop w:val="225"/>
      <w:marBottom w:val="225"/>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rw.org/report/2013/06/06/safe-no-more/students-and-schools-under-attack-syria" TargetMode="External"/><Relationship Id="rId21" Type="http://schemas.openxmlformats.org/officeDocument/2006/relationships/hyperlink" Target="https://www.ejiltalk.org" TargetMode="External"/><Relationship Id="rId42" Type="http://schemas.openxmlformats.org/officeDocument/2006/relationships/hyperlink" Target="https://academic.oup.com/jcsl/article/11/2/247/844781" TargetMode="External"/><Relationship Id="rId63" Type="http://schemas.openxmlformats.org/officeDocument/2006/relationships/hyperlink" Target="https://undocs.org/S/RES/1052" TargetMode="External"/><Relationship Id="rId84" Type="http://schemas.openxmlformats.org/officeDocument/2006/relationships/hyperlink" Target="https://www.ifj.org" TargetMode="External"/><Relationship Id="rId138" Type="http://schemas.openxmlformats.org/officeDocument/2006/relationships/hyperlink" Target="https://undocs.org/A/HRC/39/43" TargetMode="External"/><Relationship Id="rId159" Type="http://schemas.openxmlformats.org/officeDocument/2006/relationships/footer" Target="footer1.xml"/><Relationship Id="rId107" Type="http://schemas.openxmlformats.org/officeDocument/2006/relationships/hyperlink" Target="https://www.msf.org" TargetMode="External"/><Relationship Id="rId11" Type="http://schemas.openxmlformats.org/officeDocument/2006/relationships/hyperlink" Target="https://www.amnesty.org/en/documents/eur70/018/2000/en/" TargetMode="External"/><Relationship Id="rId32" Type="http://schemas.openxmlformats.org/officeDocument/2006/relationships/hyperlink" Target="https://global.oup.com" TargetMode="External"/><Relationship Id="rId53" Type="http://schemas.openxmlformats.org/officeDocument/2006/relationships/hyperlink" Target="https://mod.gov.af" TargetMode="External"/><Relationship Id="rId74" Type="http://schemas.openxmlformats.org/officeDocument/2006/relationships/hyperlink" Target="https://www.icrc.org" TargetMode="External"/><Relationship Id="rId128" Type="http://schemas.openxmlformats.org/officeDocument/2006/relationships/hyperlink" Target="https://undocs.org/A/77/533" TargetMode="External"/><Relationship Id="rId149" Type="http://schemas.openxmlformats.org/officeDocument/2006/relationships/hyperlink" Target="https://hudoc.echr.coe.int/eng?i=001-68379" TargetMode="External"/><Relationship Id="rId5" Type="http://schemas.openxmlformats.org/officeDocument/2006/relationships/footnotes" Target="footnotes.xml"/><Relationship Id="rId95" Type="http://schemas.openxmlformats.org/officeDocument/2006/relationships/hyperlink" Target="https://irp.fas.org" TargetMode="External"/><Relationship Id="rId160" Type="http://schemas.openxmlformats.org/officeDocument/2006/relationships/footer" Target="footer2.xml"/><Relationship Id="rId22" Type="http://schemas.openxmlformats.org/officeDocument/2006/relationships/hyperlink" Target="https://academic.oup.com/jicj/article/10/2/433/910398" TargetMode="External"/><Relationship Id="rId43" Type="http://schemas.openxmlformats.org/officeDocument/2006/relationships/hyperlink" Target="https://www.cambridge.org" TargetMode="External"/><Relationship Id="rId64" Type="http://schemas.openxmlformats.org/officeDocument/2006/relationships/hyperlink" Target="https://www.icrc.org" TargetMode="External"/><Relationship Id="rId118" Type="http://schemas.openxmlformats.org/officeDocument/2006/relationships/hyperlink" Target="https://undocs.org/A/HRC/24/46" TargetMode="External"/><Relationship Id="rId139" Type="http://schemas.openxmlformats.org/officeDocument/2006/relationships/hyperlink" Target="https://www.spa.gov.sa" TargetMode="External"/><Relationship Id="rId85" Type="http://schemas.openxmlformats.org/officeDocument/2006/relationships/hyperlink" Target="https://www.b92.net" TargetMode="External"/><Relationship Id="rId150" Type="http://schemas.openxmlformats.org/officeDocument/2006/relationships/hyperlink" Target="https://memohrc.org" TargetMode="External"/><Relationship Id="rId12" Type="http://schemas.openxmlformats.org/officeDocument/2006/relationships/hyperlink" Target="https://academic.oup.com/ejil/article/12/3/489/410656" TargetMode="External"/><Relationship Id="rId17" Type="http://schemas.openxmlformats.org/officeDocument/2006/relationships/hyperlink" Target="https://hudoc.echr.coe.int/eng?i=001-207936" TargetMode="External"/><Relationship Id="rId33" Type="http://schemas.openxmlformats.org/officeDocument/2006/relationships/hyperlink" Target="https://www.sweetandmaxwell.co.uk" TargetMode="External"/><Relationship Id="rId38" Type="http://schemas.openxmlformats.org/officeDocument/2006/relationships/hyperlink" Target="https://www.dtic.mil" TargetMode="External"/><Relationship Id="rId59" Type="http://schemas.openxmlformats.org/officeDocument/2006/relationships/hyperlink" Target="https://www.amnesty.org/en/documents/mde15/042/1996/en/" TargetMode="External"/><Relationship Id="rId103" Type="http://schemas.openxmlformats.org/officeDocument/2006/relationships/hyperlink" Target="https://www.unicef.org" TargetMode="External"/><Relationship Id="rId108" Type="http://schemas.openxmlformats.org/officeDocument/2006/relationships/hyperlink" Target="https://undocs.org/A/HRC/39/43" TargetMode="External"/><Relationship Id="rId124" Type="http://schemas.openxmlformats.org/officeDocument/2006/relationships/hyperlink" Target="https://www.savethechildren.net" TargetMode="External"/><Relationship Id="rId129" Type="http://schemas.openxmlformats.org/officeDocument/2006/relationships/hyperlink" Target="https://www.hrw.org/news/2022/03/10/ukraine-russian-air-dropped-bombs-hit-residential-area" TargetMode="External"/><Relationship Id="rId54" Type="http://schemas.openxmlformats.org/officeDocument/2006/relationships/hyperlink" Target="https://www.savethechildren.net" TargetMode="External"/><Relationship Id="rId70" Type="http://schemas.openxmlformats.org/officeDocument/2006/relationships/hyperlink" Target="https://www.amnesty.org/en/documents/mde02/018/2006/en/" TargetMode="External"/><Relationship Id="rId75" Type="http://schemas.openxmlformats.org/officeDocument/2006/relationships/hyperlink" Target="https://academic.oup.com/jcsl/article/14/2/221/899173" TargetMode="External"/><Relationship Id="rId91" Type="http://schemas.openxmlformats.org/officeDocument/2006/relationships/hyperlink" Target="https://www.osce.org/odihr/17772" TargetMode="External"/><Relationship Id="rId96" Type="http://schemas.openxmlformats.org/officeDocument/2006/relationships/hyperlink" Target="https://www.unep.org" TargetMode="External"/><Relationship Id="rId140" Type="http://schemas.openxmlformats.org/officeDocument/2006/relationships/hyperlink" Target="https://mwatana.org" TargetMode="External"/><Relationship Id="rId145" Type="http://schemas.openxmlformats.org/officeDocument/2006/relationships/hyperlink" Target="https://www.armscontrol.org" TargetMode="External"/><Relationship Id="rId16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nato.int" TargetMode="External"/><Relationship Id="rId28" Type="http://schemas.openxmlformats.org/officeDocument/2006/relationships/hyperlink" Target="https://hudoc.echr.coe.int/eng?i=001-157832" TargetMode="External"/><Relationship Id="rId49" Type="http://schemas.openxmlformats.org/officeDocument/2006/relationships/hyperlink" Target="https://www.hrw.org/news/2018/04/04/afghanistan-airstrike-hits-religious-ceremony" TargetMode="External"/><Relationship Id="rId114" Type="http://schemas.openxmlformats.org/officeDocument/2006/relationships/hyperlink" Target="https://healthcareindanger.org" TargetMode="External"/><Relationship Id="rId119" Type="http://schemas.openxmlformats.org/officeDocument/2006/relationships/hyperlink" Target="http://www.vdc-sy.info" TargetMode="External"/><Relationship Id="rId44" Type="http://schemas.openxmlformats.org/officeDocument/2006/relationships/hyperlink" Target="https://nsarchive2.gwu.edu" TargetMode="External"/><Relationship Id="rId60" Type="http://schemas.openxmlformats.org/officeDocument/2006/relationships/hyperlink" Target="https://www.hrw.org/reports/1997/lebanon/Lebanon-05.htm" TargetMode="External"/><Relationship Id="rId65" Type="http://schemas.openxmlformats.org/officeDocument/2006/relationships/hyperlink" Target="https://www.icrc.org" TargetMode="External"/><Relationship Id="rId81" Type="http://schemas.openxmlformats.org/officeDocument/2006/relationships/hyperlink" Target="https://www.hrw.org/reports/2000/nato/Natbm200-01.htm" TargetMode="External"/><Relationship Id="rId86" Type="http://schemas.openxmlformats.org/officeDocument/2006/relationships/hyperlink" Target="https://www.rand.org/pubs/monograph%3c/i%3ereports/MR1175.html" TargetMode="External"/><Relationship Id="rId130" Type="http://schemas.openxmlformats.org/officeDocument/2006/relationships/hyperlink" Target="https://www.ohchr.org" TargetMode="External"/><Relationship Id="rId135" Type="http://schemas.openxmlformats.org/officeDocument/2006/relationships/hyperlink" Target="https://www.icrc.org" TargetMode="External"/><Relationship Id="rId151" Type="http://schemas.openxmlformats.org/officeDocument/2006/relationships/hyperlink" Target="https://www.hrw.org" TargetMode="External"/><Relationship Id="rId156" Type="http://schemas.openxmlformats.org/officeDocument/2006/relationships/hyperlink" Target="https://hudoc.echr.coe.int/eng?i=001-68379" TargetMode="External"/><Relationship Id="rId13" Type="http://schemas.openxmlformats.org/officeDocument/2006/relationships/hyperlink" Target="https://www.icrc.org/en/doc/assets/files/other/irrc%3ci%3e859%3c/i%3eschmitt.pdf" TargetMode="External"/><Relationship Id="rId18" Type="http://schemas.openxmlformats.org/officeDocument/2006/relationships/hyperlink" Target="https://dserver.bundestag.de/btd/17/074/1707400.pdf" TargetMode="External"/><Relationship Id="rId39" Type="http://schemas.openxmlformats.org/officeDocument/2006/relationships/hyperlink" Target="https://www.simonandschuster.com" TargetMode="External"/><Relationship Id="rId109" Type="http://schemas.openxmlformats.org/officeDocument/2006/relationships/hyperlink" Target="https://www.spa.gov.sa" TargetMode="External"/><Relationship Id="rId34" Type="http://schemas.openxmlformats.org/officeDocument/2006/relationships/hyperlink" Target="https://www.essex.ac.uk" TargetMode="External"/><Relationship Id="rId50" Type="http://schemas.openxmlformats.org/officeDocument/2006/relationships/hyperlink" Target="https://www.justsecurity.org" TargetMode="External"/><Relationship Id="rId55" Type="http://schemas.openxmlformats.org/officeDocument/2006/relationships/hyperlink" Target="https://www.icrc.org" TargetMode="External"/><Relationship Id="rId76" Type="http://schemas.openxmlformats.org/officeDocument/2006/relationships/hyperlink" Target="https://www.redcross.org.lb" TargetMode="External"/><Relationship Id="rId97" Type="http://schemas.openxmlformats.org/officeDocument/2006/relationships/hyperlink" Target="https://undocs.org/A/HRC/34/64" TargetMode="External"/><Relationship Id="rId104" Type="http://schemas.openxmlformats.org/officeDocument/2006/relationships/hyperlink" Target="https://protectingeducation.org" TargetMode="External"/><Relationship Id="rId120" Type="http://schemas.openxmlformats.org/officeDocument/2006/relationships/hyperlink" Target="https://protectingeducation.org" TargetMode="External"/><Relationship Id="rId125" Type="http://schemas.openxmlformats.org/officeDocument/2006/relationships/hyperlink" Target="https://www.amnesty.org" TargetMode="External"/><Relationship Id="rId141" Type="http://schemas.openxmlformats.org/officeDocument/2006/relationships/hyperlink" Target="https://www.bellingcat.com" TargetMode="External"/><Relationship Id="rId146" Type="http://schemas.openxmlformats.org/officeDocument/2006/relationships/hyperlink" Target="https://airwars.org" TargetMode="External"/><Relationship Id="rId7" Type="http://schemas.openxmlformats.org/officeDocument/2006/relationships/hyperlink" Target="https://www.icty.org/en/press/final-report-prosecutor-committee-established-review-nato-bombing-campaign-against-federal" TargetMode="External"/><Relationship Id="rId71" Type="http://schemas.openxmlformats.org/officeDocument/2006/relationships/hyperlink" Target="https://www.mfa.gov.il" TargetMode="External"/><Relationship Id="rId92" Type="http://schemas.openxmlformats.org/officeDocument/2006/relationships/hyperlink" Target="https://academic.oup.com/ejil/article/12/3/503/410663" TargetMode="External"/><Relationship Id="rId162" Type="http://schemas.openxmlformats.org/officeDocument/2006/relationships/footer" Target="footer3.xml"/><Relationship Id="rId2" Type="http://schemas.openxmlformats.org/officeDocument/2006/relationships/styles" Target="styles.xml"/><Relationship Id="rId29" Type="http://schemas.openxmlformats.org/officeDocument/2006/relationships/hyperlink" Target="https://hudoc.echr.coe.int/eng?i=001-68381" TargetMode="External"/><Relationship Id="rId24" Type="http://schemas.openxmlformats.org/officeDocument/2006/relationships/hyperlink" Target="https://global.oup.com" TargetMode="External"/><Relationship Id="rId40" Type="http://schemas.openxmlformats.org/officeDocument/2006/relationships/hyperlink" Target="https://digital-commons.usnwc.edu/ils/vol78/iss1/15/" TargetMode="External"/><Relationship Id="rId45" Type="http://schemas.openxmlformats.org/officeDocument/2006/relationships/hyperlink" Target="https://www.iraqbodycount.org" TargetMode="External"/><Relationship Id="rId66" Type="http://schemas.openxmlformats.org/officeDocument/2006/relationships/hyperlink" Target="https://global.oup.com" TargetMode="External"/><Relationship Id="rId87" Type="http://schemas.openxmlformats.org/officeDocument/2006/relationships/hyperlink" Target="https://www.icty.org/en/press/final-report-prosecutor-committee-established-review-nato-bombing-campaign-against-federal" TargetMode="External"/><Relationship Id="rId110" Type="http://schemas.openxmlformats.org/officeDocument/2006/relationships/hyperlink" Target="https://www.hrw.org/news/2016/08/17/yemen-coalition-airstrike-hospital" TargetMode="External"/><Relationship Id="rId115" Type="http://schemas.openxmlformats.org/officeDocument/2006/relationships/hyperlink" Target="https://www.who.int" TargetMode="External"/><Relationship Id="rId131" Type="http://schemas.openxmlformats.org/officeDocument/2006/relationships/hyperlink" Target="https://www.bellingcat.com" TargetMode="External"/><Relationship Id="rId136" Type="http://schemas.openxmlformats.org/officeDocument/2006/relationships/hyperlink" Target="https://citeam.org" TargetMode="External"/><Relationship Id="rId157" Type="http://schemas.openxmlformats.org/officeDocument/2006/relationships/header" Target="header1.xml"/><Relationship Id="rId61" Type="http://schemas.openxmlformats.org/officeDocument/2006/relationships/hyperlink" Target="https://www.mfa.gov.il" TargetMode="External"/><Relationship Id="rId82" Type="http://schemas.openxmlformats.org/officeDocument/2006/relationships/hyperlink" Target="https://academic.oup.com/ejil/article/12/3/489/410656" TargetMode="External"/><Relationship Id="rId152" Type="http://schemas.openxmlformats.org/officeDocument/2006/relationships/hyperlink" Target="https://global.oup.com" TargetMode="External"/><Relationship Id="rId19" Type="http://schemas.openxmlformats.org/officeDocument/2006/relationships/hyperlink" Target="https://www.generalbundesanwalt.de" TargetMode="External"/><Relationship Id="rId14" Type="http://schemas.openxmlformats.org/officeDocument/2006/relationships/hyperlink" Target="https://www.state.gov" TargetMode="External"/><Relationship Id="rId30" Type="http://schemas.openxmlformats.org/officeDocument/2006/relationships/hyperlink" Target="https://www.hrw.org/reports/2000/russia%3c/i%3echechnya2/" TargetMode="External"/><Relationship Id="rId35" Type="http://schemas.openxmlformats.org/officeDocument/2006/relationships/hyperlink" Target="https://www.amnesty.org/en/documents/eur46/046/2000/en/" TargetMode="External"/><Relationship Id="rId56" Type="http://schemas.openxmlformats.org/officeDocument/2006/relationships/hyperlink" Target="https://airwars.org" TargetMode="External"/><Relationship Id="rId77" Type="http://schemas.openxmlformats.org/officeDocument/2006/relationships/hyperlink" Target="https://hudoc.echr.coe.int/eng?i=001-22099" TargetMode="External"/><Relationship Id="rId100" Type="http://schemas.openxmlformats.org/officeDocument/2006/relationships/hyperlink" Target="https://www.hrw.org/news/2016/11/06/syria-attacks-schools-may-be-war-crimes" TargetMode="External"/><Relationship Id="rId105" Type="http://schemas.openxmlformats.org/officeDocument/2006/relationships/hyperlink" Target="https://www.amnesty.org" TargetMode="External"/><Relationship Id="rId126" Type="http://schemas.openxmlformats.org/officeDocument/2006/relationships/hyperlink" Target="https://www.genevacall.org" TargetMode="External"/><Relationship Id="rId147" Type="http://schemas.openxmlformats.org/officeDocument/2006/relationships/hyperlink" Target="https://hudoc.echr.coe.int/eng?i=001-68379" TargetMode="External"/><Relationship Id="rId8" Type="http://schemas.openxmlformats.org/officeDocument/2006/relationships/hyperlink" Target="https://irp.fas.org/eprint/pickering.htm" TargetMode="External"/><Relationship Id="rId51" Type="http://schemas.openxmlformats.org/officeDocument/2006/relationships/hyperlink" Target="https://www.bellingcat.com" TargetMode="External"/><Relationship Id="rId72" Type="http://schemas.openxmlformats.org/officeDocument/2006/relationships/hyperlink" Target="https://undocs.org/S/PRST/2006/35" TargetMode="External"/><Relationship Id="rId93" Type="http://schemas.openxmlformats.org/officeDocument/2006/relationships/hyperlink" Target="https://papers.ssrn.com" TargetMode="External"/><Relationship Id="rId98" Type="http://schemas.openxmlformats.org/officeDocument/2006/relationships/hyperlink" Target="https://undocs.org/S/2020/303" TargetMode="External"/><Relationship Id="rId121" Type="http://schemas.openxmlformats.org/officeDocument/2006/relationships/hyperlink" Target="https://snhr.org" TargetMode="External"/><Relationship Id="rId142" Type="http://schemas.openxmlformats.org/officeDocument/2006/relationships/hyperlink" Target="https://www.amnesty.org/en/documents/mde31/3815/2016/en/"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juris.bundesgerichtshof.de" TargetMode="External"/><Relationship Id="rId46" Type="http://schemas.openxmlformats.org/officeDocument/2006/relationships/hyperlink" Target="https://www.rand.org/pubs/monograph%3c/i%3ereports/MR1175.html" TargetMode="External"/><Relationship Id="rId67" Type="http://schemas.openxmlformats.org/officeDocument/2006/relationships/hyperlink" Target="https://www.hrw.org/reports/2006/lebanon0806/4.htm" TargetMode="External"/><Relationship Id="rId116" Type="http://schemas.openxmlformats.org/officeDocument/2006/relationships/hyperlink" Target="https://airwars.org" TargetMode="External"/><Relationship Id="rId137" Type="http://schemas.openxmlformats.org/officeDocument/2006/relationships/hyperlink" Target="https://www.hrw.org" TargetMode="External"/><Relationship Id="rId158" Type="http://schemas.openxmlformats.org/officeDocument/2006/relationships/header" Target="header2.xml"/><Relationship Id="rId20" Type="http://schemas.openxmlformats.org/officeDocument/2006/relationships/hyperlink" Target="https://unama.unmissions.org" TargetMode="External"/><Relationship Id="rId41" Type="http://schemas.openxmlformats.org/officeDocument/2006/relationships/hyperlink" Target="https://www.amnesty.org/en/documents/mde14/009/2003/en/" TargetMode="External"/><Relationship Id="rId62" Type="http://schemas.openxmlformats.org/officeDocument/2006/relationships/hyperlink" Target="https://online.ucpress.edu/jps/article/25/4/18/52834/The-Beirut-Shelling-and-the-Qana-Massacre" TargetMode="External"/><Relationship Id="rId83" Type="http://schemas.openxmlformats.org/officeDocument/2006/relationships/hyperlink" Target="https://academic.oup.com" TargetMode="External"/><Relationship Id="rId88" Type="http://schemas.openxmlformats.org/officeDocument/2006/relationships/hyperlink" Target="https://www.nato.int/kosovo/press/p990515b.htm" TargetMode="External"/><Relationship Id="rId111" Type="http://schemas.openxmlformats.org/officeDocument/2006/relationships/hyperlink" Target="https://undocs.org/S/RES/2286" TargetMode="External"/><Relationship Id="rId132" Type="http://schemas.openxmlformats.org/officeDocument/2006/relationships/hyperlink" Target="https://www.gp.gov.ua" TargetMode="External"/><Relationship Id="rId153" Type="http://schemas.openxmlformats.org/officeDocument/2006/relationships/hyperlink" Target="https://www.essex.ac.uk" TargetMode="External"/><Relationship Id="rId15" Type="http://schemas.openxmlformats.org/officeDocument/2006/relationships/hyperlink" Target="https://www.hrw.org/reports/2000/nato/" TargetMode="External"/><Relationship Id="rId36" Type="http://schemas.openxmlformats.org/officeDocument/2006/relationships/hyperlink" Target="https://hudoc.echr.coe.int/eng?i=001-68381" TargetMode="External"/><Relationship Id="rId57" Type="http://schemas.openxmlformats.org/officeDocument/2006/relationships/hyperlink" Target="https://undocs.org/S/1996/337" TargetMode="External"/><Relationship Id="rId106" Type="http://schemas.openxmlformats.org/officeDocument/2006/relationships/hyperlink" Target="https://theintercept.com" TargetMode="External"/><Relationship Id="rId127" Type="http://schemas.openxmlformats.org/officeDocument/2006/relationships/hyperlink" Target="https://www.amnesty.org" TargetMode="External"/><Relationship Id="rId10" Type="http://schemas.openxmlformats.org/officeDocument/2006/relationships/hyperlink" Target="https://undocs.org/S/PV.4000" TargetMode="External"/><Relationship Id="rId31" Type="http://schemas.openxmlformats.org/officeDocument/2006/relationships/hyperlink" Target="https://memohrc.org" TargetMode="External"/><Relationship Id="rId52" Type="http://schemas.openxmlformats.org/officeDocument/2006/relationships/hyperlink" Target="https://www.amnesty.org" TargetMode="External"/><Relationship Id="rId73" Type="http://schemas.openxmlformats.org/officeDocument/2006/relationships/hyperlink" Target="https://global.oup.com" TargetMode="External"/><Relationship Id="rId78" Type="http://schemas.openxmlformats.org/officeDocument/2006/relationships/hyperlink" Target="https://www.icty.org/en/press/final-report-prosecutor-committee-established-review-nato-bombing-campaign-against-federal" TargetMode="External"/><Relationship Id="rId94" Type="http://schemas.openxmlformats.org/officeDocument/2006/relationships/hyperlink" Target="https://ihl-databases.icrc.org" TargetMode="External"/><Relationship Id="rId99" Type="http://schemas.openxmlformats.org/officeDocument/2006/relationships/hyperlink" Target="https://www.bellingcat.com" TargetMode="External"/><Relationship Id="rId101" Type="http://schemas.openxmlformats.org/officeDocument/2006/relationships/hyperlink" Target="https://www.whitehelmets.org" TargetMode="External"/><Relationship Id="rId122" Type="http://schemas.openxmlformats.org/officeDocument/2006/relationships/hyperlink" Target="https://harvardhrj.com" TargetMode="External"/><Relationship Id="rId143" Type="http://schemas.openxmlformats.org/officeDocument/2006/relationships/hyperlink" Target="https://www.justsecurity.org" TargetMode="External"/><Relationship Id="rId148" Type="http://schemas.openxmlformats.org/officeDocument/2006/relationships/hyperlink" Target="https://www.icrc.org"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rp.fas.org/congress/1999%3ci%3ehr/990722%3c/i%3etenet.htm" TargetMode="External"/><Relationship Id="rId26" Type="http://schemas.openxmlformats.org/officeDocument/2006/relationships/hyperlink" Target="https://www.ecchr.eu/en/case/kunduz-air-strike-victims/" TargetMode="External"/><Relationship Id="rId47" Type="http://schemas.openxmlformats.org/officeDocument/2006/relationships/hyperlink" Target="https://unama.unmissions.org/sites/default/files/special%3ci%3ereport%3c/i%3eairstrikes%3ci%3ein%3c/i%3edasht-e-archi%3ci%3edistrict%3c/i%3ekunduz_province.pdf" TargetMode="External"/><Relationship Id="rId68" Type="http://schemas.openxmlformats.org/officeDocument/2006/relationships/hyperlink" Target="https://undocs.org/A/HRC/3/2" TargetMode="External"/><Relationship Id="rId89" Type="http://schemas.openxmlformats.org/officeDocument/2006/relationships/hyperlink" Target="https://www.hrw.org/reports/2000/nato/Natbm200-01.htm" TargetMode="External"/><Relationship Id="rId112" Type="http://schemas.openxmlformats.org/officeDocument/2006/relationships/hyperlink" Target="https://www.justsecurity.org" TargetMode="External"/><Relationship Id="rId133" Type="http://schemas.openxmlformats.org/officeDocument/2006/relationships/hyperlink" Target="https://lieber.westpoint.edu" TargetMode="External"/><Relationship Id="rId154" Type="http://schemas.openxmlformats.org/officeDocument/2006/relationships/hyperlink" Target="https://hudoc.echr.coe.int/eng?i=001-57943" TargetMode="External"/><Relationship Id="rId16" Type="http://schemas.openxmlformats.org/officeDocument/2006/relationships/hyperlink" Target="https://www.zaoerv.de" TargetMode="External"/><Relationship Id="rId37" Type="http://schemas.openxmlformats.org/officeDocument/2006/relationships/hyperlink" Target="https://www.hrw.org/reports/2003/usa1203/3.htm" TargetMode="External"/><Relationship Id="rId58" Type="http://schemas.openxmlformats.org/officeDocument/2006/relationships/hyperlink" Target="https://undocs.org/A/RES/51/233" TargetMode="External"/><Relationship Id="rId79" Type="http://schemas.openxmlformats.org/officeDocument/2006/relationships/hyperlink" Target="https://global.oup.com" TargetMode="External"/><Relationship Id="rId102" Type="http://schemas.openxmlformats.org/officeDocument/2006/relationships/hyperlink" Target="https://snhr.org" TargetMode="External"/><Relationship Id="rId123" Type="http://schemas.openxmlformats.org/officeDocument/2006/relationships/hyperlink" Target="https://www.unicef.org" TargetMode="External"/><Relationship Id="rId144" Type="http://schemas.openxmlformats.org/officeDocument/2006/relationships/hyperlink" Target="https://www.ohchr.org" TargetMode="External"/><Relationship Id="rId90" Type="http://schemas.openxmlformats.org/officeDocument/2006/relationships/hyperlink" Target="https://www.amnesty.org/en/documents/eur70/018/2000/en/" TargetMode="External"/><Relationship Id="rId27" Type="http://schemas.openxmlformats.org/officeDocument/2006/relationships/hyperlink" Target="https://hudoc.echr.coe.int/eng?i=001-68381" TargetMode="External"/><Relationship Id="rId48" Type="http://schemas.openxmlformats.org/officeDocument/2006/relationships/hyperlink" Target="https://undocs.org/A/HRC/40/41" TargetMode="External"/><Relationship Id="rId69" Type="http://schemas.openxmlformats.org/officeDocument/2006/relationships/hyperlink" Target="https://www.hrw.org/reports/2007/lebanon0907/3.htm" TargetMode="External"/><Relationship Id="rId113" Type="http://schemas.openxmlformats.org/officeDocument/2006/relationships/hyperlink" Target="https://www.amnesty.org" TargetMode="External"/><Relationship Id="rId134" Type="http://schemas.openxmlformats.org/officeDocument/2006/relationships/hyperlink" Target="https://truth-hounds.org" TargetMode="External"/><Relationship Id="rId80" Type="http://schemas.openxmlformats.org/officeDocument/2006/relationships/hyperlink" Target="https://www.amnesty.org/en/documents/eur70/018/2000/en/" TargetMode="External"/><Relationship Id="rId155" Type="http://schemas.openxmlformats.org/officeDocument/2006/relationships/hyperlink" Target="https://www.amnes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18967</Words>
  <Characters>104320</Characters>
  <Application>Microsoft Office Word</Application>
  <DocSecurity>0</DocSecurity>
  <Lines>869</Lines>
  <Paragraphs>246</Paragraphs>
  <ScaleCrop>false</ScaleCrop>
  <Company/>
  <LinksUpToDate>false</LinksUpToDate>
  <CharactersWithSpaces>123041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PFPJ ry -- Case-Based Legal Benchmark Charts</dc:title>
  <dc:subject/>
  <dc:creator>Ali Akbar Siapoush</dc:creator>
  <cp:keywords/>
  <dc:description/>
  <cp:lastModifiedBy>Ali Akbar Siapoush</cp:lastModifiedBy>
  <cp:revision>2</cp:revision>
  <dcterms:created xsi:type="dcterms:W3CDTF">2026-10-21T20:12:00Z</dcterms:created>
  <dcterms:modified xsi:type="dcterms:W3CDTF">2026-10-21T20:12:00Z</dcterms:modified>
</cp:coreProperties>
</file>