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4344" w14:textId="77777777" w:rsidR="00AB1B36" w:rsidRPr="002A6507" w:rsidRDefault="00AB1B36" w:rsidP="002A650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Hasil Rapat Kemaren Tugas Dari Acara</w:t>
      </w:r>
    </w:p>
    <w:tbl>
      <w:tblPr>
        <w:tblStyle w:val="TableGrid"/>
        <w:tblW w:w="0" w:type="auto"/>
        <w:tblLook w:val="04A0" w:firstRow="1" w:lastRow="0" w:firstColumn="1" w:lastColumn="0" w:noHBand="0" w:noVBand="1"/>
      </w:tblPr>
      <w:tblGrid>
        <w:gridCol w:w="3116"/>
        <w:gridCol w:w="1699"/>
        <w:gridCol w:w="4535"/>
      </w:tblGrid>
      <w:tr w:rsidR="00AB1B36" w:rsidRPr="002A6507" w14:paraId="314BC78A" w14:textId="77777777" w:rsidTr="00CD46F7">
        <w:tc>
          <w:tcPr>
            <w:tcW w:w="3116" w:type="dxa"/>
          </w:tcPr>
          <w:p w14:paraId="39F677CC"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Timeline</w:t>
            </w:r>
          </w:p>
        </w:tc>
        <w:tc>
          <w:tcPr>
            <w:tcW w:w="1699" w:type="dxa"/>
          </w:tcPr>
          <w:p w14:paraId="3F5E9CC2"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Tanggal</w:t>
            </w:r>
          </w:p>
        </w:tc>
        <w:tc>
          <w:tcPr>
            <w:tcW w:w="4535" w:type="dxa"/>
          </w:tcPr>
          <w:p w14:paraId="2BB09B8A"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Detail</w:t>
            </w:r>
          </w:p>
        </w:tc>
      </w:tr>
      <w:tr w:rsidR="00AB1B36" w:rsidRPr="002A6507" w14:paraId="40EFB0F8" w14:textId="77777777" w:rsidTr="00CD46F7">
        <w:tc>
          <w:tcPr>
            <w:tcW w:w="3116" w:type="dxa"/>
          </w:tcPr>
          <w:p w14:paraId="4332BAC5"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Coming Soon</w:t>
            </w:r>
          </w:p>
        </w:tc>
        <w:tc>
          <w:tcPr>
            <w:tcW w:w="1699" w:type="dxa"/>
          </w:tcPr>
          <w:p w14:paraId="0C33F5E8"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27 Februari 2023</w:t>
            </w:r>
          </w:p>
        </w:tc>
        <w:tc>
          <w:tcPr>
            <w:tcW w:w="4535" w:type="dxa"/>
          </w:tcPr>
          <w:p w14:paraId="406D6CB2"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Upload Poster online</w:t>
            </w:r>
          </w:p>
        </w:tc>
      </w:tr>
      <w:tr w:rsidR="00AB1B36" w:rsidRPr="002A6507" w14:paraId="555E9A53" w14:textId="77777777" w:rsidTr="00CD46F7">
        <w:tc>
          <w:tcPr>
            <w:tcW w:w="3116" w:type="dxa"/>
          </w:tcPr>
          <w:p w14:paraId="4664FECC"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Promosi &amp; Pendaftaran</w:t>
            </w:r>
          </w:p>
        </w:tc>
        <w:tc>
          <w:tcPr>
            <w:tcW w:w="1699" w:type="dxa"/>
          </w:tcPr>
          <w:p w14:paraId="2B8FB6BF"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 xml:space="preserve">13 Maret – </w:t>
            </w:r>
            <w:r w:rsidR="00AB207F" w:rsidRPr="002A6507">
              <w:rPr>
                <w:rFonts w:asciiTheme="minorHAnsi" w:hAnsiTheme="minorHAnsi" w:cstheme="minorHAnsi"/>
                <w:sz w:val="20"/>
              </w:rPr>
              <w:t>8 April 2023</w:t>
            </w:r>
          </w:p>
        </w:tc>
        <w:tc>
          <w:tcPr>
            <w:tcW w:w="4535" w:type="dxa"/>
          </w:tcPr>
          <w:p w14:paraId="436280AC" w14:textId="77777777" w:rsidR="00AB207F" w:rsidRPr="002A6507" w:rsidRDefault="00AB1B36" w:rsidP="002A6507">
            <w:pPr>
              <w:pStyle w:val="NormalWeb"/>
              <w:numPr>
                <w:ilvl w:val="0"/>
                <w:numId w:val="3"/>
              </w:numP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 xml:space="preserve">Membuat Poster promosi yang jelas, singkat dan menarik. </w:t>
            </w:r>
          </w:p>
          <w:p w14:paraId="34EF24AC" w14:textId="77777777" w:rsidR="00AB1B36" w:rsidRPr="002A6507" w:rsidRDefault="00AB1B36" w:rsidP="002A6507">
            <w:pPr>
              <w:pStyle w:val="NormalWeb"/>
              <w:numPr>
                <w:ilvl w:val="0"/>
                <w:numId w:val="3"/>
              </w:numP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Menentukan media promosinya (ig, email, tiktok, paid promotion, offline) serta target promosinya berapa sekolah.</w:t>
            </w:r>
          </w:p>
        </w:tc>
      </w:tr>
      <w:tr w:rsidR="00AB1B36" w:rsidRPr="002A6507" w14:paraId="60DB08A5" w14:textId="77777777" w:rsidTr="00CD46F7">
        <w:tc>
          <w:tcPr>
            <w:tcW w:w="3116" w:type="dxa"/>
          </w:tcPr>
          <w:p w14:paraId="295332B4"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Technical Meeting</w:t>
            </w:r>
          </w:p>
        </w:tc>
        <w:tc>
          <w:tcPr>
            <w:tcW w:w="1699" w:type="dxa"/>
          </w:tcPr>
          <w:p w14:paraId="77CCE0FB"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10 April 2023</w:t>
            </w:r>
          </w:p>
        </w:tc>
        <w:tc>
          <w:tcPr>
            <w:tcW w:w="4535" w:type="dxa"/>
          </w:tcPr>
          <w:p w14:paraId="09DFE2DD" w14:textId="77777777" w:rsidR="00AB207F" w:rsidRPr="002A6507" w:rsidRDefault="00AB207F" w:rsidP="002A6507">
            <w:pPr>
              <w:pStyle w:val="NormalWeb"/>
              <w:numPr>
                <w:ilvl w:val="0"/>
                <w:numId w:val="2"/>
              </w:numP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Menjelaskan peraturan dan persyaratan (tema, format dan durasi video).</w:t>
            </w:r>
          </w:p>
          <w:p w14:paraId="6D0EFE7E" w14:textId="77777777" w:rsidR="00AB207F" w:rsidRPr="002A6507" w:rsidRDefault="00AB207F" w:rsidP="002A6507">
            <w:pPr>
              <w:pStyle w:val="NormalWeb"/>
              <w:numPr>
                <w:ilvl w:val="0"/>
                <w:numId w:val="2"/>
              </w:numP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 xml:space="preserve">Mekanisme pengumpulan karya, batas waktu pengumpulan, serta aspek penilaian. </w:t>
            </w:r>
          </w:p>
          <w:p w14:paraId="7346092D" w14:textId="77777777" w:rsidR="00AB1B36" w:rsidRPr="002A6507" w:rsidRDefault="00AB207F" w:rsidP="002A6507">
            <w:pPr>
              <w:pStyle w:val="NormalWeb"/>
              <w:numPr>
                <w:ilvl w:val="0"/>
                <w:numId w:val="2"/>
              </w:numP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Menjawab pertanyaan peserta</w:t>
            </w:r>
          </w:p>
        </w:tc>
      </w:tr>
      <w:tr w:rsidR="00AB1B36" w:rsidRPr="002A6507" w14:paraId="07B5751C" w14:textId="77777777" w:rsidTr="00CD46F7">
        <w:tc>
          <w:tcPr>
            <w:tcW w:w="3116" w:type="dxa"/>
          </w:tcPr>
          <w:p w14:paraId="4DE7812D"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Pengerjaan Project</w:t>
            </w:r>
          </w:p>
        </w:tc>
        <w:tc>
          <w:tcPr>
            <w:tcW w:w="1699" w:type="dxa"/>
          </w:tcPr>
          <w:p w14:paraId="45537004"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11 April – 8 Mei 2023</w:t>
            </w:r>
          </w:p>
        </w:tc>
        <w:tc>
          <w:tcPr>
            <w:tcW w:w="4535" w:type="dxa"/>
          </w:tcPr>
          <w:p w14:paraId="2CFD2D09"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Panitia merapikan berkas para peserta</w:t>
            </w:r>
          </w:p>
        </w:tc>
      </w:tr>
      <w:tr w:rsidR="00AB1B36" w:rsidRPr="002A6507" w14:paraId="57B8FEA6" w14:textId="77777777" w:rsidTr="00CD46F7">
        <w:tc>
          <w:tcPr>
            <w:tcW w:w="3116" w:type="dxa"/>
          </w:tcPr>
          <w:p w14:paraId="575A678C"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Tech Meet 2</w:t>
            </w:r>
          </w:p>
        </w:tc>
        <w:tc>
          <w:tcPr>
            <w:tcW w:w="1699" w:type="dxa"/>
          </w:tcPr>
          <w:p w14:paraId="42433E6D"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9 Mei 2023</w:t>
            </w:r>
          </w:p>
        </w:tc>
        <w:tc>
          <w:tcPr>
            <w:tcW w:w="4535" w:type="dxa"/>
          </w:tcPr>
          <w:p w14:paraId="28BEA9E6" w14:textId="77777777" w:rsidR="00AB207F" w:rsidRPr="002A6507" w:rsidRDefault="00AB207F" w:rsidP="002A6507">
            <w:pPr>
              <w:pStyle w:val="NormalWeb"/>
              <w:numPr>
                <w:ilvl w:val="0"/>
                <w:numId w:val="2"/>
              </w:numP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 xml:space="preserve">Mengumumkan apa saja yang harus di disiapkan pada hari H. </w:t>
            </w:r>
          </w:p>
          <w:p w14:paraId="3588AF47" w14:textId="77777777" w:rsidR="00AB1B36" w:rsidRPr="002A6507" w:rsidRDefault="00AB207F" w:rsidP="002A6507">
            <w:pPr>
              <w:pStyle w:val="NormalWeb"/>
              <w:numPr>
                <w:ilvl w:val="0"/>
                <w:numId w:val="2"/>
              </w:numP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Menjawab pertanyaan peserta</w:t>
            </w:r>
          </w:p>
        </w:tc>
      </w:tr>
      <w:tr w:rsidR="00AB1B36" w:rsidRPr="002A6507" w14:paraId="12950845" w14:textId="77777777" w:rsidTr="00CD46F7">
        <w:tc>
          <w:tcPr>
            <w:tcW w:w="3116" w:type="dxa"/>
          </w:tcPr>
          <w:p w14:paraId="6F0E078F"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Hari H</w:t>
            </w:r>
          </w:p>
        </w:tc>
        <w:tc>
          <w:tcPr>
            <w:tcW w:w="1699" w:type="dxa"/>
          </w:tcPr>
          <w:p w14:paraId="0844F050" w14:textId="77777777" w:rsidR="00AB1B36" w:rsidRPr="002A6507" w:rsidRDefault="00AB207F"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16 – 17 Mei 2023</w:t>
            </w:r>
          </w:p>
        </w:tc>
        <w:tc>
          <w:tcPr>
            <w:tcW w:w="4535" w:type="dxa"/>
          </w:tcPr>
          <w:p w14:paraId="57C3EE2D" w14:textId="77777777" w:rsidR="00AB1B36" w:rsidRPr="002A6507" w:rsidRDefault="00AB1B36" w:rsidP="002A6507">
            <w:pPr>
              <w:pStyle w:val="NormalWeb"/>
              <w:spacing w:before="0" w:beforeAutospacing="0" w:after="300" w:afterAutospacing="0" w:line="276" w:lineRule="auto"/>
              <w:rPr>
                <w:rFonts w:asciiTheme="minorHAnsi" w:hAnsiTheme="minorHAnsi" w:cstheme="minorHAnsi"/>
                <w:sz w:val="20"/>
              </w:rPr>
            </w:pPr>
          </w:p>
        </w:tc>
      </w:tr>
    </w:tbl>
    <w:p w14:paraId="7A6B0353" w14:textId="77777777" w:rsidR="00AB1B36" w:rsidRPr="002A6507" w:rsidRDefault="00AB1B36" w:rsidP="002A650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p>
    <w:p w14:paraId="766B7332" w14:textId="77777777" w:rsidR="00AB207F" w:rsidRPr="002A6507" w:rsidRDefault="00AB207F" w:rsidP="002A650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p>
    <w:p w14:paraId="132F42AC" w14:textId="77777777" w:rsidR="00AB1B36" w:rsidRPr="002A6507" w:rsidRDefault="00AB1B36"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t xml:space="preserve">Tema </w:t>
      </w:r>
      <w:proofErr w:type="gramStart"/>
      <w:r w:rsidRPr="002A6507">
        <w:rPr>
          <w:rFonts w:asciiTheme="minorHAnsi" w:hAnsiTheme="minorHAnsi" w:cstheme="minorHAnsi"/>
          <w:sz w:val="20"/>
        </w:rPr>
        <w:t>Project :</w:t>
      </w:r>
      <w:proofErr w:type="gramEnd"/>
    </w:p>
    <w:p w14:paraId="171D7D8E" w14:textId="42CD7106" w:rsidR="00AB1B36" w:rsidRDefault="00AB1B36"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t xml:space="preserve">CODING = </w:t>
      </w:r>
      <w:r w:rsidR="00B65C29" w:rsidRPr="002A6507">
        <w:rPr>
          <w:rFonts w:asciiTheme="minorHAnsi" w:hAnsiTheme="minorHAnsi" w:cstheme="minorHAnsi"/>
          <w:sz w:val="20"/>
        </w:rPr>
        <w:t>Bebas (kreativitas tetap di nilai)</w:t>
      </w:r>
    </w:p>
    <w:p w14:paraId="5E75BC3C" w14:textId="33589E2D" w:rsidR="00FD1F4B" w:rsidRPr="002A6507" w:rsidRDefault="00FD1F4B" w:rsidP="002A6507">
      <w:pPr>
        <w:pStyle w:val="NormalWeb"/>
        <w:spacing w:before="0" w:beforeAutospacing="0" w:after="0" w:afterAutospacing="0" w:line="276" w:lineRule="auto"/>
        <w:rPr>
          <w:rFonts w:asciiTheme="minorHAnsi" w:hAnsiTheme="minorHAnsi" w:cstheme="minorHAnsi"/>
          <w:sz w:val="20"/>
        </w:rPr>
      </w:pPr>
      <w:r>
        <w:rPr>
          <w:rFonts w:asciiTheme="minorHAnsi" w:hAnsiTheme="minorHAnsi" w:cstheme="minorHAnsi"/>
          <w:sz w:val="20"/>
        </w:rPr>
        <w:t>KOMPETISI = BEBAS</w:t>
      </w:r>
    </w:p>
    <w:p w14:paraId="6166657C" w14:textId="77777777" w:rsidR="00AB1B36" w:rsidRPr="002A6507" w:rsidRDefault="00AB1B36"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t xml:space="preserve">VIDEO = </w:t>
      </w:r>
      <w:r w:rsidR="00B65C29" w:rsidRPr="002A6507">
        <w:rPr>
          <w:rFonts w:asciiTheme="minorHAnsi" w:hAnsiTheme="minorHAnsi" w:cstheme="minorHAnsi"/>
          <w:sz w:val="20"/>
        </w:rPr>
        <w:t>Iklan layanan masyarakat (bahaya narkoba, kebersihan, peraturan berlalu lintas, dsb)</w:t>
      </w:r>
    </w:p>
    <w:p w14:paraId="30502907" w14:textId="77777777" w:rsidR="00B65C29" w:rsidRPr="002A6507" w:rsidRDefault="00B65C29"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tab/>
        <w:t>Durasi video maks 3 menit. Wajib upload youtube dengan deskripsi video sesuai guide book.</w:t>
      </w:r>
    </w:p>
    <w:p w14:paraId="0E42C95D" w14:textId="77777777" w:rsidR="00AB1B36" w:rsidRPr="002A6507" w:rsidRDefault="00AB1B36" w:rsidP="002A6507">
      <w:pPr>
        <w:pStyle w:val="NormalWeb"/>
        <w:spacing w:before="0" w:beforeAutospacing="0" w:after="0" w:afterAutospacing="0" w:line="276" w:lineRule="auto"/>
        <w:rPr>
          <w:rFonts w:asciiTheme="minorHAnsi" w:hAnsiTheme="minorHAnsi" w:cstheme="minorHAnsi"/>
          <w:sz w:val="20"/>
        </w:rPr>
      </w:pPr>
    </w:p>
    <w:p w14:paraId="3333A3C4" w14:textId="77777777" w:rsidR="00AB1B36" w:rsidRPr="002A6507" w:rsidRDefault="00AB1B36"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t xml:space="preserve">Waktu Jatah </w:t>
      </w:r>
      <w:proofErr w:type="gramStart"/>
      <w:r w:rsidRPr="002A6507">
        <w:rPr>
          <w:rFonts w:asciiTheme="minorHAnsi" w:hAnsiTheme="minorHAnsi" w:cstheme="minorHAnsi"/>
          <w:sz w:val="20"/>
        </w:rPr>
        <w:t>Presentasi :</w:t>
      </w:r>
      <w:proofErr w:type="gramEnd"/>
    </w:p>
    <w:p w14:paraId="5F1E6BC5" w14:textId="77777777" w:rsidR="00AB1B36" w:rsidRPr="002A6507" w:rsidRDefault="008F5F42"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t>7 Menit</w:t>
      </w:r>
    </w:p>
    <w:p w14:paraId="2D194F0A" w14:textId="77777777" w:rsidR="00AB1B36" w:rsidRPr="002A6507" w:rsidRDefault="008F5F42"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t>Buk</w:t>
      </w:r>
      <w:r w:rsidR="00AB1B36" w:rsidRPr="002A6507">
        <w:rPr>
          <w:rFonts w:asciiTheme="minorHAnsi" w:hAnsiTheme="minorHAnsi" w:cstheme="minorHAnsi"/>
          <w:sz w:val="20"/>
        </w:rPr>
        <w:t xml:space="preserve">u </w:t>
      </w:r>
      <w:proofErr w:type="gramStart"/>
      <w:r w:rsidR="00AB1B36" w:rsidRPr="002A6507">
        <w:rPr>
          <w:rFonts w:asciiTheme="minorHAnsi" w:hAnsiTheme="minorHAnsi" w:cstheme="minorHAnsi"/>
          <w:sz w:val="20"/>
        </w:rPr>
        <w:t>Panduan :</w:t>
      </w:r>
      <w:proofErr w:type="gramEnd"/>
    </w:p>
    <w:p w14:paraId="3EFA10BE" w14:textId="77777777" w:rsidR="00AB1B36" w:rsidRPr="002A6507" w:rsidRDefault="008F5F42" w:rsidP="002A6507">
      <w:pPr>
        <w:pStyle w:val="NormalWeb"/>
        <w:spacing w:before="0" w:beforeAutospacing="0" w:after="0" w:afterAutospacing="0" w:line="276" w:lineRule="auto"/>
        <w:rPr>
          <w:rFonts w:asciiTheme="minorHAnsi" w:hAnsiTheme="minorHAnsi" w:cstheme="minorHAnsi"/>
          <w:sz w:val="20"/>
        </w:rPr>
      </w:pPr>
      <w:r w:rsidRPr="002A6507">
        <w:rPr>
          <w:rFonts w:asciiTheme="minorHAnsi" w:hAnsiTheme="minorHAnsi" w:cstheme="minorHAnsi"/>
          <w:sz w:val="20"/>
        </w:rPr>
        <w:lastRenderedPageBreak/>
        <w:t>K</w:t>
      </w:r>
      <w:r w:rsidR="00AB1B36" w:rsidRPr="002A6507">
        <w:rPr>
          <w:rFonts w:asciiTheme="minorHAnsi" w:hAnsiTheme="minorHAnsi" w:cstheme="minorHAnsi"/>
          <w:sz w:val="20"/>
        </w:rPr>
        <w:t>osong</w:t>
      </w:r>
    </w:p>
    <w:p w14:paraId="1A612843" w14:textId="77777777" w:rsidR="008F5F42" w:rsidRPr="002A6507" w:rsidRDefault="008F5F42" w:rsidP="002A650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p>
    <w:p w14:paraId="1C5240A6" w14:textId="77777777" w:rsidR="008F5F42" w:rsidRPr="002A6507" w:rsidRDefault="008F5F42" w:rsidP="002A650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p>
    <w:p w14:paraId="1A86DD86" w14:textId="77777777" w:rsidR="008F5F42" w:rsidRPr="002A6507" w:rsidRDefault="008F5F42" w:rsidP="002A650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Aspek Penilaian Coding</w:t>
      </w:r>
    </w:p>
    <w:tbl>
      <w:tblPr>
        <w:tblStyle w:val="TableGrid"/>
        <w:tblW w:w="9782" w:type="dxa"/>
        <w:tblInd w:w="-431" w:type="dxa"/>
        <w:tblLook w:val="04A0" w:firstRow="1" w:lastRow="0" w:firstColumn="1" w:lastColumn="0" w:noHBand="0" w:noVBand="1"/>
      </w:tblPr>
      <w:tblGrid>
        <w:gridCol w:w="2411"/>
        <w:gridCol w:w="6237"/>
        <w:gridCol w:w="1134"/>
      </w:tblGrid>
      <w:tr w:rsidR="00B65C29" w:rsidRPr="002A6507" w14:paraId="024A0AF4" w14:textId="77777777" w:rsidTr="002A6507">
        <w:tc>
          <w:tcPr>
            <w:tcW w:w="2411" w:type="dxa"/>
          </w:tcPr>
          <w:p w14:paraId="42ED2084" w14:textId="77777777" w:rsidR="00B65C29" w:rsidRPr="002A6507" w:rsidRDefault="00B65C29"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Aspek</w:t>
            </w:r>
          </w:p>
        </w:tc>
        <w:tc>
          <w:tcPr>
            <w:tcW w:w="6237" w:type="dxa"/>
          </w:tcPr>
          <w:p w14:paraId="1E0542B2" w14:textId="77777777" w:rsidR="00B65C29" w:rsidRPr="002A6507" w:rsidRDefault="00B65C29"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Deskripsi</w:t>
            </w:r>
          </w:p>
        </w:tc>
        <w:tc>
          <w:tcPr>
            <w:tcW w:w="1134" w:type="dxa"/>
          </w:tcPr>
          <w:p w14:paraId="4ADC58DE" w14:textId="77777777" w:rsidR="00B65C29" w:rsidRPr="002A6507" w:rsidRDefault="00B65C29"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Bobot</w:t>
            </w:r>
          </w:p>
        </w:tc>
      </w:tr>
      <w:tr w:rsidR="00B65C29" w:rsidRPr="002A6507" w14:paraId="1AADDF39" w14:textId="77777777" w:rsidTr="002A6507">
        <w:tc>
          <w:tcPr>
            <w:tcW w:w="2411" w:type="dxa"/>
          </w:tcPr>
          <w:p w14:paraId="6D92DEFF" w14:textId="77777777" w:rsidR="00B65C29" w:rsidRPr="002A6507" w:rsidRDefault="00B65C29"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 xml:space="preserve">Konten </w:t>
            </w:r>
          </w:p>
        </w:tc>
        <w:tc>
          <w:tcPr>
            <w:tcW w:w="6237" w:type="dxa"/>
          </w:tcPr>
          <w:p w14:paraId="3681CADC" w14:textId="77777777" w:rsidR="00B65C29"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Menyesuaikan Juri</w:t>
            </w:r>
          </w:p>
        </w:tc>
        <w:tc>
          <w:tcPr>
            <w:tcW w:w="1134" w:type="dxa"/>
          </w:tcPr>
          <w:p w14:paraId="2C502BD2" w14:textId="77777777" w:rsidR="00B65C29"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25</w:t>
            </w:r>
          </w:p>
        </w:tc>
      </w:tr>
      <w:tr w:rsidR="00B65C29" w:rsidRPr="002A6507" w14:paraId="00D16074" w14:textId="77777777" w:rsidTr="002A6507">
        <w:tc>
          <w:tcPr>
            <w:tcW w:w="2411" w:type="dxa"/>
          </w:tcPr>
          <w:p w14:paraId="1B594F92" w14:textId="77777777" w:rsidR="00B65C29"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Inovasi Website</w:t>
            </w:r>
          </w:p>
        </w:tc>
        <w:tc>
          <w:tcPr>
            <w:tcW w:w="6237" w:type="dxa"/>
          </w:tcPr>
          <w:p w14:paraId="4C4E60EA" w14:textId="77777777" w:rsidR="00B65C29"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Aspek ini mencakup seberapa kreatif dan inovatif desain yang dibuat oleh peserta. Hal ini meliputi penggunaan warna, layout, jenis font, elemen desain, dan ide-ide yang unik dan menarik.</w:t>
            </w:r>
          </w:p>
        </w:tc>
        <w:tc>
          <w:tcPr>
            <w:tcW w:w="1134" w:type="dxa"/>
          </w:tcPr>
          <w:p w14:paraId="75E8D8C8" w14:textId="77777777" w:rsidR="00B65C29"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25</w:t>
            </w:r>
          </w:p>
        </w:tc>
      </w:tr>
      <w:tr w:rsidR="008F5F42" w:rsidRPr="002A6507" w14:paraId="0F5C6496" w14:textId="77777777" w:rsidTr="002A6507">
        <w:tc>
          <w:tcPr>
            <w:tcW w:w="2411" w:type="dxa"/>
          </w:tcPr>
          <w:p w14:paraId="7B6DF5EA" w14:textId="77777777" w:rsidR="008F5F42"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Responsive Design</w:t>
            </w:r>
          </w:p>
        </w:tc>
        <w:tc>
          <w:tcPr>
            <w:tcW w:w="6237" w:type="dxa"/>
          </w:tcPr>
          <w:p w14:paraId="447FFF8E" w14:textId="77777777" w:rsidR="008F5F42"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Website rapih dan optimal jika Diaskses pada perangkat yang bervariatif</w:t>
            </w:r>
          </w:p>
        </w:tc>
        <w:tc>
          <w:tcPr>
            <w:tcW w:w="1134" w:type="dxa"/>
          </w:tcPr>
          <w:p w14:paraId="7D7BBF07" w14:textId="77777777" w:rsidR="008F5F42"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25</w:t>
            </w:r>
          </w:p>
        </w:tc>
      </w:tr>
      <w:tr w:rsidR="008F5F42" w:rsidRPr="002A6507" w14:paraId="461CA90E" w14:textId="77777777" w:rsidTr="002A6507">
        <w:tc>
          <w:tcPr>
            <w:tcW w:w="2411" w:type="dxa"/>
          </w:tcPr>
          <w:p w14:paraId="668B777A" w14:textId="77777777" w:rsidR="008F5F42"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User Experience</w:t>
            </w:r>
          </w:p>
        </w:tc>
        <w:tc>
          <w:tcPr>
            <w:tcW w:w="6237" w:type="dxa"/>
          </w:tcPr>
          <w:p w14:paraId="0F736AE0" w14:textId="77777777" w:rsidR="008F5F42"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Mencakup seberapa baik desain yang dibuat dapat memenuhi kebutuhan dan kepuasan pengguna. Desain yang baik harus mudah digunakan, cepat dimuat, mudah dinavigasi, dan mudah dimengerti.</w:t>
            </w:r>
          </w:p>
        </w:tc>
        <w:tc>
          <w:tcPr>
            <w:tcW w:w="1134" w:type="dxa"/>
          </w:tcPr>
          <w:p w14:paraId="59D7C7E6" w14:textId="77777777" w:rsidR="008F5F42" w:rsidRPr="002A6507" w:rsidRDefault="008F5F42" w:rsidP="002A6507">
            <w:pPr>
              <w:pStyle w:val="NormalWeb"/>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25</w:t>
            </w:r>
          </w:p>
        </w:tc>
      </w:tr>
    </w:tbl>
    <w:p w14:paraId="15095CC5" w14:textId="77777777" w:rsidR="002A6507" w:rsidRDefault="002A6507" w:rsidP="002A6507">
      <w:pPr>
        <w:pStyle w:val="NormalWeb"/>
        <w:pBdr>
          <w:top w:val="single" w:sz="2" w:space="0" w:color="D9D9E3"/>
          <w:left w:val="single" w:sz="2" w:space="23"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p>
    <w:p w14:paraId="5C89E93E" w14:textId="469D210A" w:rsidR="00AB1B36" w:rsidRPr="002A6507" w:rsidRDefault="00AB1B36" w:rsidP="002A6507">
      <w:pPr>
        <w:pStyle w:val="NormalWeb"/>
        <w:pBdr>
          <w:top w:val="single" w:sz="2" w:space="0" w:color="D9D9E3"/>
          <w:left w:val="single" w:sz="2" w:space="23" w:color="D9D9E3"/>
          <w:bottom w:val="single" w:sz="2" w:space="0" w:color="D9D9E3"/>
          <w:right w:val="single" w:sz="2" w:space="0" w:color="D9D9E3"/>
        </w:pBdr>
        <w:spacing w:before="0" w:beforeAutospacing="0" w:after="300" w:afterAutospacing="0" w:line="276" w:lineRule="auto"/>
        <w:rPr>
          <w:rFonts w:asciiTheme="minorHAnsi" w:hAnsiTheme="minorHAnsi" w:cstheme="minorHAnsi"/>
          <w:sz w:val="20"/>
        </w:rPr>
      </w:pPr>
      <w:r w:rsidRPr="002A6507">
        <w:rPr>
          <w:rFonts w:asciiTheme="minorHAnsi" w:hAnsiTheme="minorHAnsi" w:cstheme="minorHAnsi"/>
          <w:sz w:val="20"/>
        </w:rPr>
        <w:t xml:space="preserve">Aspek penilaian lomba video kreatif layanan masyarakat </w:t>
      </w:r>
      <w:proofErr w:type="gramStart"/>
      <w:r w:rsidR="008F5F42" w:rsidRPr="002A6507">
        <w:rPr>
          <w:rFonts w:asciiTheme="minorHAnsi" w:hAnsiTheme="minorHAnsi" w:cstheme="minorHAnsi"/>
          <w:sz w:val="20"/>
        </w:rPr>
        <w:t xml:space="preserve">Technovation </w:t>
      </w:r>
      <w:r w:rsidRPr="002A6507">
        <w:rPr>
          <w:rFonts w:asciiTheme="minorHAnsi" w:hAnsiTheme="minorHAnsi" w:cstheme="minorHAnsi"/>
          <w:sz w:val="20"/>
        </w:rPr>
        <w:t>:</w:t>
      </w:r>
      <w:proofErr w:type="gramEnd"/>
    </w:p>
    <w:p w14:paraId="31C5D175" w14:textId="77777777" w:rsidR="00AB1B36" w:rsidRPr="002A6507" w:rsidRDefault="00AB1B36" w:rsidP="002A650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rPr>
          <w:rFonts w:asciiTheme="minorHAnsi" w:hAnsiTheme="minorHAnsi" w:cstheme="minorHAnsi"/>
          <w:sz w:val="20"/>
        </w:rPr>
      </w:pPr>
      <w:r w:rsidRPr="002A6507">
        <w:rPr>
          <w:rFonts w:asciiTheme="minorHAnsi" w:hAnsiTheme="minorHAnsi" w:cstheme="minorHAnsi"/>
          <w:sz w:val="20"/>
        </w:rPr>
        <w:t>Relevansi Tema Video yang dibuat harus relevan dengan tema yang telah ditentukan oleh panitia. Kejelasan pesan yang ingin disampaikan dalam video harus terkait dengan tujuan dan tema lomba.</w:t>
      </w:r>
    </w:p>
    <w:p w14:paraId="0D01387E" w14:textId="77777777" w:rsidR="00AB1B36" w:rsidRPr="002A6507" w:rsidRDefault="00AB1B36" w:rsidP="002A650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rPr>
          <w:rFonts w:asciiTheme="minorHAnsi" w:hAnsiTheme="minorHAnsi" w:cstheme="minorHAnsi"/>
          <w:sz w:val="20"/>
        </w:rPr>
      </w:pPr>
      <w:r w:rsidRPr="002A6507">
        <w:rPr>
          <w:rFonts w:asciiTheme="minorHAnsi" w:hAnsiTheme="minorHAnsi" w:cstheme="minorHAnsi"/>
          <w:sz w:val="20"/>
        </w:rPr>
        <w:t>Kreativitas dan Inovasi Penilaian harus memperhatikan kreativitas dan inovasi dalam pengambilan gambar, skenario, dan teknik penyampaian pesan dalam video. Video yang kreatif dan inovatif dapat membuat penonton lebih terkesan dan mempengaruhi mereka untuk mengambil tindakan.</w:t>
      </w:r>
    </w:p>
    <w:p w14:paraId="02E0FC17" w14:textId="77777777" w:rsidR="00AB1B36" w:rsidRPr="002A6507" w:rsidRDefault="00AB1B36" w:rsidP="002A650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rPr>
          <w:rFonts w:asciiTheme="minorHAnsi" w:hAnsiTheme="minorHAnsi" w:cstheme="minorHAnsi"/>
          <w:sz w:val="20"/>
        </w:rPr>
      </w:pPr>
      <w:r w:rsidRPr="002A6507">
        <w:rPr>
          <w:rFonts w:asciiTheme="minorHAnsi" w:hAnsiTheme="minorHAnsi" w:cstheme="minorHAnsi"/>
          <w:sz w:val="20"/>
        </w:rPr>
        <w:t>Kesesuaian Target Audience Penilaian juga harus memperhatikan kesesuaian target audience dengan pesan yang disampaikan dalam video. Pesan yang disampaikan harus jelas, mudah dipahami, dan sesuai dengan pengetahuan dan pemahaman target audience.</w:t>
      </w:r>
    </w:p>
    <w:p w14:paraId="0C33A852" w14:textId="77777777" w:rsidR="00AB1B36" w:rsidRPr="002A6507" w:rsidRDefault="00AB1B36" w:rsidP="002A650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rPr>
          <w:rFonts w:asciiTheme="minorHAnsi" w:hAnsiTheme="minorHAnsi" w:cstheme="minorHAnsi"/>
          <w:sz w:val="20"/>
        </w:rPr>
      </w:pPr>
      <w:r w:rsidRPr="002A6507">
        <w:rPr>
          <w:rFonts w:asciiTheme="minorHAnsi" w:hAnsiTheme="minorHAnsi" w:cstheme="minorHAnsi"/>
          <w:sz w:val="20"/>
        </w:rPr>
        <w:t>Teknik Penyuntingan Video Video yang baik harus memiliki teknik penyuntingan yang baik. Penyuntingan video yang buruk dapat membuat pesan yang ingin disampaikan menjadi tidak jelas dan kurang menarik.</w:t>
      </w:r>
    </w:p>
    <w:p w14:paraId="34CCFA7A" w14:textId="77777777" w:rsidR="00AB1B36" w:rsidRPr="002A6507" w:rsidRDefault="00AB1B36" w:rsidP="002A650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rPr>
          <w:rFonts w:asciiTheme="minorHAnsi" w:hAnsiTheme="minorHAnsi" w:cstheme="minorHAnsi"/>
          <w:sz w:val="20"/>
        </w:rPr>
      </w:pPr>
      <w:r w:rsidRPr="002A6507">
        <w:rPr>
          <w:rFonts w:asciiTheme="minorHAnsi" w:hAnsiTheme="minorHAnsi" w:cstheme="minorHAnsi"/>
          <w:sz w:val="20"/>
        </w:rPr>
        <w:t>Kualitas Audio Penilaian juga harus memperhatikan kualitas audio dalam video. Audio yang baik dapat membuat pesan yang ingin disampaikan menjadi lebih jelas dan mudah dipahami.</w:t>
      </w:r>
    </w:p>
    <w:p w14:paraId="36B1FCFE" w14:textId="77777777" w:rsidR="00AB1B36" w:rsidRPr="002A6507" w:rsidRDefault="00AB1B36" w:rsidP="002A650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rPr>
          <w:rFonts w:asciiTheme="minorHAnsi" w:hAnsiTheme="minorHAnsi" w:cstheme="minorHAnsi"/>
          <w:sz w:val="20"/>
        </w:rPr>
      </w:pPr>
      <w:r w:rsidRPr="002A6507">
        <w:rPr>
          <w:rFonts w:asciiTheme="minorHAnsi" w:hAnsiTheme="minorHAnsi" w:cstheme="minorHAnsi"/>
          <w:sz w:val="20"/>
        </w:rPr>
        <w:t>Kesesuaian dengan Etika Penilaian juga harus memperhatikan kesesuaian video dengan etika dan norma yang berlaku. Video yang tidak sesuai dengan etika dapat merugikan peserta dan tidak cocok untuk ditayangkan kepada masyarakat.</w:t>
      </w:r>
    </w:p>
    <w:p w14:paraId="65436F54" w14:textId="77777777" w:rsidR="00773F93" w:rsidRPr="002A6507" w:rsidRDefault="00AB1B36" w:rsidP="002A650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276" w:lineRule="auto"/>
        <w:ind w:left="0"/>
        <w:rPr>
          <w:rFonts w:asciiTheme="minorHAnsi" w:hAnsiTheme="minorHAnsi" w:cstheme="minorHAnsi"/>
          <w:sz w:val="20"/>
        </w:rPr>
      </w:pPr>
      <w:r w:rsidRPr="002A6507">
        <w:rPr>
          <w:rFonts w:asciiTheme="minorHAnsi" w:hAnsiTheme="minorHAnsi" w:cstheme="minorHAnsi"/>
          <w:sz w:val="20"/>
        </w:rPr>
        <w:t>Keaslian Video Penilaian juga harus memperhatikan keaslian video. Video yang diproduksi harus asli dan bukan hasil plagiasi dari video yang sudah ada sebelumnya.</w:t>
      </w:r>
    </w:p>
    <w:sectPr w:rsidR="00773F93" w:rsidRPr="002A6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3389E"/>
    <w:multiLevelType w:val="hybridMultilevel"/>
    <w:tmpl w:val="6F2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9793D"/>
    <w:multiLevelType w:val="hybridMultilevel"/>
    <w:tmpl w:val="BEBE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26DA6"/>
    <w:multiLevelType w:val="multilevel"/>
    <w:tmpl w:val="799C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524843">
    <w:abstractNumId w:val="2"/>
  </w:num>
  <w:num w:numId="2" w16cid:durableId="1480071604">
    <w:abstractNumId w:val="0"/>
  </w:num>
  <w:num w:numId="3" w16cid:durableId="680089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B36"/>
    <w:rsid w:val="002A6507"/>
    <w:rsid w:val="00773F93"/>
    <w:rsid w:val="008F5F42"/>
    <w:rsid w:val="00AB1B36"/>
    <w:rsid w:val="00AB207F"/>
    <w:rsid w:val="00B65C29"/>
    <w:rsid w:val="00CD46F7"/>
    <w:rsid w:val="00FC77FD"/>
    <w:rsid w:val="00FD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B379"/>
  <w15:chartTrackingRefBased/>
  <w15:docId w15:val="{F4A2CEE8-3855-45C5-9826-027EFC2C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1B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2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awds</dc:creator>
  <cp:keywords/>
  <dc:description/>
  <cp:lastModifiedBy>BEM-FIKI</cp:lastModifiedBy>
  <cp:revision>3</cp:revision>
  <dcterms:created xsi:type="dcterms:W3CDTF">2023-03-03T10:04:00Z</dcterms:created>
  <dcterms:modified xsi:type="dcterms:W3CDTF">2023-03-03T14:48:00Z</dcterms:modified>
</cp:coreProperties>
</file>