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ed24dc4c848f487277e2790da68898e56649cc5"/>
    <w:p>
      <w:pPr>
        <w:pStyle w:val="Heading1"/>
      </w:pPr>
      <w:r>
        <w:t xml:space="preserve">DONNA — Digital Operations Neural Network Assistant</w:t>
      </w:r>
    </w:p>
    <w:bookmarkStart w:id="20" w:name="executive-overview"/>
    <w:p>
      <w:pPr>
        <w:pStyle w:val="Heading2"/>
      </w:pPr>
      <w:r>
        <w:t xml:space="preserve">Executive Overview</w:t>
      </w:r>
    </w:p>
    <w:p>
      <w:pPr>
        <w:pStyle w:val="FirstParagraph"/>
      </w:pPr>
      <w:r>
        <w:t xml:space="preserve">DONNA (Digital Operations Neural Network Assistant) is an agentic, multi‑modal AI operations platform designed to function as a</w:t>
      </w:r>
      <w:r>
        <w:t xml:space="preserve"> </w:t>
      </w:r>
      <w:r>
        <w:rPr>
          <w:b/>
          <w:bCs/>
        </w:rPr>
        <w:t xml:space="preserve">digital employee layer</w:t>
      </w:r>
      <w:r>
        <w:t xml:space="preserve"> </w:t>
      </w:r>
      <w:r>
        <w:t xml:space="preserve">for organizations. Rather than a single chatbot or automation tool, DONNA operates as a</w:t>
      </w:r>
      <w:r>
        <w:t xml:space="preserve"> </w:t>
      </w:r>
      <w:r>
        <w:rPr>
          <w:b/>
          <w:bCs/>
        </w:rPr>
        <w:t xml:space="preserve">network‑aware AI system</w:t>
      </w:r>
      <w:r>
        <w:t xml:space="preserve"> </w:t>
      </w:r>
      <w:r>
        <w:t xml:space="preserve">capable of performing, coordinating, and optimizing business functions across departments, tools, and even organizations.</w:t>
      </w:r>
    </w:p>
    <w:p>
      <w:pPr>
        <w:pStyle w:val="BodyText"/>
      </w:pPr>
      <w:r>
        <w:t xml:space="preserve">At scale, DONNA evolves into a</w:t>
      </w:r>
      <w:r>
        <w:t xml:space="preserve"> </w:t>
      </w:r>
      <w:r>
        <w:rPr>
          <w:b/>
          <w:bCs/>
        </w:rPr>
        <w:t xml:space="preserve">DONNA‑to‑DONNA Network</w:t>
      </w:r>
      <w:r>
        <w:t xml:space="preserve">, where individual DONNAs (deployed per business, department, or role) can securely communicate, transact, and collaborate with one another.</w:t>
      </w:r>
    </w:p>
    <w:p>
      <w:pPr>
        <w:pStyle w:val="BodyText"/>
      </w:pPr>
      <w:r>
        <w:t xml:space="preserve">This document defines DONNA’s</w:t>
      </w:r>
      <w:r>
        <w:t xml:space="preserve"> </w:t>
      </w:r>
      <w:r>
        <w:rPr>
          <w:b/>
          <w:bCs/>
        </w:rPr>
        <w:t xml:space="preserve">full current and future functionality</w:t>
      </w:r>
      <w:r>
        <w:t xml:space="preserve">, including governance, safety, and the DONNA‑to‑DONNA network layer.</w:t>
      </w:r>
    </w:p>
    <w:p>
      <w:r>
        <w:pict>
          <v:rect style="width:0;height:1.5pt" o:hralign="center" o:hrstd="t" o:hr="t"/>
        </w:pict>
      </w:r>
    </w:p>
    <w:bookmarkEnd w:id="20"/>
    <w:bookmarkStart w:id="21" w:name="core-operating-principles"/>
    <w:p>
      <w:pPr>
        <w:pStyle w:val="Heading2"/>
      </w:pPr>
      <w:r>
        <w:t xml:space="preserve">1. Core Operating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Agentic, Not Scripted</w:t>
      </w:r>
      <w:r>
        <w:t xml:space="preserve">: DONNA reasons, plans, executes, and reflects on outcomes.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Human‑in‑the‑Loop by Design</w:t>
      </w:r>
      <w:r>
        <w:t xml:space="preserve">: Automation assists humans; escalation and override are always available.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Role‑Fluid (</w:t>
      </w:r>
      <w:r>
        <w:rPr>
          <w:b/>
          <w:bCs/>
        </w:rPr>
        <w:t xml:space="preserve">“AI Floater”</w:t>
      </w:r>
      <w:r>
        <w:rPr>
          <w:b/>
          <w:bCs/>
        </w:rPr>
        <w:t xml:space="preserve">)</w:t>
      </w:r>
      <w:r>
        <w:t xml:space="preserve">: DONNA dynamically shifts between roles without retraining.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Tool‑Native</w:t>
      </w:r>
      <w:r>
        <w:t xml:space="preserve">: DONNA controls software, APIs, and workflows—not just text.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Network‑Aware</w:t>
      </w:r>
      <w:r>
        <w:t xml:space="preserve">: DONNA understands other DONNAs as peers, not endpoints.</w:t>
      </w:r>
    </w:p>
    <w:p>
      <w:r>
        <w:pict>
          <v:rect style="width:0;height:1.5pt" o:hralign="center" o:hrstd="t" o:hr="t"/>
        </w:pict>
      </w:r>
    </w:p>
    <w:bookmarkEnd w:id="21"/>
    <w:bookmarkStart w:id="28" w:name="core-functional-domains"/>
    <w:p>
      <w:pPr>
        <w:pStyle w:val="Heading2"/>
      </w:pPr>
      <w:r>
        <w:t xml:space="preserve">2. Core Functional Domains</w:t>
      </w:r>
    </w:p>
    <w:bookmarkStart w:id="22" w:name="communication-interface-layer"/>
    <w:p>
      <w:pPr>
        <w:pStyle w:val="Heading3"/>
      </w:pPr>
      <w:r>
        <w:t xml:space="preserve">2.1 Communication &amp; Interface Layer</w:t>
      </w:r>
    </w:p>
    <w:p>
      <w:pPr>
        <w:pStyle w:val="FirstParagraph"/>
      </w:pPr>
      <w:r>
        <w:rPr>
          <w:b/>
          <w:bCs/>
        </w:rPr>
        <w:t xml:space="preserve">Supported Interfaces</w:t>
      </w:r>
      <w:r>
        <w:t xml:space="preserve"> </w:t>
      </w:r>
      <w:r>
        <w:t xml:space="preserve">- Web chat (embedded &amp; dashboard)</w:t>
      </w:r>
      <w:r>
        <w:t xml:space="preserve"> </w:t>
      </w:r>
      <w:r>
        <w:t xml:space="preserve">- Email (IMAP/SMTP, SiteGround, Gmail, Exchange)</w:t>
      </w:r>
      <w:r>
        <w:t xml:space="preserve"> </w:t>
      </w:r>
      <w:r>
        <w:t xml:space="preserve">- SMS / MMS (Twilio)</w:t>
      </w:r>
      <w:r>
        <w:t xml:space="preserve"> </w:t>
      </w:r>
      <w:r>
        <w:t xml:space="preserve">- Voice (Twilio, ElevenLabs, Speechmatics)</w:t>
      </w:r>
      <w:r>
        <w:t xml:space="preserve"> </w:t>
      </w:r>
      <w:r>
        <w:t xml:space="preserve">- Live dashboards (real‑time state + logs)</w:t>
      </w:r>
    </w:p>
    <w:p>
      <w:pPr>
        <w:pStyle w:val="BodyText"/>
      </w:pPr>
      <w:r>
        <w:rPr>
          <w:b/>
          <w:bCs/>
        </w:rPr>
        <w:t xml:space="preserve">Capabilities</w:t>
      </w:r>
      <w:r>
        <w:t xml:space="preserve"> </w:t>
      </w:r>
      <w:r>
        <w:t xml:space="preserve">- Multi‑thread conversation management</w:t>
      </w:r>
      <w:r>
        <w:t xml:space="preserve"> </w:t>
      </w:r>
      <w:r>
        <w:t xml:space="preserve">- Context‑aware replies across channels</w:t>
      </w:r>
      <w:r>
        <w:t xml:space="preserve"> </w:t>
      </w:r>
      <w:r>
        <w:t xml:space="preserve">- Persistent memory per contact</w:t>
      </w:r>
      <w:r>
        <w:t xml:space="preserve"> </w:t>
      </w:r>
      <w:r>
        <w:t xml:space="preserve">- Real‑time transcription &amp; response (voice)</w:t>
      </w:r>
      <w:r>
        <w:t xml:space="preserve"> </w:t>
      </w:r>
      <w:r>
        <w:t xml:space="preserve">- Typing / speaking state indicators</w:t>
      </w:r>
    </w:p>
    <w:p>
      <w:r>
        <w:pict>
          <v:rect style="width:0;height:1.5pt" o:hralign="center" o:hrstd="t" o:hr="t"/>
        </w:pict>
      </w:r>
    </w:p>
    <w:bookmarkEnd w:id="22"/>
    <w:bookmarkStart w:id="23" w:name="secretary-office-operations"/>
    <w:p>
      <w:pPr>
        <w:pStyle w:val="Heading3"/>
      </w:pPr>
      <w:r>
        <w:t xml:space="preserve">2.2 Secretary &amp; Office Operations</w:t>
      </w:r>
    </w:p>
    <w:p>
      <w:pPr>
        <w:pStyle w:val="FirstParagraph"/>
      </w:pPr>
      <w:r>
        <w:t xml:space="preserve">DONNA acts as a</w:t>
      </w:r>
      <w:r>
        <w:t xml:space="preserve"> </w:t>
      </w:r>
      <w:r>
        <w:rPr>
          <w:b/>
          <w:bCs/>
        </w:rPr>
        <w:t xml:space="preserve">front‑office and back‑office coordinator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Functions</w:t>
      </w:r>
      <w:r>
        <w:t xml:space="preserve"> </w:t>
      </w:r>
      <w:r>
        <w:t xml:space="preserve">- Inbox triage (leads, clients, spam, priority)</w:t>
      </w:r>
      <w:r>
        <w:t xml:space="preserve"> </w:t>
      </w:r>
      <w:r>
        <w:t xml:space="preserve">- Calendar scheduling &amp; confirmations</w:t>
      </w:r>
      <w:r>
        <w:t xml:space="preserve"> </w:t>
      </w:r>
      <w:r>
        <w:t xml:space="preserve">- Meeting participation (listen, transcribe, summarize)</w:t>
      </w:r>
      <w:r>
        <w:t xml:space="preserve"> </w:t>
      </w:r>
      <w:r>
        <w:t xml:space="preserve">- Follow‑up automation</w:t>
      </w:r>
      <w:r>
        <w:t xml:space="preserve"> </w:t>
      </w:r>
      <w:r>
        <w:t xml:space="preserve">- Task creation and assignment</w:t>
      </w:r>
    </w:p>
    <w:p>
      <w:pPr>
        <w:pStyle w:val="BodyText"/>
      </w:pPr>
      <w:r>
        <w:rPr>
          <w:b/>
          <w:bCs/>
        </w:rPr>
        <w:t xml:space="preserve">Outputs</w:t>
      </w:r>
      <w:r>
        <w:t xml:space="preserve"> </w:t>
      </w:r>
      <w:r>
        <w:t xml:space="preserve">- Action summaries</w:t>
      </w:r>
      <w:r>
        <w:t xml:space="preserve"> </w:t>
      </w:r>
      <w:r>
        <w:t xml:space="preserve">- Daily digests</w:t>
      </w:r>
      <w:r>
        <w:t xml:space="preserve"> </w:t>
      </w:r>
      <w:r>
        <w:t xml:space="preserve">- Escalation alerts</w:t>
      </w:r>
    </w:p>
    <w:p>
      <w:r>
        <w:pict>
          <v:rect style="width:0;height:1.5pt" o:hralign="center" o:hrstd="t" o:hr="t"/>
        </w:pict>
      </w:r>
    </w:p>
    <w:bookmarkEnd w:id="23"/>
    <w:bookmarkStart w:id="24" w:name="sales-lead-management"/>
    <w:p>
      <w:pPr>
        <w:pStyle w:val="Heading3"/>
      </w:pPr>
      <w:r>
        <w:t xml:space="preserve">2.3 Sales &amp; Lead Management</w:t>
      </w:r>
    </w:p>
    <w:p>
      <w:pPr>
        <w:pStyle w:val="FirstParagraph"/>
      </w:pPr>
      <w:r>
        <w:rPr>
          <w:b/>
          <w:bCs/>
        </w:rPr>
        <w:t xml:space="preserve">Inbound Sales</w:t>
      </w:r>
      <w:r>
        <w:t xml:space="preserve"> </w:t>
      </w:r>
      <w:r>
        <w:t xml:space="preserve">- Website lead qualification</w:t>
      </w:r>
      <w:r>
        <w:t xml:space="preserve"> </w:t>
      </w:r>
      <w:r>
        <w:t xml:space="preserve">- Email/SMS responses</w:t>
      </w:r>
      <w:r>
        <w:t xml:space="preserve"> </w:t>
      </w:r>
      <w:r>
        <w:t xml:space="preserve">- Objection handling</w:t>
      </w:r>
      <w:r>
        <w:t xml:space="preserve"> </w:t>
      </w:r>
      <w:r>
        <w:t xml:space="preserve">- Appointment booking</w:t>
      </w:r>
    </w:p>
    <w:p>
      <w:pPr>
        <w:pStyle w:val="BodyText"/>
      </w:pPr>
      <w:r>
        <w:rPr>
          <w:b/>
          <w:bCs/>
        </w:rPr>
        <w:t xml:space="preserve">Outbound Sales (Optional)</w:t>
      </w:r>
      <w:r>
        <w:t xml:space="preserve"> </w:t>
      </w:r>
      <w:r>
        <w:t xml:space="preserve">- AI‑generated outreach</w:t>
      </w:r>
      <w:r>
        <w:t xml:space="preserve"> </w:t>
      </w:r>
      <w:r>
        <w:t xml:space="preserve">- Call initiation (voice agents)</w:t>
      </w:r>
      <w:r>
        <w:t xml:space="preserve"> </w:t>
      </w:r>
      <w:r>
        <w:t xml:space="preserve">- Campaign tracking</w:t>
      </w:r>
    </w:p>
    <w:p>
      <w:pPr>
        <w:pStyle w:val="BodyText"/>
      </w:pPr>
      <w:r>
        <w:rPr>
          <w:b/>
          <w:bCs/>
        </w:rPr>
        <w:t xml:space="preserve">Sales Intelligence</w:t>
      </w:r>
      <w:r>
        <w:t xml:space="preserve"> </w:t>
      </w:r>
      <w:r>
        <w:t xml:space="preserve">- Lead scoring</w:t>
      </w:r>
      <w:r>
        <w:t xml:space="preserve"> </w:t>
      </w:r>
      <w:r>
        <w:t xml:space="preserve">- Intent detection</w:t>
      </w:r>
      <w:r>
        <w:t xml:space="preserve"> </w:t>
      </w:r>
      <w:r>
        <w:t xml:space="preserve">- Conversation sentiment</w:t>
      </w:r>
    </w:p>
    <w:p>
      <w:r>
        <w:pict>
          <v:rect style="width:0;height:1.5pt" o:hralign="center" o:hrstd="t" o:hr="t"/>
        </w:pict>
      </w:r>
    </w:p>
    <w:bookmarkEnd w:id="24"/>
    <w:bookmarkStart w:id="25" w:name="marketing-growth-operations"/>
    <w:p>
      <w:pPr>
        <w:pStyle w:val="Heading3"/>
      </w:pPr>
      <w:r>
        <w:t xml:space="preserve">2.4 Marketing &amp; Growth Operations</w:t>
      </w:r>
    </w:p>
    <w:p>
      <w:pPr>
        <w:pStyle w:val="FirstParagraph"/>
      </w:pPr>
      <w:r>
        <w:rPr>
          <w:b/>
          <w:bCs/>
        </w:rPr>
        <w:t xml:space="preserve">Content &amp; Campaigns</w:t>
      </w:r>
      <w:r>
        <w:t xml:space="preserve"> </w:t>
      </w:r>
      <w:r>
        <w:t xml:space="preserve">- Campaign creation (email, SMS, landing pages)</w:t>
      </w:r>
      <w:r>
        <w:t xml:space="preserve"> </w:t>
      </w:r>
      <w:r>
        <w:t xml:space="preserve">- AI‑generated copy &amp; visuals</w:t>
      </w:r>
      <w:r>
        <w:t xml:space="preserve"> </w:t>
      </w:r>
      <w:r>
        <w:t xml:space="preserve">- A/B testing logic</w:t>
      </w:r>
    </w:p>
    <w:p>
      <w:pPr>
        <w:pStyle w:val="BodyText"/>
      </w:pPr>
      <w:r>
        <w:rPr>
          <w:b/>
          <w:bCs/>
        </w:rPr>
        <w:t xml:space="preserve">SEO &amp; Visibility</w:t>
      </w:r>
      <w:r>
        <w:t xml:space="preserve"> </w:t>
      </w:r>
      <w:r>
        <w:t xml:space="preserve">- Keyword generation</w:t>
      </w:r>
      <w:r>
        <w:t xml:space="preserve"> </w:t>
      </w:r>
      <w:r>
        <w:t xml:space="preserve">- Agentic landing page creation</w:t>
      </w:r>
      <w:r>
        <w:t xml:space="preserve"> </w:t>
      </w:r>
      <w:r>
        <w:t xml:space="preserve">- Schema injection</w:t>
      </w:r>
      <w:r>
        <w:t xml:space="preserve"> </w:t>
      </w:r>
      <w:r>
        <w:t xml:space="preserve">- Local SEO targeting</w:t>
      </w:r>
    </w:p>
    <w:p>
      <w:pPr>
        <w:pStyle w:val="BodyText"/>
      </w:pPr>
      <w:r>
        <w:rPr>
          <w:b/>
          <w:bCs/>
        </w:rPr>
        <w:t xml:space="preserve">Analytics</w:t>
      </w:r>
      <w:r>
        <w:t xml:space="preserve"> </w:t>
      </w:r>
      <w:r>
        <w:t xml:space="preserve">- Funnel tracking</w:t>
      </w:r>
      <w:r>
        <w:t xml:space="preserve"> </w:t>
      </w:r>
      <w:r>
        <w:t xml:space="preserve">- Conversion attribution</w:t>
      </w:r>
      <w:r>
        <w:t xml:space="preserve"> </w:t>
      </w:r>
      <w:r>
        <w:t xml:space="preserve">- Performance summaries</w:t>
      </w:r>
    </w:p>
    <w:p>
      <w:r>
        <w:pict>
          <v:rect style="width:0;height:1.5pt" o:hralign="center" o:hrstd="t" o:hr="t"/>
        </w:pict>
      </w:r>
    </w:p>
    <w:bookmarkEnd w:id="25"/>
    <w:bookmarkStart w:id="26" w:name="automation-workflow-engine"/>
    <w:p>
      <w:pPr>
        <w:pStyle w:val="Heading3"/>
      </w:pPr>
      <w:r>
        <w:t xml:space="preserve">2.5 Automation &amp; Workflow Engine</w:t>
      </w:r>
    </w:p>
    <w:p>
      <w:pPr>
        <w:pStyle w:val="FirstParagraph"/>
      </w:pPr>
      <w:r>
        <w:rPr>
          <w:b/>
          <w:bCs/>
        </w:rPr>
        <w:t xml:space="preserve">Workflow Triggers</w:t>
      </w:r>
      <w:r>
        <w:t xml:space="preserve"> </w:t>
      </w:r>
      <w:r>
        <w:t xml:space="preserve">- Message intent</w:t>
      </w:r>
      <w:r>
        <w:t xml:space="preserve"> </w:t>
      </w:r>
      <w:r>
        <w:t xml:space="preserve">- Time‑based</w:t>
      </w:r>
      <w:r>
        <w:t xml:space="preserve"> </w:t>
      </w:r>
      <w:r>
        <w:t xml:space="preserve">- Event‑based</w:t>
      </w:r>
      <w:r>
        <w:t xml:space="preserve"> </w:t>
      </w:r>
      <w:r>
        <w:t xml:space="preserve">- External webhooks</w:t>
      </w:r>
    </w:p>
    <w:p>
      <w:pPr>
        <w:pStyle w:val="BodyText"/>
      </w:pPr>
      <w:r>
        <w:rPr>
          <w:b/>
          <w:bCs/>
        </w:rPr>
        <w:t xml:space="preserve">Actions</w:t>
      </w:r>
      <w:r>
        <w:t xml:space="preserve"> </w:t>
      </w:r>
      <w:r>
        <w:t xml:space="preserve">- Send messages</w:t>
      </w:r>
      <w:r>
        <w:t xml:space="preserve"> </w:t>
      </w:r>
      <w:r>
        <w:t xml:space="preserve">- Update CRM</w:t>
      </w:r>
      <w:r>
        <w:t xml:space="preserve"> </w:t>
      </w:r>
      <w:r>
        <w:t xml:space="preserve">- Generate documents</w:t>
      </w:r>
      <w:r>
        <w:t xml:space="preserve"> </w:t>
      </w:r>
      <w:r>
        <w:t xml:space="preserve">- Trigger external tools</w:t>
      </w:r>
    </w:p>
    <w:p>
      <w:pPr>
        <w:pStyle w:val="BodyText"/>
      </w:pPr>
      <w:r>
        <w:rPr>
          <w:b/>
          <w:bCs/>
        </w:rPr>
        <w:t xml:space="preserve">Logic</w:t>
      </w:r>
      <w:r>
        <w:t xml:space="preserve"> </w:t>
      </w:r>
      <w:r>
        <w:t xml:space="preserve">- Conditional branching</w:t>
      </w:r>
      <w:r>
        <w:t xml:space="preserve"> </w:t>
      </w:r>
      <w:r>
        <w:t xml:space="preserve">- Retry handling</w:t>
      </w:r>
      <w:r>
        <w:t xml:space="preserve"> </w:t>
      </w:r>
      <w:r>
        <w:t xml:space="preserve">- Human approval gates</w:t>
      </w:r>
    </w:p>
    <w:p>
      <w:r>
        <w:pict>
          <v:rect style="width:0;height:1.5pt" o:hralign="center" o:hrstd="t" o:hr="t"/>
        </w:pict>
      </w:r>
    </w:p>
    <w:bookmarkEnd w:id="26"/>
    <w:bookmarkStart w:id="27" w:name="data-memory-intelligence"/>
    <w:p>
      <w:pPr>
        <w:pStyle w:val="Heading3"/>
      </w:pPr>
      <w:r>
        <w:t xml:space="preserve">2.6 Data, Memory &amp; Intelligence</w:t>
      </w:r>
    </w:p>
    <w:p>
      <w:pPr>
        <w:pStyle w:val="FirstParagraph"/>
      </w:pPr>
      <w:r>
        <w:rPr>
          <w:b/>
          <w:bCs/>
        </w:rPr>
        <w:t xml:space="preserve">Memory Types</w:t>
      </w:r>
      <w:r>
        <w:t xml:space="preserve"> </w:t>
      </w:r>
      <w:r>
        <w:t xml:space="preserve">- Conversation memory (per contact)</w:t>
      </w:r>
      <w:r>
        <w:t xml:space="preserve"> </w:t>
      </w:r>
      <w:r>
        <w:t xml:space="preserve">- Organizational memory</w:t>
      </w:r>
      <w:r>
        <w:t xml:space="preserve"> </w:t>
      </w:r>
      <w:r>
        <w:t xml:space="preserve">- Task &amp; outcome memory</w:t>
      </w:r>
      <w:r>
        <w:t xml:space="preserve"> </w:t>
      </w:r>
      <w:r>
        <w:t xml:space="preserve">- DONNA‑to‑DONNA shared memory (permissioned)</w:t>
      </w:r>
    </w:p>
    <w:p>
      <w:pPr>
        <w:pStyle w:val="BodyText"/>
      </w:pPr>
      <w:r>
        <w:rPr>
          <w:b/>
          <w:bCs/>
        </w:rPr>
        <w:t xml:space="preserve">Tracking</w:t>
      </w:r>
      <w:r>
        <w:t xml:space="preserve"> </w:t>
      </w:r>
      <w:r>
        <w:t xml:space="preserve">- Learned preferences</w:t>
      </w:r>
      <w:r>
        <w:t xml:space="preserve"> </w:t>
      </w:r>
      <w:r>
        <w:t xml:space="preserve">- Repeated objections</w:t>
      </w:r>
      <w:r>
        <w:t xml:space="preserve"> </w:t>
      </w:r>
      <w:r>
        <w:t xml:space="preserve">- Successful outcomes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ool-control-system-authority"/>
    <w:p>
      <w:pPr>
        <w:pStyle w:val="Heading2"/>
      </w:pPr>
      <w:r>
        <w:t xml:space="preserve">3. Tool Control &amp; System Authority</w:t>
      </w:r>
    </w:p>
    <w:p>
      <w:pPr>
        <w:pStyle w:val="FirstParagraph"/>
      </w:pPr>
      <w:r>
        <w:t xml:space="preserve">DONNA is authorized to</w:t>
      </w:r>
      <w:r>
        <w:t xml:space="preserve"> </w:t>
      </w:r>
      <w:r>
        <w:rPr>
          <w:b/>
          <w:bCs/>
        </w:rPr>
        <w:t xml:space="preserve">control tools</w:t>
      </w:r>
      <w:r>
        <w:t xml:space="preserve">, not just suggest actions.</w:t>
      </w:r>
    </w:p>
    <w:p>
      <w:pPr>
        <w:pStyle w:val="BodyText"/>
      </w:pPr>
      <w:r>
        <w:rPr>
          <w:b/>
          <w:bCs/>
        </w:rPr>
        <w:t xml:space="preserve">Examples</w:t>
      </w:r>
      <w:r>
        <w:t xml:space="preserve"> </w:t>
      </w:r>
      <w:r>
        <w:t xml:space="preserve">- Send emails and attachments</w:t>
      </w:r>
      <w:r>
        <w:t xml:space="preserve"> </w:t>
      </w:r>
      <w:r>
        <w:t xml:space="preserve">- Launch campaigns</w:t>
      </w:r>
      <w:r>
        <w:t xml:space="preserve"> </w:t>
      </w:r>
      <w:r>
        <w:t xml:space="preserve">- Generate and publish landing pages</w:t>
      </w:r>
      <w:r>
        <w:t xml:space="preserve"> </w:t>
      </w:r>
      <w:r>
        <w:t xml:space="preserve">- Trigger scraping jobs</w:t>
      </w:r>
      <w:r>
        <w:t xml:space="preserve"> </w:t>
      </w:r>
      <w:r>
        <w:t xml:space="preserve">- Create invoices and documents</w:t>
      </w:r>
    </w:p>
    <w:p>
      <w:pPr>
        <w:pStyle w:val="BodyText"/>
      </w:pPr>
      <w:r>
        <w:rPr>
          <w:b/>
          <w:bCs/>
        </w:rPr>
        <w:t xml:space="preserve">Control Model</w:t>
      </w:r>
      <w:r>
        <w:t xml:space="preserve"> </w:t>
      </w:r>
      <w:r>
        <w:t xml:space="preserve">- Permission‑scoped</w:t>
      </w:r>
      <w:r>
        <w:t xml:space="preserve"> </w:t>
      </w:r>
      <w:r>
        <w:t xml:space="preserve">- Auditable</w:t>
      </w:r>
      <w:r>
        <w:t xml:space="preserve"> </w:t>
      </w:r>
      <w:r>
        <w:t xml:space="preserve">- Revocable</w:t>
      </w:r>
    </w:p>
    <w:p>
      <w:r>
        <w:pict>
          <v:rect style="width:0;height:1.5pt" o:hralign="center" o:hrstd="t" o:hr="t"/>
        </w:pict>
      </w:r>
    </w:p>
    <w:bookmarkEnd w:id="29"/>
    <w:bookmarkStart w:id="33" w:name="governance-safety-abuse-protection"/>
    <w:p>
      <w:pPr>
        <w:pStyle w:val="Heading2"/>
      </w:pPr>
      <w:r>
        <w:t xml:space="preserve">4. Governance, Safety &amp; Abuse Protection</w:t>
      </w:r>
    </w:p>
    <w:bookmarkStart w:id="30" w:name="user-protection"/>
    <w:p>
      <w:pPr>
        <w:pStyle w:val="Heading3"/>
      </w:pPr>
      <w:r>
        <w:t xml:space="preserve">4.1 User Protection</w:t>
      </w:r>
    </w:p>
    <w:p>
      <w:pPr>
        <w:pStyle w:val="Compact"/>
        <w:numPr>
          <w:ilvl w:val="0"/>
          <w:numId w:val="1002"/>
        </w:numPr>
      </w:pPr>
      <w:r>
        <w:t xml:space="preserve">Rate limiting</w:t>
      </w:r>
    </w:p>
    <w:p>
      <w:pPr>
        <w:pStyle w:val="Compact"/>
        <w:numPr>
          <w:ilvl w:val="0"/>
          <w:numId w:val="1002"/>
        </w:numPr>
      </w:pPr>
      <w:r>
        <w:t xml:space="preserve">Abuse detection</w:t>
      </w:r>
    </w:p>
    <w:p>
      <w:pPr>
        <w:pStyle w:val="Compact"/>
        <w:numPr>
          <w:ilvl w:val="0"/>
          <w:numId w:val="1002"/>
        </w:numPr>
      </w:pPr>
      <w:r>
        <w:t xml:space="preserve">Language moderation</w:t>
      </w:r>
    </w:p>
    <w:p>
      <w:pPr>
        <w:pStyle w:val="Compact"/>
        <w:numPr>
          <w:ilvl w:val="0"/>
          <w:numId w:val="1002"/>
        </w:numPr>
      </w:pPr>
      <w:r>
        <w:t xml:space="preserve">Escalation to human admins</w:t>
      </w:r>
    </w:p>
    <w:bookmarkEnd w:id="30"/>
    <w:bookmarkStart w:id="31" w:name="data-governance"/>
    <w:p>
      <w:pPr>
        <w:pStyle w:val="Heading3"/>
      </w:pPr>
      <w:r>
        <w:t xml:space="preserve">4.2 Data Governance</w:t>
      </w:r>
    </w:p>
    <w:p>
      <w:pPr>
        <w:pStyle w:val="Compact"/>
        <w:numPr>
          <w:ilvl w:val="0"/>
          <w:numId w:val="1003"/>
        </w:numPr>
      </w:pPr>
      <w:r>
        <w:t xml:space="preserve">Tenant isolation</w:t>
      </w:r>
    </w:p>
    <w:p>
      <w:pPr>
        <w:pStyle w:val="Compact"/>
        <w:numPr>
          <w:ilvl w:val="0"/>
          <w:numId w:val="1003"/>
        </w:numPr>
      </w:pPr>
      <w:r>
        <w:t xml:space="preserve">Memory scoping</w:t>
      </w:r>
    </w:p>
    <w:p>
      <w:pPr>
        <w:pStyle w:val="Compact"/>
        <w:numPr>
          <w:ilvl w:val="0"/>
          <w:numId w:val="1003"/>
        </w:numPr>
      </w:pPr>
      <w:r>
        <w:t xml:space="preserve">Role‑based access control</w:t>
      </w:r>
    </w:p>
    <w:bookmarkEnd w:id="31"/>
    <w:bookmarkStart w:id="32" w:name="audit-compliance"/>
    <w:p>
      <w:pPr>
        <w:pStyle w:val="Heading3"/>
      </w:pPr>
      <w:r>
        <w:t xml:space="preserve">4.3 Audit &amp; Compliance</w:t>
      </w:r>
    </w:p>
    <w:p>
      <w:pPr>
        <w:pStyle w:val="Compact"/>
        <w:numPr>
          <w:ilvl w:val="0"/>
          <w:numId w:val="1004"/>
        </w:numPr>
      </w:pPr>
      <w:r>
        <w:t xml:space="preserve">Action logs</w:t>
      </w:r>
    </w:p>
    <w:p>
      <w:pPr>
        <w:pStyle w:val="Compact"/>
        <w:numPr>
          <w:ilvl w:val="0"/>
          <w:numId w:val="1004"/>
        </w:numPr>
      </w:pPr>
      <w:r>
        <w:t xml:space="preserve">Decision traces</w:t>
      </w:r>
    </w:p>
    <w:p>
      <w:pPr>
        <w:pStyle w:val="Compact"/>
        <w:numPr>
          <w:ilvl w:val="0"/>
          <w:numId w:val="1004"/>
        </w:numPr>
      </w:pPr>
      <w:r>
        <w:t xml:space="preserve">Human override records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multidonna-architecture"/>
    <w:p>
      <w:pPr>
        <w:pStyle w:val="Heading2"/>
      </w:pPr>
      <w:r>
        <w:t xml:space="preserve">5. Multi‑DONNA Architecture</w:t>
      </w:r>
    </w:p>
    <w:p>
      <w:pPr>
        <w:pStyle w:val="FirstParagraph"/>
      </w:pPr>
      <w:r>
        <w:t xml:space="preserve">Each organization, department, or role may deploy its own DONNA instance.</w:t>
      </w:r>
    </w:p>
    <w:p>
      <w:pPr>
        <w:pStyle w:val="BodyText"/>
      </w:pPr>
      <w:r>
        <w:rPr>
          <w:b/>
          <w:bCs/>
        </w:rPr>
        <w:t xml:space="preserve">Examples</w:t>
      </w:r>
      <w:r>
        <w:t xml:space="preserve"> </w:t>
      </w:r>
      <w:r>
        <w:t xml:space="preserve">- Sales DONNA</w:t>
      </w:r>
      <w:r>
        <w:t xml:space="preserve"> </w:t>
      </w:r>
      <w:r>
        <w:t xml:space="preserve">- Marketing DONNA</w:t>
      </w:r>
      <w:r>
        <w:t xml:space="preserve"> </w:t>
      </w:r>
      <w:r>
        <w:t xml:space="preserve">- HR DONNA</w:t>
      </w:r>
      <w:r>
        <w:t xml:space="preserve"> </w:t>
      </w:r>
      <w:r>
        <w:t xml:space="preserve">- Operations DONNA</w:t>
      </w:r>
    </w:p>
    <w:p>
      <w:pPr>
        <w:pStyle w:val="BodyText"/>
      </w:pPr>
      <w:r>
        <w:t xml:space="preserve">These instances operate independently</w:t>
      </w:r>
      <w:r>
        <w:t xml:space="preserve"> </w:t>
      </w:r>
      <w:r>
        <w:rPr>
          <w:b/>
          <w:bCs/>
        </w:rPr>
        <w:t xml:space="preserve">but are network‑capable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8" w:name="Xbb00c4017bc8cee0ca1c68f4d9f40ea895baf64"/>
    <w:p>
      <w:pPr>
        <w:pStyle w:val="Heading2"/>
      </w:pPr>
      <w:r>
        <w:t xml:space="preserve">6. DONNA‑to‑DONNA Network (Critical Differentiator)</w:t>
      </w:r>
    </w:p>
    <w:bookmarkStart w:id="35" w:name="what-the-network-is"/>
    <w:p>
      <w:pPr>
        <w:pStyle w:val="Heading3"/>
      </w:pPr>
      <w:r>
        <w:t xml:space="preserve">6.1 What the Network Is</w:t>
      </w:r>
    </w:p>
    <w:p>
      <w:pPr>
        <w:pStyle w:val="FirstParagraph"/>
      </w:pPr>
      <w:r>
        <w:t xml:space="preserve">The DONNA‑to‑DONNA Network is a</w:t>
      </w:r>
      <w:r>
        <w:t xml:space="preserve"> </w:t>
      </w:r>
      <w:r>
        <w:rPr>
          <w:b/>
          <w:bCs/>
        </w:rPr>
        <w:t xml:space="preserve">secure, permissioned AI‑to‑AI communication layer</w:t>
      </w:r>
      <w:r>
        <w:t xml:space="preserve"> </w:t>
      </w:r>
      <w:r>
        <w:t xml:space="preserve">that allows DONNAs to:</w:t>
      </w:r>
    </w:p>
    <w:p>
      <w:pPr>
        <w:pStyle w:val="Compact"/>
        <w:numPr>
          <w:ilvl w:val="0"/>
          <w:numId w:val="1005"/>
        </w:numPr>
      </w:pPr>
      <w:r>
        <w:t xml:space="preserve">Discover one another</w:t>
      </w:r>
    </w:p>
    <w:p>
      <w:pPr>
        <w:pStyle w:val="Compact"/>
        <w:numPr>
          <w:ilvl w:val="0"/>
          <w:numId w:val="1005"/>
        </w:numPr>
      </w:pPr>
      <w:r>
        <w:t xml:space="preserve">Exchange structured requests</w:t>
      </w:r>
    </w:p>
    <w:p>
      <w:pPr>
        <w:pStyle w:val="Compact"/>
        <w:numPr>
          <w:ilvl w:val="0"/>
          <w:numId w:val="1005"/>
        </w:numPr>
      </w:pPr>
      <w:r>
        <w:t xml:space="preserve">Share outcomes (not raw data)</w:t>
      </w:r>
    </w:p>
    <w:p>
      <w:pPr>
        <w:pStyle w:val="Compact"/>
        <w:numPr>
          <w:ilvl w:val="0"/>
          <w:numId w:val="1005"/>
        </w:numPr>
      </w:pPr>
      <w:r>
        <w:t xml:space="preserve">Coordinate actions across organizations</w:t>
      </w:r>
    </w:p>
    <w:p>
      <w:pPr>
        <w:pStyle w:val="FirstParagraph"/>
      </w:pPr>
      <w:r>
        <w:t xml:space="preserve">This transforms DONNA from a tool into a</w:t>
      </w:r>
      <w:r>
        <w:t xml:space="preserve"> </w:t>
      </w:r>
      <w:r>
        <w:rPr>
          <w:b/>
          <w:bCs/>
        </w:rPr>
        <w:t xml:space="preserve">marketplace of intelligence and execution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donnatodonna-use-cases"/>
    <w:p>
      <w:pPr>
        <w:pStyle w:val="Heading3"/>
      </w:pPr>
      <w:r>
        <w:t xml:space="preserve">6.2 DONNA‑to‑DONNA Use Cases</w:t>
      </w:r>
    </w:p>
    <w:p>
      <w:pPr>
        <w:pStyle w:val="FirstParagraph"/>
      </w:pPr>
      <w:r>
        <w:rPr>
          <w:b/>
          <w:bCs/>
        </w:rPr>
        <w:t xml:space="preserve">Business‑to‑Business Automation</w:t>
      </w:r>
      <w:r>
        <w:t xml:space="preserve"> </w:t>
      </w:r>
      <w:r>
        <w:t xml:space="preserve">- Scheduling between companies</w:t>
      </w:r>
      <w:r>
        <w:t xml:space="preserve"> </w:t>
      </w:r>
      <w:r>
        <w:t xml:space="preserve">- Contract intake &amp; confirmation</w:t>
      </w:r>
      <w:r>
        <w:t xml:space="preserve"> </w:t>
      </w:r>
      <w:r>
        <w:t xml:space="preserve">- Status updates without emails</w:t>
      </w:r>
    </w:p>
    <w:p>
      <w:pPr>
        <w:pStyle w:val="BodyText"/>
      </w:pPr>
      <w:r>
        <w:rPr>
          <w:b/>
          <w:bCs/>
        </w:rPr>
        <w:t xml:space="preserve">Marketing &amp; Growth</w:t>
      </w:r>
      <w:r>
        <w:t xml:space="preserve"> </w:t>
      </w:r>
      <w:r>
        <w:t xml:space="preserve">- Cross‑promotion coordination</w:t>
      </w:r>
      <w:r>
        <w:t xml:space="preserve"> </w:t>
      </w:r>
      <w:r>
        <w:t xml:space="preserve">- Referral verification</w:t>
      </w:r>
      <w:r>
        <w:t xml:space="preserve"> </w:t>
      </w:r>
      <w:r>
        <w:t xml:space="preserve">- Campaign hand‑offs</w:t>
      </w:r>
    </w:p>
    <w:p>
      <w:pPr>
        <w:pStyle w:val="BodyText"/>
      </w:pPr>
      <w:r>
        <w:rPr>
          <w:b/>
          <w:bCs/>
        </w:rPr>
        <w:t xml:space="preserve">Operations</w:t>
      </w:r>
      <w:r>
        <w:t xml:space="preserve"> </w:t>
      </w:r>
      <w:r>
        <w:t xml:space="preserve">- Vendor coordination</w:t>
      </w:r>
      <w:r>
        <w:t xml:space="preserve"> </w:t>
      </w:r>
      <w:r>
        <w:t xml:space="preserve">- Supply chain updates</w:t>
      </w:r>
      <w:r>
        <w:t xml:space="preserve"> </w:t>
      </w:r>
      <w:r>
        <w:t xml:space="preserve">- Compliance confirmations</w:t>
      </w:r>
    </w:p>
    <w:p>
      <w:pPr>
        <w:pStyle w:val="BodyText"/>
      </w:pPr>
      <w:r>
        <w:rPr>
          <w:b/>
          <w:bCs/>
        </w:rPr>
        <w:t xml:space="preserve">Enterprise Scenarios</w:t>
      </w:r>
      <w:r>
        <w:t xml:space="preserve"> </w:t>
      </w:r>
      <w:r>
        <w:t xml:space="preserve">- Multi‑location coordination</w:t>
      </w:r>
      <w:r>
        <w:t xml:space="preserve"> </w:t>
      </w:r>
      <w:r>
        <w:t xml:space="preserve">- Franchise operations</w:t>
      </w:r>
      <w:r>
        <w:t xml:space="preserve"> </w:t>
      </w:r>
      <w:r>
        <w:t xml:space="preserve">- Holding‑company oversight</w:t>
      </w:r>
    </w:p>
    <w:p>
      <w:r>
        <w:pict>
          <v:rect style="width:0;height:1.5pt" o:hralign="center" o:hrstd="t" o:hr="t"/>
        </w:pict>
      </w:r>
    </w:p>
    <w:bookmarkEnd w:id="36"/>
    <w:bookmarkStart w:id="37" w:name="network-rules"/>
    <w:p>
      <w:pPr>
        <w:pStyle w:val="Heading3"/>
      </w:pPr>
      <w:r>
        <w:t xml:space="preserve">6.3 Network Rules</w:t>
      </w:r>
    </w:p>
    <w:p>
      <w:pPr>
        <w:pStyle w:val="Compact"/>
        <w:numPr>
          <w:ilvl w:val="0"/>
          <w:numId w:val="1006"/>
        </w:numPr>
      </w:pPr>
      <w:r>
        <w:t xml:space="preserve">Explicit opt‑in</w:t>
      </w:r>
    </w:p>
    <w:p>
      <w:pPr>
        <w:pStyle w:val="Compact"/>
        <w:numPr>
          <w:ilvl w:val="0"/>
          <w:numId w:val="1006"/>
        </w:numPr>
      </w:pPr>
      <w:r>
        <w:t xml:space="preserve">Scoped permissions</w:t>
      </w:r>
    </w:p>
    <w:p>
      <w:pPr>
        <w:pStyle w:val="Compact"/>
        <w:numPr>
          <w:ilvl w:val="0"/>
          <w:numId w:val="1006"/>
        </w:numPr>
      </w:pPr>
      <w:r>
        <w:t xml:space="preserve">No raw memory sharing</w:t>
      </w:r>
    </w:p>
    <w:p>
      <w:pPr>
        <w:pStyle w:val="Compact"/>
        <w:numPr>
          <w:ilvl w:val="0"/>
          <w:numId w:val="1006"/>
        </w:numPr>
      </w:pPr>
      <w:r>
        <w:t xml:space="preserve">Logged and auditable exchanges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donna-marketplace-future-layer"/>
    <w:p>
      <w:pPr>
        <w:pStyle w:val="Heading2"/>
      </w:pPr>
      <w:r>
        <w:t xml:space="preserve">7. DONNA Marketplace (Future Layer)</w:t>
      </w:r>
    </w:p>
    <w:p>
      <w:pPr>
        <w:pStyle w:val="FirstParagraph"/>
      </w:pPr>
      <w:r>
        <w:t xml:space="preserve">The network enables a</w:t>
      </w:r>
      <w:r>
        <w:t xml:space="preserve"> </w:t>
      </w:r>
      <w:r>
        <w:rPr>
          <w:b/>
          <w:bCs/>
        </w:rPr>
        <w:t xml:space="preserve">DONNA Marketplace</w:t>
      </w:r>
      <w:r>
        <w:t xml:space="preserve"> </w:t>
      </w:r>
      <w:r>
        <w:t xml:space="preserve">where organizations can:</w:t>
      </w:r>
    </w:p>
    <w:p>
      <w:pPr>
        <w:pStyle w:val="Compact"/>
        <w:numPr>
          <w:ilvl w:val="0"/>
          <w:numId w:val="1007"/>
        </w:numPr>
      </w:pPr>
      <w:r>
        <w:t xml:space="preserve">Offer services to other DONNAs</w:t>
      </w:r>
    </w:p>
    <w:p>
      <w:pPr>
        <w:pStyle w:val="Compact"/>
        <w:numPr>
          <w:ilvl w:val="0"/>
          <w:numId w:val="1007"/>
        </w:numPr>
      </w:pPr>
      <w:r>
        <w:t xml:space="preserve">Subscribe to specialized DONNAs</w:t>
      </w:r>
    </w:p>
    <w:p>
      <w:pPr>
        <w:pStyle w:val="Compact"/>
        <w:numPr>
          <w:ilvl w:val="0"/>
          <w:numId w:val="1007"/>
        </w:numPr>
      </w:pPr>
      <w:r>
        <w:t xml:space="preserve">License vertical intelligence</w:t>
      </w:r>
    </w:p>
    <w:p>
      <w:pPr>
        <w:pStyle w:val="FirstParagraph"/>
      </w:pPr>
      <w:r>
        <w:rPr>
          <w:b/>
          <w:bCs/>
        </w:rPr>
        <w:t xml:space="preserve">Examples</w:t>
      </w:r>
      <w:r>
        <w:t xml:space="preserve"> </w:t>
      </w:r>
      <w:r>
        <w:t xml:space="preserve">- Legal DONNA</w:t>
      </w:r>
      <w:r>
        <w:t xml:space="preserve"> </w:t>
      </w:r>
      <w:r>
        <w:t xml:space="preserve">- Accounting DONNA</w:t>
      </w:r>
      <w:r>
        <w:t xml:space="preserve"> </w:t>
      </w:r>
      <w:r>
        <w:t xml:space="preserve">- Local Government DONNA</w:t>
      </w:r>
      <w:r>
        <w:t xml:space="preserve"> </w:t>
      </w:r>
      <w:r>
        <w:t xml:space="preserve">- Industry‑specific DONNAs</w:t>
      </w:r>
    </w:p>
    <w:p>
      <w:r>
        <w:pict>
          <v:rect style="width:0;height:1.5pt" o:hralign="center" o:hrstd="t" o:hr="t"/>
        </w:pict>
      </w:r>
    </w:p>
    <w:bookmarkEnd w:id="39"/>
    <w:bookmarkStart w:id="40" w:name="deployment-modes"/>
    <w:p>
      <w:pPr>
        <w:pStyle w:val="Heading2"/>
      </w:pPr>
      <w:r>
        <w:t xml:space="preserve">8. Deployment Modes</w:t>
      </w:r>
    </w:p>
    <w:p>
      <w:pPr>
        <w:pStyle w:val="Compact"/>
        <w:numPr>
          <w:ilvl w:val="0"/>
          <w:numId w:val="1008"/>
        </w:numPr>
      </w:pPr>
      <w:r>
        <w:t xml:space="preserve">Internal (single company)</w:t>
      </w:r>
    </w:p>
    <w:p>
      <w:pPr>
        <w:pStyle w:val="Compact"/>
        <w:numPr>
          <w:ilvl w:val="0"/>
          <w:numId w:val="1008"/>
        </w:numPr>
      </w:pPr>
      <w:r>
        <w:t xml:space="preserve">White‑label (per client)</w:t>
      </w:r>
    </w:p>
    <w:p>
      <w:pPr>
        <w:pStyle w:val="Compact"/>
        <w:numPr>
          <w:ilvl w:val="0"/>
          <w:numId w:val="1008"/>
        </w:numPr>
      </w:pPr>
      <w:r>
        <w:t xml:space="preserve">Vertical‑specific</w:t>
      </w:r>
    </w:p>
    <w:p>
      <w:pPr>
        <w:pStyle w:val="Compact"/>
        <w:numPr>
          <w:ilvl w:val="0"/>
          <w:numId w:val="1008"/>
        </w:numPr>
      </w:pPr>
      <w:r>
        <w:t xml:space="preserve">Enterprise multi‑tenant</w:t>
      </w:r>
    </w:p>
    <w:p>
      <w:r>
        <w:pict>
          <v:rect style="width:0;height:1.5pt" o:hralign="center" o:hrstd="t" o:hr="t"/>
        </w:pict>
      </w:r>
    </w:p>
    <w:bookmarkEnd w:id="40"/>
    <w:bookmarkStart w:id="41" w:name="strategic-positioning"/>
    <w:p>
      <w:pPr>
        <w:pStyle w:val="Heading2"/>
      </w:pPr>
      <w:r>
        <w:t xml:space="preserve">9. Strategic Positioning</w:t>
      </w:r>
    </w:p>
    <w:p>
      <w:pPr>
        <w:pStyle w:val="FirstParagraph"/>
      </w:pPr>
      <w:r>
        <w:t xml:space="preserve">DONNA is:</w:t>
      </w:r>
      <w:r>
        <w:t xml:space="preserve"> </w:t>
      </w:r>
      <w:r>
        <w:t xml:space="preserve">- Not a chatbot</w:t>
      </w:r>
      <w:r>
        <w:t xml:space="preserve"> </w:t>
      </w:r>
      <w:r>
        <w:t xml:space="preserve">- Not a CRM</w:t>
      </w:r>
      <w:r>
        <w:t xml:space="preserve"> </w:t>
      </w:r>
      <w:r>
        <w:t xml:space="preserve">- Not a workflow tool</w:t>
      </w:r>
    </w:p>
    <w:p>
      <w:pPr>
        <w:pStyle w:val="BodyText"/>
      </w:pPr>
      <w:r>
        <w:t xml:space="preserve">DONNA is a</w:t>
      </w:r>
      <w:r>
        <w:t xml:space="preserve"> </w:t>
      </w:r>
      <w:r>
        <w:rPr>
          <w:b/>
          <w:bCs/>
        </w:rPr>
        <w:t xml:space="preserve">Digital Operations Layer</w:t>
      </w:r>
      <w:r>
        <w:t xml:space="preserve"> </w:t>
      </w:r>
      <w:r>
        <w:t xml:space="preserve">that sits</w:t>
      </w:r>
      <w:r>
        <w:t xml:space="preserve"> </w:t>
      </w:r>
      <w:r>
        <w:rPr>
          <w:i/>
          <w:iCs/>
        </w:rPr>
        <w:t xml:space="preserve">between people, software, and organizations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end-state-vision"/>
    <w:p>
      <w:pPr>
        <w:pStyle w:val="Heading2"/>
      </w:pPr>
      <w:r>
        <w:t xml:space="preserve">10. End State Vision</w:t>
      </w:r>
    </w:p>
    <w:p>
      <w:pPr>
        <w:pStyle w:val="FirstParagraph"/>
      </w:pPr>
      <w:r>
        <w:t xml:space="preserve">When fully realized:</w:t>
      </w:r>
    </w:p>
    <w:p>
      <w:pPr>
        <w:pStyle w:val="Compact"/>
        <w:numPr>
          <w:ilvl w:val="0"/>
          <w:numId w:val="1009"/>
        </w:numPr>
      </w:pPr>
      <w:r>
        <w:t xml:space="preserve">Every business has a DONNA</w:t>
      </w:r>
    </w:p>
    <w:p>
      <w:pPr>
        <w:pStyle w:val="Compact"/>
        <w:numPr>
          <w:ilvl w:val="0"/>
          <w:numId w:val="1009"/>
        </w:numPr>
      </w:pPr>
      <w:r>
        <w:t xml:space="preserve">DONNAs communicate faster than humans</w:t>
      </w:r>
    </w:p>
    <w:p>
      <w:pPr>
        <w:pStyle w:val="Compact"/>
        <w:numPr>
          <w:ilvl w:val="0"/>
          <w:numId w:val="1009"/>
        </w:numPr>
      </w:pPr>
      <w:r>
        <w:t xml:space="preserve">Work moves without friction</w:t>
      </w:r>
    </w:p>
    <w:p>
      <w:pPr>
        <w:pStyle w:val="Compact"/>
        <w:numPr>
          <w:ilvl w:val="0"/>
          <w:numId w:val="1009"/>
        </w:numPr>
      </w:pPr>
      <w:r>
        <w:t xml:space="preserve">Humans focus on strategy, creativity, and judgment</w:t>
      </w:r>
    </w:p>
    <w:p>
      <w:pPr>
        <w:pStyle w:val="FirstParagraph"/>
      </w:pPr>
      <w:r>
        <w:t xml:space="preserve">DONNA becomes the</w:t>
      </w:r>
      <w:r>
        <w:t xml:space="preserve"> </w:t>
      </w:r>
      <w:r>
        <w:rPr>
          <w:b/>
          <w:bCs/>
        </w:rPr>
        <w:t xml:space="preserve">operating system for modern organizations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2025-12-18T05:18:19Z</dcterms:created>
  <dcterms:modified xsi:type="dcterms:W3CDTF">2025-12-18T05:18:19Z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