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3A0FE8">
      <w:pPr>
        <w:spacing w:line="360" w:lineRule="auto"/>
        <w:rPr>
          <w:b/>
          <w:sz w:val="24"/>
        </w:rPr>
      </w:pPr>
    </w:p>
    <w:p w14:paraId="6C6222CB">
      <w:pPr>
        <w:spacing w:line="360" w:lineRule="auto"/>
        <w:rPr>
          <w:rFonts w:hint="default"/>
          <w:b/>
          <w:sz w:val="24"/>
          <w:lang w:val="pt-BR"/>
        </w:rPr>
      </w:pPr>
      <w:r>
        <w:rPr>
          <w:b/>
          <w:sz w:val="24"/>
        </w:rPr>
        <w:t>OF/PMSMJ/COMPDEC/N°</w:t>
      </w:r>
      <w:r>
        <w:rPr>
          <w:rFonts w:hint="default"/>
          <w:b/>
          <w:sz w:val="24"/>
          <w:lang w:val="pt-BR"/>
        </w:rPr>
        <w:t xml:space="preserve"> </w:t>
      </w:r>
      <w:r>
        <w:rPr>
          <w:b/>
          <w:sz w:val="24"/>
        </w:rPr>
        <w:t>0</w:t>
      </w:r>
      <w:r>
        <w:rPr>
          <w:rFonts w:hint="default"/>
          <w:b/>
          <w:sz w:val="24"/>
          <w:lang w:val="pt-BR"/>
        </w:rPr>
        <w:t>15</w:t>
      </w:r>
      <w:r>
        <w:rPr>
          <w:b/>
          <w:sz w:val="24"/>
        </w:rPr>
        <w:t>/202</w:t>
      </w:r>
      <w:r>
        <w:rPr>
          <w:rFonts w:hint="default"/>
          <w:b/>
          <w:sz w:val="24"/>
          <w:lang w:val="pt-BR"/>
        </w:rPr>
        <w:t>6</w:t>
      </w:r>
    </w:p>
    <w:p w14:paraId="0BDDC205">
      <w:pPr>
        <w:ind w:left="2880" w:firstLine="720"/>
        <w:rPr>
          <w:rFonts w:eastAsia="Times New Roman"/>
          <w:color w:val="000000"/>
          <w:sz w:val="20"/>
          <w:szCs w:val="20"/>
        </w:rPr>
      </w:pPr>
    </w:p>
    <w:p w14:paraId="5568E3DA">
      <w:pPr>
        <w:ind w:left="2880" w:firstLine="720"/>
        <w:rPr>
          <w:rFonts w:eastAsia="Times New Roman"/>
          <w:color w:val="000000"/>
          <w:sz w:val="20"/>
          <w:szCs w:val="20"/>
        </w:rPr>
      </w:pPr>
    </w:p>
    <w:p w14:paraId="07487F26">
      <w:pPr>
        <w:ind w:left="2640" w:leftChars="0" w:firstLine="0" w:firstLineChars="0"/>
        <w:jc w:val="right"/>
        <w:rPr>
          <w:rFonts w:eastAsia="Times New Roman"/>
          <w:color w:val="000000"/>
          <w:sz w:val="22"/>
          <w:szCs w:val="22"/>
        </w:rPr>
      </w:pPr>
      <w:r>
        <w:rPr>
          <w:rFonts w:eastAsia="Times New Roman"/>
          <w:color w:val="000000"/>
          <w:sz w:val="22"/>
          <w:szCs w:val="22"/>
        </w:rPr>
        <w:t xml:space="preserve">Santa Maria de Jetibá, </w:t>
      </w:r>
      <w:r>
        <w:rPr>
          <w:rFonts w:hint="default" w:eastAsia="Times New Roman"/>
          <w:color w:val="000000"/>
          <w:sz w:val="22"/>
          <w:szCs w:val="22"/>
          <w:lang w:val="pt-BR"/>
        </w:rPr>
        <w:t>26</w:t>
      </w:r>
      <w:r>
        <w:rPr>
          <w:rFonts w:eastAsia="Times New Roman"/>
          <w:color w:val="000000"/>
          <w:sz w:val="22"/>
          <w:szCs w:val="22"/>
        </w:rPr>
        <w:t xml:space="preserve"> de </w:t>
      </w:r>
      <w:r>
        <w:rPr>
          <w:rFonts w:hint="default" w:eastAsia="Times New Roman"/>
          <w:color w:val="000000"/>
          <w:sz w:val="22"/>
          <w:szCs w:val="22"/>
          <w:lang w:val="pt-BR"/>
        </w:rPr>
        <w:t>junho</w:t>
      </w:r>
      <w:r>
        <w:rPr>
          <w:rFonts w:eastAsia="Times New Roman"/>
          <w:color w:val="000000"/>
          <w:sz w:val="22"/>
          <w:szCs w:val="22"/>
        </w:rPr>
        <w:t xml:space="preserve"> de</w:t>
      </w:r>
      <w:r>
        <w:rPr>
          <w:rFonts w:hint="default" w:eastAsia="Times New Roman"/>
          <w:color w:val="000000"/>
          <w:sz w:val="22"/>
          <w:szCs w:val="22"/>
          <w:lang w:val="pt-BR"/>
        </w:rPr>
        <w:t xml:space="preserve"> </w:t>
      </w:r>
      <w:r>
        <w:rPr>
          <w:rFonts w:eastAsia="Times New Roman"/>
          <w:color w:val="000000"/>
          <w:sz w:val="22"/>
          <w:szCs w:val="22"/>
        </w:rPr>
        <w:t>202</w:t>
      </w:r>
      <w:r>
        <w:rPr>
          <w:rFonts w:hint="default" w:eastAsia="Times New Roman"/>
          <w:color w:val="000000"/>
          <w:sz w:val="22"/>
          <w:szCs w:val="22"/>
          <w:lang w:val="pt-BR"/>
        </w:rPr>
        <w:t>6</w:t>
      </w:r>
      <w:r>
        <w:rPr>
          <w:rFonts w:eastAsia="Times New Roman"/>
          <w:color w:val="000000"/>
          <w:sz w:val="22"/>
          <w:szCs w:val="22"/>
        </w:rPr>
        <w:t>.</w:t>
      </w:r>
    </w:p>
    <w:p w14:paraId="17B41D8A">
      <w:pPr>
        <w:ind w:left="2640" w:leftChars="0" w:firstLine="0" w:firstLineChars="0"/>
        <w:jc w:val="right"/>
        <w:rPr>
          <w:rFonts w:eastAsia="Times New Roman"/>
          <w:color w:val="000000"/>
          <w:sz w:val="22"/>
          <w:szCs w:val="22"/>
        </w:rPr>
      </w:pPr>
      <w:r>
        <w:rPr>
          <w:rFonts w:eastAsia="Times New Roman"/>
          <w:color w:val="000000"/>
          <w:sz w:val="22"/>
          <w:szCs w:val="22"/>
        </w:rPr>
        <w:t xml:space="preserve"> </w:t>
      </w:r>
    </w:p>
    <w:p w14:paraId="73DDFC83">
      <w:pPr>
        <w:wordWrap w:val="0"/>
        <w:jc w:val="right"/>
        <w:rPr>
          <w:rFonts w:eastAsia="Times New Roman"/>
          <w:color w:val="000000"/>
          <w:sz w:val="22"/>
          <w:szCs w:val="22"/>
        </w:rPr>
      </w:pPr>
      <w:r>
        <w:rPr>
          <w:rFonts w:eastAsia="Times New Roman"/>
          <w:color w:val="000000"/>
          <w:sz w:val="22"/>
          <w:szCs w:val="22"/>
        </w:rPr>
        <w:t xml:space="preserve">     </w:t>
      </w:r>
    </w:p>
    <w:p w14:paraId="2AE4FA55">
      <w:pPr>
        <w:bidi w:val="0"/>
        <w:rPr>
          <w:rFonts w:hint="default" w:ascii="Arial" w:hAnsi="Arial" w:cs="Arial"/>
          <w:b w:val="0"/>
          <w:bCs w:val="0"/>
          <w:sz w:val="24"/>
          <w:szCs w:val="24"/>
        </w:rPr>
      </w:pPr>
      <w:r>
        <w:rPr>
          <w:rFonts w:hint="default" w:ascii="Arial" w:hAnsi="Arial" w:cs="Arial"/>
          <w:b w:val="0"/>
          <w:bCs w:val="0"/>
          <w:sz w:val="24"/>
          <w:szCs w:val="24"/>
        </w:rPr>
        <w:t>Ao Senhor</w:t>
      </w:r>
    </w:p>
    <w:p w14:paraId="0D7748BC">
      <w:pPr>
        <w:keepNext w:val="0"/>
        <w:keepLines w:val="0"/>
        <w:widowControl/>
        <w:suppressLineNumbers w:val="0"/>
        <w:jc w:val="left"/>
        <w:rPr>
          <w:rFonts w:hint="default" w:ascii="Arial" w:hAnsi="Arial" w:eastAsia="Times New Roman" w:cs="Arial"/>
          <w:color w:val="000000"/>
          <w:sz w:val="24"/>
          <w:szCs w:val="24"/>
          <w:lang w:val="pt-BR" w:eastAsia="zh-CN" w:bidi="pt-BR"/>
        </w:rPr>
      </w:pPr>
      <w:r>
        <w:rPr>
          <w:rFonts w:hint="default" w:ascii="Arial" w:hAnsi="Arial" w:cs="Arial"/>
          <w:b/>
          <w:bCs/>
          <w:sz w:val="24"/>
          <w:szCs w:val="24"/>
          <w:lang w:val="pt-BR"/>
        </w:rPr>
        <w:t>Wagner Ponciano Correa</w:t>
      </w:r>
      <w:r>
        <w:rPr>
          <w:rFonts w:hint="default" w:ascii="Arial" w:hAnsi="Arial" w:cs="Arial"/>
          <w:sz w:val="24"/>
          <w:szCs w:val="24"/>
        </w:rPr>
        <w:br w:type="textWrapping"/>
      </w:r>
      <w:r>
        <w:rPr>
          <w:rFonts w:hint="default" w:cs="Arial"/>
          <w:sz w:val="24"/>
          <w:szCs w:val="24"/>
          <w:lang w:val="pt-BR"/>
        </w:rPr>
        <w:t>Coordenador Municipal de Proteção Defesa Civil</w:t>
      </w:r>
      <w:r>
        <w:rPr>
          <w:rFonts w:hint="default" w:ascii="Arial" w:hAnsi="Arial" w:cs="Arial"/>
          <w:sz w:val="24"/>
          <w:szCs w:val="24"/>
        </w:rPr>
        <w:t xml:space="preserve"> de Santa </w:t>
      </w:r>
      <w:r>
        <w:rPr>
          <w:rFonts w:hint="default" w:cs="Arial"/>
          <w:sz w:val="24"/>
          <w:szCs w:val="24"/>
          <w:lang w:val="pt-BR"/>
        </w:rPr>
        <w:t>Leopoldina</w:t>
      </w:r>
    </w:p>
    <w:p w14:paraId="6AD32BF3">
      <w:pPr>
        <w:jc w:val="both"/>
        <w:rPr>
          <w:rFonts w:hint="default" w:ascii="Arial" w:hAnsi="Arial" w:eastAsia="Times New Roman" w:cs="Arial"/>
          <w:b/>
          <w:bCs/>
          <w:color w:val="000000"/>
          <w:sz w:val="22"/>
          <w:szCs w:val="22"/>
          <w:lang w:val="pt-BR"/>
        </w:rPr>
      </w:pPr>
    </w:p>
    <w:p w14:paraId="478A2F4B">
      <w:pPr>
        <w:spacing w:line="240" w:lineRule="auto"/>
        <w:jc w:val="both"/>
        <w:rPr>
          <w:rFonts w:hint="default"/>
          <w:b/>
          <w:sz w:val="22"/>
          <w:szCs w:val="22"/>
          <w:lang w:val="pt-BR"/>
        </w:rPr>
      </w:pPr>
    </w:p>
    <w:p w14:paraId="21787B09">
      <w:pPr>
        <w:spacing w:line="240" w:lineRule="auto"/>
        <w:jc w:val="both"/>
        <w:rPr>
          <w:rFonts w:hint="default" w:eastAsia="Times New Roman"/>
          <w:color w:val="000000"/>
          <w:sz w:val="24"/>
          <w:szCs w:val="24"/>
        </w:rPr>
      </w:pPr>
      <w:r>
        <w:rPr>
          <w:rFonts w:hint="default" w:eastAsia="Times New Roman"/>
          <w:b/>
          <w:bCs/>
          <w:color w:val="000000"/>
          <w:sz w:val="24"/>
          <w:szCs w:val="24"/>
        </w:rPr>
        <w:t>Assunto</w:t>
      </w:r>
      <w:r>
        <w:rPr>
          <w:rFonts w:hint="default" w:eastAsia="Times New Roman"/>
          <w:color w:val="000000"/>
          <w:sz w:val="24"/>
          <w:szCs w:val="24"/>
        </w:rPr>
        <w:t>: Solicitação de manifestação técnica sobre a Ponte de Rio Bonito.</w:t>
      </w:r>
    </w:p>
    <w:p w14:paraId="591A0183">
      <w:pPr>
        <w:spacing w:line="360" w:lineRule="auto"/>
        <w:jc w:val="both"/>
        <w:rPr>
          <w:rFonts w:hint="default" w:eastAsia="Times New Roman"/>
          <w:color w:val="000000"/>
          <w:sz w:val="20"/>
          <w:szCs w:val="20"/>
        </w:rPr>
      </w:pPr>
    </w:p>
    <w:p w14:paraId="7A35FDCD">
      <w:pPr>
        <w:spacing w:line="360" w:lineRule="auto"/>
        <w:jc w:val="both"/>
        <w:rPr>
          <w:rFonts w:hint="default" w:eastAsia="Times New Roman"/>
          <w:color w:val="000000"/>
          <w:sz w:val="20"/>
          <w:szCs w:val="20"/>
        </w:rPr>
      </w:pPr>
    </w:p>
    <w:p w14:paraId="76605FA2">
      <w:pPr>
        <w:spacing w:line="360" w:lineRule="auto"/>
        <w:jc w:val="both"/>
        <w:rPr>
          <w:rFonts w:hint="default" w:eastAsia="Times New Roman"/>
          <w:color w:val="000000"/>
          <w:sz w:val="20"/>
          <w:szCs w:val="20"/>
        </w:rPr>
      </w:pPr>
    </w:p>
    <w:p w14:paraId="6E86E9A0">
      <w:pPr>
        <w:spacing w:line="360" w:lineRule="auto"/>
        <w:jc w:val="both"/>
        <w:rPr>
          <w:rFonts w:hint="default"/>
          <w:b w:val="0"/>
          <w:bCs w:val="0"/>
          <w:sz w:val="24"/>
          <w:szCs w:val="24"/>
        </w:rPr>
      </w:pPr>
      <w:r>
        <w:rPr>
          <w:rFonts w:hint="default"/>
          <w:b w:val="0"/>
          <w:bCs w:val="0"/>
          <w:sz w:val="24"/>
          <w:szCs w:val="24"/>
        </w:rPr>
        <w:t>Por determinação do Excelentíssimo Senhor Prefeito Municipal e;</w:t>
      </w:r>
    </w:p>
    <w:p w14:paraId="5A1E0ECC">
      <w:pPr>
        <w:spacing w:line="360" w:lineRule="auto"/>
        <w:jc w:val="both"/>
        <w:rPr>
          <w:rFonts w:hint="default"/>
          <w:b w:val="0"/>
          <w:bCs w:val="0"/>
          <w:sz w:val="20"/>
          <w:szCs w:val="20"/>
        </w:rPr>
      </w:pPr>
    </w:p>
    <w:p w14:paraId="1ACFCB02">
      <w:pPr>
        <w:spacing w:line="360" w:lineRule="auto"/>
        <w:jc w:val="both"/>
        <w:rPr>
          <w:rFonts w:hint="default"/>
          <w:b w:val="0"/>
          <w:bCs w:val="0"/>
          <w:sz w:val="24"/>
          <w:szCs w:val="24"/>
        </w:rPr>
      </w:pPr>
      <w:r>
        <w:rPr>
          <w:rFonts w:hint="default"/>
          <w:b w:val="0"/>
          <w:bCs w:val="0"/>
          <w:sz w:val="24"/>
          <w:szCs w:val="24"/>
        </w:rPr>
        <w:tab/>
      </w:r>
      <w:r>
        <w:rPr>
          <w:rFonts w:hint="default"/>
          <w:b w:val="0"/>
          <w:bCs w:val="0"/>
          <w:sz w:val="24"/>
          <w:szCs w:val="24"/>
        </w:rPr>
        <w:t>Considerando o Processo E-Docs nº 2026-3CJLT;</w:t>
      </w:r>
    </w:p>
    <w:p w14:paraId="5A04D170">
      <w:pPr>
        <w:spacing w:line="360" w:lineRule="auto"/>
        <w:jc w:val="both"/>
        <w:rPr>
          <w:rFonts w:hint="default"/>
          <w:b w:val="0"/>
          <w:bCs w:val="0"/>
          <w:sz w:val="20"/>
          <w:szCs w:val="20"/>
        </w:rPr>
      </w:pPr>
    </w:p>
    <w:p w14:paraId="4C983309">
      <w:pPr>
        <w:spacing w:line="360" w:lineRule="auto"/>
        <w:jc w:val="both"/>
        <w:rPr>
          <w:rFonts w:hint="default"/>
          <w:b w:val="0"/>
          <w:bCs w:val="0"/>
          <w:sz w:val="24"/>
          <w:szCs w:val="24"/>
        </w:rPr>
      </w:pPr>
      <w:r>
        <w:rPr>
          <w:rFonts w:hint="default"/>
          <w:b w:val="0"/>
          <w:bCs w:val="0"/>
          <w:sz w:val="24"/>
          <w:szCs w:val="24"/>
        </w:rPr>
        <w:tab/>
      </w:r>
      <w:r>
        <w:rPr>
          <w:rFonts w:hint="default"/>
          <w:b w:val="0"/>
          <w:bCs w:val="0"/>
          <w:sz w:val="24"/>
          <w:szCs w:val="24"/>
        </w:rPr>
        <w:t>Considerando o OF/PMSMJ/COMPDEC nº 025/2022, por meio do qual esta Coordenadoria Municipal de Proteção e Defesa Civil solicitou vistoria técnica da Coordenadoria Estadual de Proteção e Defesa Civil em razão das anomalias estruturais identificadas na ponte localizada na comunidade de Rio Bonito, divisa entre os Municípios de Santa Maria de Jetibá e Santa Leopoldina;</w:t>
      </w:r>
    </w:p>
    <w:p w14:paraId="784354B6">
      <w:pPr>
        <w:spacing w:line="360" w:lineRule="auto"/>
        <w:jc w:val="both"/>
        <w:rPr>
          <w:rFonts w:hint="default"/>
          <w:b w:val="0"/>
          <w:bCs w:val="0"/>
          <w:sz w:val="20"/>
          <w:szCs w:val="20"/>
        </w:rPr>
      </w:pPr>
    </w:p>
    <w:p w14:paraId="7CD17FEA">
      <w:pPr>
        <w:spacing w:line="360" w:lineRule="auto"/>
        <w:jc w:val="both"/>
        <w:rPr>
          <w:rFonts w:hint="default"/>
          <w:b w:val="0"/>
          <w:bCs w:val="0"/>
          <w:sz w:val="24"/>
          <w:szCs w:val="24"/>
        </w:rPr>
      </w:pPr>
      <w:r>
        <w:rPr>
          <w:rFonts w:hint="default"/>
          <w:b w:val="0"/>
          <w:bCs w:val="0"/>
          <w:sz w:val="24"/>
          <w:szCs w:val="24"/>
        </w:rPr>
        <w:tab/>
      </w:r>
      <w:r>
        <w:rPr>
          <w:rFonts w:hint="default"/>
          <w:b w:val="0"/>
          <w:bCs w:val="0"/>
          <w:sz w:val="24"/>
          <w:szCs w:val="24"/>
        </w:rPr>
        <w:t>Considerando o Laudo Técnico de Vistoria nº 024/2022, elaborado pela Coordenadoria Estadual de Proteção e Defesa Civil, que concluiu pela existência de indícios de risco de colapso da estrutura, recomendando sua interdição total até que fossem executadas intervenções capazes de eliminar as anomalias estruturais constatadas, mediante projeto e responsabilidade técnica específica;</w:t>
      </w:r>
    </w:p>
    <w:p w14:paraId="393192B3">
      <w:pPr>
        <w:spacing w:line="360" w:lineRule="auto"/>
        <w:jc w:val="both"/>
        <w:rPr>
          <w:rFonts w:hint="default"/>
          <w:b w:val="0"/>
          <w:bCs w:val="0"/>
          <w:sz w:val="20"/>
          <w:szCs w:val="20"/>
        </w:rPr>
      </w:pPr>
    </w:p>
    <w:p w14:paraId="778346F3">
      <w:pPr>
        <w:spacing w:line="360" w:lineRule="auto"/>
        <w:jc w:val="both"/>
        <w:rPr>
          <w:rFonts w:hint="default"/>
          <w:b w:val="0"/>
          <w:bCs w:val="0"/>
          <w:sz w:val="24"/>
          <w:szCs w:val="24"/>
        </w:rPr>
      </w:pPr>
      <w:r>
        <w:rPr>
          <w:rFonts w:hint="default"/>
          <w:b w:val="0"/>
          <w:bCs w:val="0"/>
          <w:sz w:val="24"/>
          <w:szCs w:val="24"/>
        </w:rPr>
        <w:tab/>
      </w:r>
      <w:r>
        <w:rPr>
          <w:rFonts w:hint="default"/>
          <w:b w:val="0"/>
          <w:bCs w:val="0"/>
          <w:sz w:val="24"/>
          <w:szCs w:val="24"/>
        </w:rPr>
        <w:t>Considerando o relatório fotográfico e os demais documentos constantes do processo administrativo;</w:t>
      </w:r>
    </w:p>
    <w:p w14:paraId="24D0DFAD">
      <w:pPr>
        <w:spacing w:line="360" w:lineRule="auto"/>
        <w:jc w:val="both"/>
        <w:rPr>
          <w:rFonts w:hint="default"/>
          <w:b w:val="0"/>
          <w:bCs w:val="0"/>
          <w:sz w:val="20"/>
          <w:szCs w:val="20"/>
        </w:rPr>
      </w:pPr>
    </w:p>
    <w:p w14:paraId="0411B71D">
      <w:pPr>
        <w:spacing w:line="360" w:lineRule="auto"/>
        <w:jc w:val="both"/>
        <w:rPr>
          <w:rFonts w:hint="default"/>
          <w:b w:val="0"/>
          <w:bCs w:val="0"/>
          <w:sz w:val="24"/>
          <w:szCs w:val="24"/>
        </w:rPr>
      </w:pPr>
      <w:r>
        <w:rPr>
          <w:rFonts w:hint="default"/>
          <w:b w:val="0"/>
          <w:bCs w:val="0"/>
          <w:sz w:val="24"/>
          <w:szCs w:val="24"/>
        </w:rPr>
        <w:tab/>
      </w:r>
    </w:p>
    <w:p w14:paraId="036CCCB2">
      <w:pPr>
        <w:rPr>
          <w:rFonts w:hint="default"/>
          <w:b w:val="0"/>
          <w:bCs w:val="0"/>
          <w:sz w:val="24"/>
          <w:szCs w:val="24"/>
        </w:rPr>
      </w:pPr>
      <w:r>
        <w:rPr>
          <w:rFonts w:hint="default"/>
          <w:b w:val="0"/>
          <w:bCs w:val="0"/>
          <w:sz w:val="24"/>
          <w:szCs w:val="24"/>
        </w:rPr>
        <w:br w:type="page"/>
      </w:r>
    </w:p>
    <w:p w14:paraId="2655BD27">
      <w:pPr>
        <w:spacing w:line="360" w:lineRule="auto"/>
        <w:jc w:val="both"/>
        <w:rPr>
          <w:rFonts w:hint="default"/>
          <w:b w:val="0"/>
          <w:bCs w:val="0"/>
          <w:sz w:val="24"/>
          <w:szCs w:val="24"/>
        </w:rPr>
      </w:pPr>
      <w:bookmarkStart w:id="0" w:name="_GoBack"/>
      <w:bookmarkEnd w:id="0"/>
    </w:p>
    <w:p w14:paraId="1BCA77B7">
      <w:pPr>
        <w:spacing w:line="360" w:lineRule="auto"/>
        <w:jc w:val="both"/>
        <w:rPr>
          <w:rFonts w:hint="default"/>
          <w:b w:val="0"/>
          <w:bCs w:val="0"/>
          <w:sz w:val="24"/>
          <w:szCs w:val="24"/>
        </w:rPr>
      </w:pPr>
      <w:r>
        <w:rPr>
          <w:rFonts w:hint="default"/>
          <w:b w:val="0"/>
          <w:bCs w:val="0"/>
          <w:sz w:val="24"/>
          <w:szCs w:val="24"/>
        </w:rPr>
        <w:t>Considerando o Relatório de Vistoria Técnica nº 064/2026, emitido por esta Coordenadoria Municipal de Proteção e Defesa Civil, que identificou a permanência das anomalias estruturais e concluiu que a substituição do tabuleiro por elementos de madeira não foi acompanhada de reforços estruturais capazes de restabelecer a capacidade portante da obra, mantendo-se o risco de falha estrutural;</w:t>
      </w:r>
    </w:p>
    <w:p w14:paraId="31364757">
      <w:pPr>
        <w:spacing w:line="360" w:lineRule="auto"/>
        <w:jc w:val="both"/>
        <w:rPr>
          <w:rFonts w:hint="default"/>
          <w:b w:val="0"/>
          <w:bCs w:val="0"/>
          <w:sz w:val="20"/>
          <w:szCs w:val="20"/>
        </w:rPr>
      </w:pPr>
    </w:p>
    <w:p w14:paraId="64757E96">
      <w:pPr>
        <w:spacing w:line="360" w:lineRule="auto"/>
        <w:jc w:val="both"/>
        <w:rPr>
          <w:rFonts w:hint="default"/>
          <w:b w:val="0"/>
          <w:bCs w:val="0"/>
          <w:sz w:val="24"/>
          <w:szCs w:val="24"/>
        </w:rPr>
      </w:pPr>
      <w:r>
        <w:rPr>
          <w:rFonts w:hint="default"/>
          <w:b w:val="0"/>
          <w:bCs w:val="0"/>
          <w:sz w:val="24"/>
          <w:szCs w:val="24"/>
        </w:rPr>
        <w:tab/>
      </w:r>
      <w:r>
        <w:rPr>
          <w:rFonts w:hint="default"/>
          <w:b w:val="0"/>
          <w:bCs w:val="0"/>
          <w:sz w:val="24"/>
          <w:szCs w:val="24"/>
        </w:rPr>
        <w:t>Considerando o Auto de Interdição nº 004/2026, que determinou a interdição total da ponte em razão do risco iminente à segurança dos usuários;</w:t>
      </w:r>
    </w:p>
    <w:p w14:paraId="36AB0447">
      <w:pPr>
        <w:spacing w:line="360" w:lineRule="auto"/>
        <w:jc w:val="both"/>
        <w:rPr>
          <w:rFonts w:hint="default"/>
          <w:b w:val="0"/>
          <w:bCs w:val="0"/>
          <w:sz w:val="20"/>
          <w:szCs w:val="20"/>
        </w:rPr>
      </w:pPr>
    </w:p>
    <w:p w14:paraId="3D4460CC">
      <w:pPr>
        <w:spacing w:line="360" w:lineRule="auto"/>
        <w:jc w:val="both"/>
        <w:rPr>
          <w:rFonts w:hint="default"/>
          <w:b w:val="0"/>
          <w:bCs w:val="0"/>
          <w:sz w:val="24"/>
          <w:szCs w:val="24"/>
        </w:rPr>
      </w:pPr>
      <w:r>
        <w:rPr>
          <w:rFonts w:hint="default"/>
          <w:b w:val="0"/>
          <w:bCs w:val="0"/>
          <w:sz w:val="24"/>
          <w:szCs w:val="24"/>
        </w:rPr>
        <w:tab/>
      </w:r>
      <w:r>
        <w:rPr>
          <w:rFonts w:hint="default"/>
          <w:b w:val="0"/>
          <w:bCs w:val="0"/>
          <w:sz w:val="24"/>
          <w:szCs w:val="24"/>
        </w:rPr>
        <w:t>Considerando que a referida ponte constitui obra de arte especial situada na divisa territorial entre os Municípios de Santa Maria de Jetibá e Santa Leopoldina, sendo de interesse comum e utilizada diariamente pela população de ambos os municípios;</w:t>
      </w:r>
    </w:p>
    <w:p w14:paraId="793D95B7">
      <w:pPr>
        <w:spacing w:line="360" w:lineRule="auto"/>
        <w:jc w:val="both"/>
        <w:rPr>
          <w:rFonts w:hint="default"/>
          <w:b w:val="0"/>
          <w:bCs w:val="0"/>
          <w:sz w:val="20"/>
          <w:szCs w:val="20"/>
        </w:rPr>
      </w:pPr>
    </w:p>
    <w:p w14:paraId="16B5E3F7">
      <w:pPr>
        <w:spacing w:line="360" w:lineRule="auto"/>
        <w:jc w:val="both"/>
        <w:rPr>
          <w:rFonts w:hint="default"/>
          <w:b w:val="0"/>
          <w:bCs w:val="0"/>
          <w:sz w:val="24"/>
          <w:szCs w:val="24"/>
        </w:rPr>
      </w:pPr>
      <w:r>
        <w:rPr>
          <w:rFonts w:hint="default"/>
          <w:b w:val="0"/>
          <w:bCs w:val="0"/>
          <w:sz w:val="24"/>
          <w:szCs w:val="24"/>
        </w:rPr>
        <w:tab/>
      </w:r>
      <w:r>
        <w:rPr>
          <w:rFonts w:hint="default"/>
          <w:b w:val="0"/>
          <w:bCs w:val="0"/>
          <w:sz w:val="24"/>
          <w:szCs w:val="24"/>
        </w:rPr>
        <w:t>Considerando que, após a emissão da Vistoria nº 064/2026 e do Auto de Interdição nº 004/2026, o Município de Santa Leopoldina realizou intervenção consistente na reconformação do tabuleiro da ponte;</w:t>
      </w:r>
    </w:p>
    <w:p w14:paraId="316311B9">
      <w:pPr>
        <w:spacing w:line="360" w:lineRule="auto"/>
        <w:jc w:val="both"/>
        <w:rPr>
          <w:rFonts w:hint="default"/>
          <w:b w:val="0"/>
          <w:bCs w:val="0"/>
          <w:sz w:val="20"/>
          <w:szCs w:val="20"/>
        </w:rPr>
      </w:pPr>
    </w:p>
    <w:p w14:paraId="218B37AC">
      <w:pPr>
        <w:spacing w:line="360" w:lineRule="auto"/>
        <w:jc w:val="both"/>
        <w:rPr>
          <w:rFonts w:hint="default"/>
          <w:b w:val="0"/>
          <w:bCs w:val="0"/>
          <w:sz w:val="24"/>
          <w:szCs w:val="24"/>
        </w:rPr>
      </w:pPr>
      <w:r>
        <w:rPr>
          <w:rFonts w:hint="default"/>
          <w:b w:val="0"/>
          <w:bCs w:val="0"/>
          <w:sz w:val="24"/>
          <w:szCs w:val="24"/>
        </w:rPr>
        <w:tab/>
      </w:r>
      <w:r>
        <w:rPr>
          <w:rFonts w:hint="default"/>
          <w:b w:val="0"/>
          <w:bCs w:val="0"/>
          <w:sz w:val="24"/>
          <w:szCs w:val="24"/>
        </w:rPr>
        <w:t>Considerando que, sob a ótica desta Coordenadoria Municipal de Proteção e Defesa Civil, a intervenção executada, isoladamente, não é suficiente para assegurar a estabilidade estrutural da obra e a segurança dos usuários;</w:t>
      </w:r>
    </w:p>
    <w:p w14:paraId="644D66F3">
      <w:pPr>
        <w:spacing w:line="360" w:lineRule="auto"/>
        <w:jc w:val="both"/>
        <w:rPr>
          <w:rFonts w:hint="default"/>
          <w:b w:val="0"/>
          <w:bCs w:val="0"/>
          <w:sz w:val="20"/>
          <w:szCs w:val="20"/>
        </w:rPr>
      </w:pPr>
    </w:p>
    <w:p w14:paraId="435214BA">
      <w:pPr>
        <w:spacing w:line="360" w:lineRule="auto"/>
        <w:jc w:val="both"/>
        <w:rPr>
          <w:rFonts w:hint="default"/>
          <w:b w:val="0"/>
          <w:bCs w:val="0"/>
          <w:sz w:val="24"/>
          <w:szCs w:val="24"/>
        </w:rPr>
      </w:pPr>
      <w:r>
        <w:rPr>
          <w:rFonts w:hint="default"/>
          <w:b w:val="0"/>
          <w:bCs w:val="0"/>
          <w:sz w:val="24"/>
          <w:szCs w:val="24"/>
        </w:rPr>
        <w:tab/>
      </w:r>
      <w:r>
        <w:rPr>
          <w:rFonts w:hint="default"/>
          <w:b w:val="0"/>
          <w:bCs w:val="0"/>
          <w:sz w:val="24"/>
          <w:szCs w:val="24"/>
        </w:rPr>
        <w:t>Considerando que a intervenção realizada pelo Município de Santa Leopoldina não foi acompanhada da documentação técnica necessária para comprovar a segurança estrutural da ponte com segurança, as cargas e solicitações às quais está submetida;</w:t>
      </w:r>
    </w:p>
    <w:p w14:paraId="3DEDB528">
      <w:pPr>
        <w:spacing w:line="360" w:lineRule="auto"/>
        <w:jc w:val="both"/>
        <w:rPr>
          <w:rFonts w:hint="default"/>
          <w:b w:val="0"/>
          <w:bCs w:val="0"/>
          <w:sz w:val="20"/>
          <w:szCs w:val="20"/>
        </w:rPr>
      </w:pPr>
    </w:p>
    <w:p w14:paraId="7BDD63A6">
      <w:pPr>
        <w:spacing w:line="360" w:lineRule="auto"/>
        <w:jc w:val="both"/>
        <w:rPr>
          <w:rFonts w:hint="default"/>
          <w:b w:val="0"/>
          <w:bCs w:val="0"/>
          <w:sz w:val="24"/>
          <w:szCs w:val="24"/>
        </w:rPr>
      </w:pPr>
      <w:r>
        <w:rPr>
          <w:rFonts w:hint="default"/>
          <w:b w:val="0"/>
          <w:bCs w:val="0"/>
          <w:sz w:val="24"/>
          <w:szCs w:val="24"/>
        </w:rPr>
        <w:tab/>
      </w:r>
      <w:r>
        <w:rPr>
          <w:rFonts w:hint="default"/>
          <w:b w:val="0"/>
          <w:bCs w:val="0"/>
          <w:sz w:val="24"/>
          <w:szCs w:val="24"/>
        </w:rPr>
        <w:t>Considerando a necessidade de atuação integrada entre os Municípios de Santa Maria de Jetibá e Santa Leopoldina para definição da solução técnica definitiva para a referida obra de arte especial;</w:t>
      </w:r>
    </w:p>
    <w:p w14:paraId="241BECC6">
      <w:pPr>
        <w:spacing w:line="360" w:lineRule="auto"/>
        <w:jc w:val="both"/>
        <w:rPr>
          <w:rFonts w:hint="default"/>
          <w:b w:val="0"/>
          <w:bCs w:val="0"/>
          <w:sz w:val="20"/>
          <w:szCs w:val="20"/>
        </w:rPr>
      </w:pPr>
    </w:p>
    <w:p w14:paraId="0669D433">
      <w:pPr>
        <w:spacing w:line="360" w:lineRule="auto"/>
        <w:jc w:val="both"/>
        <w:rPr>
          <w:rFonts w:hint="default"/>
          <w:b w:val="0"/>
          <w:bCs w:val="0"/>
          <w:sz w:val="24"/>
          <w:szCs w:val="24"/>
        </w:rPr>
      </w:pPr>
      <w:r>
        <w:rPr>
          <w:rFonts w:hint="default"/>
          <w:b w:val="0"/>
          <w:bCs w:val="0"/>
          <w:sz w:val="24"/>
          <w:szCs w:val="24"/>
        </w:rPr>
        <w:tab/>
      </w:r>
    </w:p>
    <w:p w14:paraId="0355F621">
      <w:pPr>
        <w:rPr>
          <w:rFonts w:hint="default"/>
          <w:b w:val="0"/>
          <w:bCs w:val="0"/>
          <w:sz w:val="24"/>
          <w:szCs w:val="24"/>
        </w:rPr>
      </w:pPr>
      <w:r>
        <w:rPr>
          <w:rFonts w:hint="default"/>
          <w:b w:val="0"/>
          <w:bCs w:val="0"/>
          <w:sz w:val="24"/>
          <w:szCs w:val="24"/>
        </w:rPr>
        <w:br w:type="page"/>
      </w:r>
    </w:p>
    <w:p w14:paraId="6E4B0BEC">
      <w:pPr>
        <w:spacing w:line="360" w:lineRule="auto"/>
        <w:jc w:val="both"/>
        <w:rPr>
          <w:rFonts w:hint="default"/>
          <w:b w:val="0"/>
          <w:bCs w:val="0"/>
          <w:sz w:val="24"/>
          <w:szCs w:val="24"/>
        </w:rPr>
      </w:pPr>
    </w:p>
    <w:p w14:paraId="4FF28A53">
      <w:pPr>
        <w:spacing w:line="360" w:lineRule="auto"/>
        <w:jc w:val="both"/>
        <w:rPr>
          <w:rFonts w:hint="default"/>
          <w:b w:val="0"/>
          <w:bCs w:val="0"/>
          <w:sz w:val="24"/>
          <w:szCs w:val="24"/>
        </w:rPr>
      </w:pPr>
      <w:r>
        <w:rPr>
          <w:rFonts w:hint="default"/>
          <w:b w:val="0"/>
          <w:bCs w:val="0"/>
          <w:sz w:val="24"/>
          <w:szCs w:val="24"/>
        </w:rPr>
        <w:t>A Defesa Civil de Santa Maria de Jetibá solicita, respeitosamente, que essa Coordenadoria Municipal de Proteção e Defesa Civil de Santa Leopoldina encaminhe manifestação técnica acerca das condições estruturais da ponte localizada na comunidade de Rio Bonito.</w:t>
      </w:r>
    </w:p>
    <w:p w14:paraId="0B2DBE02">
      <w:pPr>
        <w:spacing w:line="360" w:lineRule="auto"/>
        <w:jc w:val="both"/>
        <w:rPr>
          <w:rFonts w:hint="default"/>
          <w:b w:val="0"/>
          <w:bCs w:val="0"/>
          <w:sz w:val="24"/>
          <w:szCs w:val="24"/>
        </w:rPr>
      </w:pPr>
    </w:p>
    <w:p w14:paraId="48066D5F">
      <w:pPr>
        <w:spacing w:line="360" w:lineRule="auto"/>
        <w:jc w:val="both"/>
        <w:rPr>
          <w:rFonts w:hint="default"/>
          <w:b w:val="0"/>
          <w:bCs w:val="0"/>
          <w:sz w:val="24"/>
          <w:szCs w:val="24"/>
        </w:rPr>
      </w:pPr>
      <w:r>
        <w:rPr>
          <w:rFonts w:hint="default"/>
          <w:b w:val="0"/>
          <w:bCs w:val="0"/>
          <w:sz w:val="24"/>
          <w:szCs w:val="24"/>
        </w:rPr>
        <w:t>A presente solicitação tem por objetivo subsidiar a adoção de medidas conjuntas entre os Municípios, garantindo a segurança da população e a adequada gestão do risco, considerando se tratar de infraestrutura compartilhada de relevante interesse público.</w:t>
      </w:r>
    </w:p>
    <w:p w14:paraId="6330ED7B">
      <w:pPr>
        <w:spacing w:line="360" w:lineRule="auto"/>
        <w:jc w:val="both"/>
        <w:rPr>
          <w:rFonts w:hint="default"/>
          <w:b w:val="0"/>
          <w:bCs w:val="0"/>
          <w:sz w:val="24"/>
          <w:szCs w:val="24"/>
        </w:rPr>
      </w:pPr>
    </w:p>
    <w:p w14:paraId="17E20686">
      <w:pPr>
        <w:spacing w:line="360" w:lineRule="auto"/>
        <w:jc w:val="both"/>
        <w:rPr>
          <w:rFonts w:hint="default"/>
          <w:b w:val="0"/>
          <w:bCs w:val="0"/>
          <w:sz w:val="24"/>
          <w:szCs w:val="24"/>
        </w:rPr>
      </w:pPr>
      <w:r>
        <w:rPr>
          <w:rFonts w:hint="default"/>
          <w:b w:val="0"/>
          <w:bCs w:val="0"/>
          <w:sz w:val="24"/>
          <w:szCs w:val="24"/>
        </w:rPr>
        <w:t>Respeitosamente,</w:t>
      </w:r>
    </w:p>
    <w:p w14:paraId="063C5873">
      <w:pPr>
        <w:spacing w:line="360" w:lineRule="auto"/>
        <w:jc w:val="both"/>
        <w:rPr>
          <w:rFonts w:hint="default"/>
          <w:b/>
          <w:bCs/>
          <w:sz w:val="24"/>
          <w:szCs w:val="24"/>
        </w:rPr>
      </w:pPr>
    </w:p>
    <w:p w14:paraId="09648846">
      <w:pPr>
        <w:spacing w:line="360" w:lineRule="auto"/>
        <w:jc w:val="both"/>
        <w:rPr>
          <w:rFonts w:hint="default" w:ascii="Arial" w:hAnsi="Arial" w:cs="Arial"/>
          <w:sz w:val="16"/>
          <w:szCs w:val="16"/>
        </w:rPr>
      </w:pPr>
    </w:p>
    <w:p w14:paraId="08E63FE7">
      <w:pPr>
        <w:spacing w:line="240" w:lineRule="auto"/>
        <w:jc w:val="center"/>
        <w:rPr>
          <w:rFonts w:hint="default" w:ascii="Arial" w:hAnsi="Arial" w:eastAsia="Times New Roman" w:cs="Arial"/>
          <w:b/>
          <w:bCs/>
          <w:color w:val="000000"/>
          <w:sz w:val="24"/>
          <w:szCs w:val="24"/>
        </w:rPr>
      </w:pPr>
      <w:r>
        <w:rPr>
          <w:rFonts w:hint="default" w:ascii="Arial" w:hAnsi="Arial" w:eastAsia="Times New Roman" w:cs="Arial"/>
          <w:b/>
          <w:bCs/>
          <w:color w:val="000000"/>
          <w:sz w:val="24"/>
          <w:szCs w:val="24"/>
        </w:rPr>
        <w:t>Bruno Augusto Vieira Pagel</w:t>
      </w:r>
    </w:p>
    <w:p w14:paraId="55749AF0">
      <w:pPr>
        <w:spacing w:line="240" w:lineRule="auto"/>
        <w:jc w:val="center"/>
        <w:rPr>
          <w:rFonts w:hint="default" w:ascii="Arial" w:hAnsi="Arial" w:eastAsia="Times New Roman" w:cs="Arial"/>
          <w:color w:val="000000"/>
          <w:sz w:val="24"/>
          <w:szCs w:val="24"/>
        </w:rPr>
      </w:pPr>
      <w:r>
        <w:rPr>
          <w:rFonts w:hint="default" w:ascii="Arial" w:hAnsi="Arial" w:eastAsia="Times New Roman" w:cs="Arial"/>
          <w:color w:val="000000"/>
          <w:sz w:val="24"/>
          <w:szCs w:val="24"/>
        </w:rPr>
        <w:t>Coordenador Municipal de Proteção e Defesa Civil</w:t>
      </w:r>
    </w:p>
    <w:p w14:paraId="2A380BBC">
      <w:pPr>
        <w:spacing w:line="240" w:lineRule="auto"/>
        <w:jc w:val="center"/>
        <w:rPr>
          <w:rFonts w:hint="default" w:ascii="Arial" w:hAnsi="Arial" w:cs="Arial"/>
          <w:b/>
          <w:bCs/>
          <w:sz w:val="24"/>
          <w:szCs w:val="24"/>
        </w:rPr>
      </w:pPr>
      <w:r>
        <w:rPr>
          <w:rFonts w:hint="default" w:ascii="Arial" w:hAnsi="Arial" w:eastAsia="Times New Roman" w:cs="Arial"/>
          <w:color w:val="000000"/>
          <w:sz w:val="24"/>
          <w:szCs w:val="24"/>
          <w:lang w:val="pt-BR"/>
        </w:rPr>
        <w:t>Portaria 288/2025</w:t>
      </w:r>
    </w:p>
    <w:sectPr>
      <w:headerReference r:id="rId5" w:type="default"/>
      <w:footerReference r:id="rId6" w:type="default"/>
      <w:pgSz w:w="11910" w:h="16840"/>
      <w:pgMar w:top="2552" w:right="1189" w:bottom="567" w:left="1701" w:header="660" w:footer="510" w:gutter="0"/>
      <w:cols w:space="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Trebuchet MS">
    <w:panose1 w:val="020B0603020202020204"/>
    <w:charset w:val="00"/>
    <w:family w:val="swiss"/>
    <w:pitch w:val="default"/>
    <w:sig w:usb0="00000687" w:usb1="00000000" w:usb2="00000000" w:usb3="00000000" w:csb0="2000009F" w:csb1="00000000"/>
  </w:font>
  <w:font w:name="Segoe UI">
    <w:panose1 w:val="020B0502040204020203"/>
    <w:charset w:val="00"/>
    <w:family w:val="swiss"/>
    <w:pitch w:val="default"/>
    <w:sig w:usb0="E4002EFF" w:usb1="C000E47F" w:usb2="00000009" w:usb3="00000000" w:csb0="200001FF" w:csb1="00000000"/>
  </w:font>
  <w:font w:name="Diplom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D8AC0B">
    <w:pPr>
      <w:pStyle w:val="17"/>
      <w:tabs>
        <w:tab w:val="right" w:pos="8789"/>
        <w:tab w:val="clear" w:pos="8504"/>
      </w:tabs>
      <w:ind w:left="-1984" w:right="-847"/>
      <w:jc w:val="center"/>
      <w:rPr>
        <w:sz w:val="20"/>
      </w:rPr>
    </w:pPr>
    <w:r>
      <w:rPr>
        <w:rFonts w:ascii="Times New Roman" w:hAnsi="Times New Roman" w:cs="Times New Roman"/>
        <w:sz w:val="20"/>
        <w:szCs w:val="20"/>
      </w:rPr>
      <w:t>Rua dos Imigrantes, 95 – Centro CEP 29645-000 Santa Maria de Jetibá – ES Tel. (27) 3263-1878 / (27) 99771-2022</w:t>
    </w:r>
    <w:r>
      <w:rPr>
        <w:lang w:bidi="ar-SA"/>
      </w:rPr>
      <mc:AlternateContent>
        <mc:Choice Requires="wps">
          <w:drawing>
            <wp:anchor distT="0" distB="0" distL="114300" distR="114300" simplePos="0" relativeHeight="251659264" behindDoc="1" locked="0" layoutInCell="1" allowOverlap="1">
              <wp:simplePos x="0" y="0"/>
              <wp:positionH relativeFrom="page">
                <wp:posOffset>6313805</wp:posOffset>
              </wp:positionH>
              <wp:positionV relativeFrom="page">
                <wp:posOffset>9612630</wp:posOffset>
              </wp:positionV>
              <wp:extent cx="194310" cy="165735"/>
              <wp:effectExtent l="0" t="0" r="0" b="0"/>
              <wp:wrapNone/>
              <wp:docPr id="1" name="Caixa de texto 1025"/>
              <wp:cNvGraphicFramePr/>
              <a:graphic xmlns:a="http://schemas.openxmlformats.org/drawingml/2006/main">
                <a:graphicData uri="http://schemas.microsoft.com/office/word/2010/wordprocessingShape">
                  <wps:wsp>
                    <wps:cNvSpPr txBox="1"/>
                    <wps:spPr>
                      <a:xfrm>
                        <a:off x="0" y="0"/>
                        <a:ext cx="194310" cy="165735"/>
                      </a:xfrm>
                      <a:prstGeom prst="rect">
                        <a:avLst/>
                      </a:prstGeom>
                      <a:noFill/>
                      <a:ln w="9525">
                        <a:noFill/>
                      </a:ln>
                    </wps:spPr>
                    <wps:txbx>
                      <w:txbxContent>
                        <w:p w14:paraId="29DF3A68">
                          <w:pPr>
                            <w:pStyle w:val="14"/>
                            <w:spacing w:line="232" w:lineRule="exact"/>
                            <w:ind w:left="40"/>
                          </w:pPr>
                        </w:p>
                      </w:txbxContent>
                    </wps:txbx>
                    <wps:bodyPr lIns="0" tIns="0" rIns="0" bIns="0" upright="1"/>
                  </wps:wsp>
                </a:graphicData>
              </a:graphic>
            </wp:anchor>
          </w:drawing>
        </mc:Choice>
        <mc:Fallback>
          <w:pict>
            <v:shape id="Caixa de texto 1025" o:spid="_x0000_s1026" o:spt="202" type="#_x0000_t202" style="position:absolute;left:0pt;margin-left:497.15pt;margin-top:756.9pt;height:13.05pt;width:15.3pt;mso-position-horizontal-relative:page;mso-position-vertical-relative:page;z-index:-251657216;mso-width-relative:page;mso-height-relative:page;" filled="f" stroked="f" coordsize="21600,21600" o:gfxdata="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3KG/N2wAAAA4BAAAPAAAAAAAAAAEAIAAAACIAAABkcnMvZG93bnJldi54bWxQSwEC&#10;FAAUAAAACACHTuJAIe9xE7gBAACCAwAADgAAAAAAAAABACAAAAAqAQAAZHJzL2Uyb0RvYy54bWxQ&#10;SwUGAAAAAAYABgBZAQAAVAUAAAAA&#10;">
              <v:fill on="f" focussize="0,0"/>
              <v:stroke on="f"/>
              <v:imagedata o:title=""/>
              <o:lock v:ext="edit" aspectratio="f"/>
              <v:textbox inset="0mm,0mm,0mm,0mm">
                <w:txbxContent>
                  <w:p w14:paraId="29DF3A68">
                    <w:pPr>
                      <w:pStyle w:val="14"/>
                      <w:spacing w:line="232" w:lineRule="exact"/>
                      <w:ind w:left="40"/>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10608" w:type="dxa"/>
      <w:tblInd w:w="-1452" w:type="dxa"/>
      <w:tblLayout w:type="fixed"/>
      <w:tblCellMar>
        <w:top w:w="0" w:type="dxa"/>
        <w:left w:w="108" w:type="dxa"/>
        <w:bottom w:w="0" w:type="dxa"/>
        <w:right w:w="108" w:type="dxa"/>
      </w:tblCellMar>
    </w:tblPr>
    <w:tblGrid>
      <w:gridCol w:w="10608"/>
    </w:tblGrid>
    <w:tr w14:paraId="68DF4169">
      <w:tblPrEx>
        <w:tblCellMar>
          <w:top w:w="0" w:type="dxa"/>
          <w:left w:w="108" w:type="dxa"/>
          <w:bottom w:w="0" w:type="dxa"/>
          <w:right w:w="108" w:type="dxa"/>
        </w:tblCellMar>
      </w:tblPrEx>
      <w:trPr>
        <w:trHeight w:val="1617" w:hRule="atLeast"/>
      </w:trPr>
      <w:tc>
        <w:tcPr>
          <w:tcW w:w="10608" w:type="dxa"/>
        </w:tcPr>
        <w:p w14:paraId="7AA98E89">
          <w:pPr>
            <w:pStyle w:val="16"/>
            <w:ind w:left="-671" w:leftChars="-305"/>
          </w:pPr>
          <w:r>
            <w:rPr>
              <w:sz w:val="36"/>
              <w:lang w:bidi="ar-SA"/>
            </w:rPr>
            <mc:AlternateContent>
              <mc:Choice Requires="wps">
                <w:drawing>
                  <wp:anchor distT="0" distB="0" distL="114300" distR="114300" simplePos="0" relativeHeight="251659264" behindDoc="0" locked="0" layoutInCell="1" allowOverlap="1">
                    <wp:simplePos x="0" y="0"/>
                    <wp:positionH relativeFrom="column">
                      <wp:posOffset>1191260</wp:posOffset>
                    </wp:positionH>
                    <wp:positionV relativeFrom="paragraph">
                      <wp:posOffset>95885</wp:posOffset>
                    </wp:positionV>
                    <wp:extent cx="5033645" cy="812800"/>
                    <wp:effectExtent l="0" t="0" r="0" b="6350"/>
                    <wp:wrapNone/>
                    <wp:docPr id="3" name="Retângulo 1025"/>
                    <wp:cNvGraphicFramePr/>
                    <a:graphic xmlns:a="http://schemas.openxmlformats.org/drawingml/2006/main">
                      <a:graphicData uri="http://schemas.microsoft.com/office/word/2010/wordprocessingShape">
                        <wps:wsp>
                          <wps:cNvSpPr/>
                          <wps:spPr>
                            <a:xfrm>
                              <a:off x="0" y="0"/>
                              <a:ext cx="5033645" cy="812800"/>
                            </a:xfrm>
                            <a:prstGeom prst="rect">
                              <a:avLst/>
                            </a:prstGeom>
                            <a:noFill/>
                            <a:ln w="9525">
                              <a:noFill/>
                            </a:ln>
                          </wps:spPr>
                          <wps:txbx>
                            <w:txbxContent>
                              <w:p w14:paraId="7F6531EA">
                                <w:pPr>
                                  <w:ind w:left="-426"/>
                                  <w:jc w:val="center"/>
                                  <w:rPr>
                                    <w:b/>
                                    <w:bCs/>
                                    <w:sz w:val="23"/>
                                    <w:szCs w:val="23"/>
                                  </w:rPr>
                                </w:pPr>
                                <w:r>
                                  <w:rPr>
                                    <w:b/>
                                    <w:bCs/>
                                    <w:sz w:val="23"/>
                                    <w:szCs w:val="23"/>
                                  </w:rPr>
                                  <w:t>PREFEITURA MUNICIPAL DE SANTA MARIA DE JETIBÁ</w:t>
                                </w:r>
                              </w:p>
                              <w:p w14:paraId="6838CDA6">
                                <w:pPr>
                                  <w:ind w:left="-426"/>
                                  <w:jc w:val="center"/>
                                  <w:rPr>
                                    <w:b/>
                                    <w:bCs/>
                                    <w:sz w:val="8"/>
                                    <w:szCs w:val="8"/>
                                  </w:rPr>
                                </w:pPr>
                              </w:p>
                              <w:p w14:paraId="66364C05">
                                <w:pPr>
                                  <w:ind w:left="-426"/>
                                  <w:jc w:val="center"/>
                                  <w:rPr>
                                    <w:b/>
                                    <w:bCs/>
                                    <w:sz w:val="23"/>
                                    <w:szCs w:val="23"/>
                                  </w:rPr>
                                </w:pPr>
                                <w:r>
                                  <w:rPr>
                                    <w:b/>
                                    <w:bCs/>
                                    <w:sz w:val="23"/>
                                    <w:szCs w:val="23"/>
                                  </w:rPr>
                                  <w:t>SECRETARIA DE DEFESA SOCIAL</w:t>
                                </w:r>
                              </w:p>
                              <w:p w14:paraId="4C0F392D">
                                <w:pPr>
                                  <w:ind w:left="-426"/>
                                  <w:jc w:val="center"/>
                                  <w:rPr>
                                    <w:rFonts w:ascii="Diploma" w:hAnsi="Diploma"/>
                                    <w:b/>
                                    <w:bCs/>
                                    <w:sz w:val="8"/>
                                    <w:szCs w:val="8"/>
                                  </w:rPr>
                                </w:pPr>
                              </w:p>
                              <w:p w14:paraId="7F11599F">
                                <w:pPr>
                                  <w:ind w:left="-426"/>
                                  <w:jc w:val="center"/>
                                  <w:rPr>
                                    <w:b/>
                                    <w:bCs/>
                                    <w:sz w:val="23"/>
                                    <w:szCs w:val="23"/>
                                  </w:rPr>
                                </w:pPr>
                                <w:r>
                                  <w:rPr>
                                    <w:b/>
                                    <w:bCs/>
                                    <w:sz w:val="23"/>
                                    <w:szCs w:val="23"/>
                                  </w:rPr>
                                  <w:t>COORDENADORIA MUNICIPAL DE PROTEÇÃO E DEFESA CIVIL</w:t>
                                </w:r>
                              </w:p>
                            </w:txbxContent>
                          </wps:txbx>
                          <wps:bodyPr wrap="square" upright="1">
                            <a:noAutofit/>
                          </wps:bodyPr>
                        </wps:wsp>
                      </a:graphicData>
                    </a:graphic>
                  </wp:anchor>
                </w:drawing>
              </mc:Choice>
              <mc:Fallback>
                <w:pict>
                  <v:rect id="Retângulo 1025" o:spid="_x0000_s1026" o:spt="1" style="position:absolute;left:0pt;margin-left:93.8pt;margin-top:7.55pt;height:64pt;width:396.35pt;z-index:251659264;mso-width-relative:page;mso-height-relative:page;" filled="f" stroked="f" coordsize="21600,21600" o:gfxdata="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fvV1StoAAAAKAQAADwAAAAAAAAABACAAAAAiAAAAZHJzL2Rvd25yZXYueG1s&#10;UEsBAhQAFAAAAAgAh07iQN2uG7+9AQAAeQMAAA4AAAAAAAAAAQAgAAAAKQEAAGRycy9lMm9Eb2Mu&#10;eG1sUEsFBgAAAAAGAAYAWQEAAFgFAAAAAA==&#10;">
                    <v:fill on="f" focussize="0,0"/>
                    <v:stroke on="f"/>
                    <v:imagedata o:title=""/>
                    <o:lock v:ext="edit" aspectratio="f"/>
                    <v:textbox>
                      <w:txbxContent>
                        <w:p w14:paraId="7F6531EA">
                          <w:pPr>
                            <w:ind w:left="-426"/>
                            <w:jc w:val="center"/>
                            <w:rPr>
                              <w:b/>
                              <w:bCs/>
                              <w:sz w:val="23"/>
                              <w:szCs w:val="23"/>
                            </w:rPr>
                          </w:pPr>
                          <w:r>
                            <w:rPr>
                              <w:b/>
                              <w:bCs/>
                              <w:sz w:val="23"/>
                              <w:szCs w:val="23"/>
                            </w:rPr>
                            <w:t>PREFEITURA MUNICIPAL DE SANTA MARIA DE JETIBÁ</w:t>
                          </w:r>
                        </w:p>
                        <w:p w14:paraId="6838CDA6">
                          <w:pPr>
                            <w:ind w:left="-426"/>
                            <w:jc w:val="center"/>
                            <w:rPr>
                              <w:b/>
                              <w:bCs/>
                              <w:sz w:val="8"/>
                              <w:szCs w:val="8"/>
                            </w:rPr>
                          </w:pPr>
                        </w:p>
                        <w:p w14:paraId="66364C05">
                          <w:pPr>
                            <w:ind w:left="-426"/>
                            <w:jc w:val="center"/>
                            <w:rPr>
                              <w:b/>
                              <w:bCs/>
                              <w:sz w:val="23"/>
                              <w:szCs w:val="23"/>
                            </w:rPr>
                          </w:pPr>
                          <w:r>
                            <w:rPr>
                              <w:b/>
                              <w:bCs/>
                              <w:sz w:val="23"/>
                              <w:szCs w:val="23"/>
                            </w:rPr>
                            <w:t>SECRETARIA DE DEFESA SOCIAL</w:t>
                          </w:r>
                        </w:p>
                        <w:p w14:paraId="4C0F392D">
                          <w:pPr>
                            <w:ind w:left="-426"/>
                            <w:jc w:val="center"/>
                            <w:rPr>
                              <w:rFonts w:ascii="Diploma" w:hAnsi="Diploma"/>
                              <w:b/>
                              <w:bCs/>
                              <w:sz w:val="8"/>
                              <w:szCs w:val="8"/>
                            </w:rPr>
                          </w:pPr>
                        </w:p>
                        <w:p w14:paraId="7F11599F">
                          <w:pPr>
                            <w:ind w:left="-426"/>
                            <w:jc w:val="center"/>
                            <w:rPr>
                              <w:b/>
                              <w:bCs/>
                              <w:sz w:val="23"/>
                              <w:szCs w:val="23"/>
                            </w:rPr>
                          </w:pPr>
                          <w:r>
                            <w:rPr>
                              <w:b/>
                              <w:bCs/>
                              <w:sz w:val="23"/>
                              <w:szCs w:val="23"/>
                            </w:rPr>
                            <w:t>COORDENADORIA MUNICIPAL DE PROTEÇÃO E DEFESA CIVIL</w:t>
                          </w:r>
                        </w:p>
                      </w:txbxContent>
                    </v:textbox>
                  </v:rect>
                </w:pict>
              </mc:Fallback>
            </mc:AlternateContent>
          </w:r>
          <w:r>
            <w:drawing>
              <wp:anchor distT="0" distB="0" distL="114300" distR="114300" simplePos="0" relativeHeight="251660288" behindDoc="1" locked="0" layoutInCell="1" allowOverlap="1">
                <wp:simplePos x="0" y="0"/>
                <wp:positionH relativeFrom="column">
                  <wp:posOffset>5880100</wp:posOffset>
                </wp:positionH>
                <wp:positionV relativeFrom="paragraph">
                  <wp:posOffset>-60960</wp:posOffset>
                </wp:positionV>
                <wp:extent cx="1220470" cy="1017270"/>
                <wp:effectExtent l="0" t="0" r="17780" b="11430"/>
                <wp:wrapNone/>
                <wp:docPr id="1371518024" name="Imagem 1371518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18024" name="Imagem 137151802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1220470" cy="1017270"/>
                        </a:xfrm>
                        <a:prstGeom prst="rect">
                          <a:avLst/>
                        </a:prstGeom>
                        <a:noFill/>
                      </pic:spPr>
                    </pic:pic>
                  </a:graphicData>
                </a:graphic>
              </wp:anchor>
            </w:drawing>
          </w:r>
          <w:r>
            <w:rPr>
              <w:lang w:bidi="ar-SA"/>
            </w:rPr>
            <w:drawing>
              <wp:anchor distT="0" distB="0" distL="114300" distR="114300" simplePos="0" relativeHeight="251661312" behindDoc="1" locked="0" layoutInCell="1" allowOverlap="1">
                <wp:simplePos x="0" y="0"/>
                <wp:positionH relativeFrom="column">
                  <wp:posOffset>-17780</wp:posOffset>
                </wp:positionH>
                <wp:positionV relativeFrom="paragraph">
                  <wp:posOffset>-249555</wp:posOffset>
                </wp:positionV>
                <wp:extent cx="1206500" cy="1401445"/>
                <wp:effectExtent l="0" t="0" r="12700" b="8255"/>
                <wp:wrapNone/>
                <wp:docPr id="1089573869" name="Imagem 1" descr="CABEÇALHO SEM FU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73869" name="Imagem 1" descr="CABEÇALHO SEM FUNDO"/>
                        <pic:cNvPicPr>
                          <a:picLocks noChangeAspect="1"/>
                        </pic:cNvPicPr>
                      </pic:nvPicPr>
                      <pic:blipFill>
                        <a:blip r:embed="rId2">
                          <a:extLst>
                            <a:ext uri="{28A0092B-C50C-407E-A947-70E740481C1C}">
                              <a14:useLocalDpi xmlns:a14="http://schemas.microsoft.com/office/drawing/2010/main" val="0"/>
                            </a:ext>
                          </a:extLst>
                        </a:blip>
                        <a:srcRect r="78355"/>
                        <a:stretch>
                          <a:fillRect/>
                        </a:stretch>
                      </pic:blipFill>
                      <pic:spPr>
                        <a:xfrm>
                          <a:off x="0" y="0"/>
                          <a:ext cx="1206500" cy="1401445"/>
                        </a:xfrm>
                        <a:prstGeom prst="rect">
                          <a:avLst/>
                        </a:prstGeom>
                        <a:noFill/>
                        <a:ln>
                          <a:noFill/>
                        </a:ln>
                      </pic:spPr>
                    </pic:pic>
                  </a:graphicData>
                </a:graphic>
              </wp:anchor>
            </w:drawing>
          </w:r>
        </w:p>
        <w:p w14:paraId="57A826A4"/>
      </w:tc>
    </w:tr>
  </w:tbl>
  <w:p w14:paraId="1E454467">
    <w:pPr>
      <w:spacing w:line="20"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hyphenationZone w:val="425"/>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62E"/>
    <w:rsid w:val="00007119"/>
    <w:rsid w:val="0002632D"/>
    <w:rsid w:val="00036B5E"/>
    <w:rsid w:val="00057D07"/>
    <w:rsid w:val="000A74BB"/>
    <w:rsid w:val="000E038B"/>
    <w:rsid w:val="000F40B8"/>
    <w:rsid w:val="000F4AC1"/>
    <w:rsid w:val="000F6C39"/>
    <w:rsid w:val="000F7545"/>
    <w:rsid w:val="00102782"/>
    <w:rsid w:val="00110BE3"/>
    <w:rsid w:val="00151F2C"/>
    <w:rsid w:val="00165521"/>
    <w:rsid w:val="00170252"/>
    <w:rsid w:val="00171468"/>
    <w:rsid w:val="00172A27"/>
    <w:rsid w:val="001737AB"/>
    <w:rsid w:val="00192DEC"/>
    <w:rsid w:val="001A1651"/>
    <w:rsid w:val="001C73A6"/>
    <w:rsid w:val="001D553D"/>
    <w:rsid w:val="001E0D76"/>
    <w:rsid w:val="002173C0"/>
    <w:rsid w:val="00220499"/>
    <w:rsid w:val="00227386"/>
    <w:rsid w:val="00232ABA"/>
    <w:rsid w:val="0024520C"/>
    <w:rsid w:val="00252BAF"/>
    <w:rsid w:val="002544FF"/>
    <w:rsid w:val="00272930"/>
    <w:rsid w:val="002A2A60"/>
    <w:rsid w:val="002A665E"/>
    <w:rsid w:val="002B4675"/>
    <w:rsid w:val="002D2AE4"/>
    <w:rsid w:val="00332FD9"/>
    <w:rsid w:val="00341B31"/>
    <w:rsid w:val="00352050"/>
    <w:rsid w:val="003776A1"/>
    <w:rsid w:val="00382638"/>
    <w:rsid w:val="00384D6E"/>
    <w:rsid w:val="003945E4"/>
    <w:rsid w:val="003C498A"/>
    <w:rsid w:val="003E149E"/>
    <w:rsid w:val="003E6493"/>
    <w:rsid w:val="00401A21"/>
    <w:rsid w:val="00426915"/>
    <w:rsid w:val="00427DFE"/>
    <w:rsid w:val="004369F8"/>
    <w:rsid w:val="00491778"/>
    <w:rsid w:val="004E7069"/>
    <w:rsid w:val="004F1E28"/>
    <w:rsid w:val="005013C9"/>
    <w:rsid w:val="00514C8C"/>
    <w:rsid w:val="0051680F"/>
    <w:rsid w:val="00516BB3"/>
    <w:rsid w:val="00532C54"/>
    <w:rsid w:val="00536BA8"/>
    <w:rsid w:val="00562395"/>
    <w:rsid w:val="00584DA6"/>
    <w:rsid w:val="00586D3A"/>
    <w:rsid w:val="00595B75"/>
    <w:rsid w:val="005B47BC"/>
    <w:rsid w:val="005C3B27"/>
    <w:rsid w:val="005E0A3D"/>
    <w:rsid w:val="00602F01"/>
    <w:rsid w:val="00644706"/>
    <w:rsid w:val="00674DBD"/>
    <w:rsid w:val="006A5C9B"/>
    <w:rsid w:val="006B4607"/>
    <w:rsid w:val="006E5C9F"/>
    <w:rsid w:val="006F3270"/>
    <w:rsid w:val="00722764"/>
    <w:rsid w:val="0074263C"/>
    <w:rsid w:val="00761DA7"/>
    <w:rsid w:val="00765215"/>
    <w:rsid w:val="007B0A84"/>
    <w:rsid w:val="007C216A"/>
    <w:rsid w:val="007C2AC3"/>
    <w:rsid w:val="007F5D7C"/>
    <w:rsid w:val="00810C20"/>
    <w:rsid w:val="00820628"/>
    <w:rsid w:val="00832A80"/>
    <w:rsid w:val="00835117"/>
    <w:rsid w:val="00843AA1"/>
    <w:rsid w:val="00845583"/>
    <w:rsid w:val="00861765"/>
    <w:rsid w:val="00867EB8"/>
    <w:rsid w:val="00883336"/>
    <w:rsid w:val="008C50ED"/>
    <w:rsid w:val="008D3B2E"/>
    <w:rsid w:val="008F3139"/>
    <w:rsid w:val="009134B1"/>
    <w:rsid w:val="00933A8B"/>
    <w:rsid w:val="00935D33"/>
    <w:rsid w:val="0094190E"/>
    <w:rsid w:val="00974EC2"/>
    <w:rsid w:val="00975C77"/>
    <w:rsid w:val="009B43D4"/>
    <w:rsid w:val="009E25AE"/>
    <w:rsid w:val="00A14BDC"/>
    <w:rsid w:val="00A27EFF"/>
    <w:rsid w:val="00A308ED"/>
    <w:rsid w:val="00A8015B"/>
    <w:rsid w:val="00A8081E"/>
    <w:rsid w:val="00A86250"/>
    <w:rsid w:val="00AA39CD"/>
    <w:rsid w:val="00AB01F1"/>
    <w:rsid w:val="00AB4C82"/>
    <w:rsid w:val="00B00B12"/>
    <w:rsid w:val="00B139F0"/>
    <w:rsid w:val="00B25372"/>
    <w:rsid w:val="00B61F80"/>
    <w:rsid w:val="00B66DD5"/>
    <w:rsid w:val="00B85CF5"/>
    <w:rsid w:val="00BA066C"/>
    <w:rsid w:val="00BA4B3C"/>
    <w:rsid w:val="00BA6754"/>
    <w:rsid w:val="00BB36B9"/>
    <w:rsid w:val="00BB7B68"/>
    <w:rsid w:val="00BC1E62"/>
    <w:rsid w:val="00C021D1"/>
    <w:rsid w:val="00C069D1"/>
    <w:rsid w:val="00C16A24"/>
    <w:rsid w:val="00C20378"/>
    <w:rsid w:val="00C4552F"/>
    <w:rsid w:val="00C57361"/>
    <w:rsid w:val="00C631B5"/>
    <w:rsid w:val="00C6472C"/>
    <w:rsid w:val="00C6488A"/>
    <w:rsid w:val="00C749AD"/>
    <w:rsid w:val="00C758CF"/>
    <w:rsid w:val="00C802FF"/>
    <w:rsid w:val="00C81BF6"/>
    <w:rsid w:val="00CE0961"/>
    <w:rsid w:val="00D04674"/>
    <w:rsid w:val="00D05210"/>
    <w:rsid w:val="00D14507"/>
    <w:rsid w:val="00D24E4A"/>
    <w:rsid w:val="00D422A3"/>
    <w:rsid w:val="00D703C9"/>
    <w:rsid w:val="00D919C7"/>
    <w:rsid w:val="00D92B10"/>
    <w:rsid w:val="00D95771"/>
    <w:rsid w:val="00DA32A2"/>
    <w:rsid w:val="00DC502C"/>
    <w:rsid w:val="00DE2459"/>
    <w:rsid w:val="00DF57BC"/>
    <w:rsid w:val="00E010F2"/>
    <w:rsid w:val="00E14A2F"/>
    <w:rsid w:val="00E23F84"/>
    <w:rsid w:val="00E24906"/>
    <w:rsid w:val="00E347B1"/>
    <w:rsid w:val="00E35606"/>
    <w:rsid w:val="00E90917"/>
    <w:rsid w:val="00E919E1"/>
    <w:rsid w:val="00EC31FE"/>
    <w:rsid w:val="00ED1726"/>
    <w:rsid w:val="00EF2349"/>
    <w:rsid w:val="00F024FB"/>
    <w:rsid w:val="00F06E2A"/>
    <w:rsid w:val="00F176CC"/>
    <w:rsid w:val="00F21F28"/>
    <w:rsid w:val="00F363D1"/>
    <w:rsid w:val="00F5133B"/>
    <w:rsid w:val="00F55D9B"/>
    <w:rsid w:val="00F901EF"/>
    <w:rsid w:val="00F95B8B"/>
    <w:rsid w:val="00FA7060"/>
    <w:rsid w:val="00FB20C9"/>
    <w:rsid w:val="00FB2E37"/>
    <w:rsid w:val="00FB640C"/>
    <w:rsid w:val="00FF3156"/>
    <w:rsid w:val="012A54ED"/>
    <w:rsid w:val="018E77B5"/>
    <w:rsid w:val="02AE3A25"/>
    <w:rsid w:val="03F43460"/>
    <w:rsid w:val="041463F7"/>
    <w:rsid w:val="05E019A3"/>
    <w:rsid w:val="074D21D4"/>
    <w:rsid w:val="07C84314"/>
    <w:rsid w:val="09EC5ECA"/>
    <w:rsid w:val="0A284AE3"/>
    <w:rsid w:val="0A332C0D"/>
    <w:rsid w:val="0A832FA9"/>
    <w:rsid w:val="0A8404F3"/>
    <w:rsid w:val="0B493D92"/>
    <w:rsid w:val="0F084768"/>
    <w:rsid w:val="102E0F37"/>
    <w:rsid w:val="10A2594E"/>
    <w:rsid w:val="11323F1F"/>
    <w:rsid w:val="133315DB"/>
    <w:rsid w:val="13F73A4E"/>
    <w:rsid w:val="15BF4146"/>
    <w:rsid w:val="15ED374F"/>
    <w:rsid w:val="16F577B6"/>
    <w:rsid w:val="1A6D3DE9"/>
    <w:rsid w:val="1B3D224E"/>
    <w:rsid w:val="1C650A0C"/>
    <w:rsid w:val="1D0F6EDC"/>
    <w:rsid w:val="1D4B3DB0"/>
    <w:rsid w:val="1DFD1AD1"/>
    <w:rsid w:val="1E5B000E"/>
    <w:rsid w:val="20D57F79"/>
    <w:rsid w:val="21B87DCB"/>
    <w:rsid w:val="256E58F7"/>
    <w:rsid w:val="2632546C"/>
    <w:rsid w:val="265213ED"/>
    <w:rsid w:val="288002E7"/>
    <w:rsid w:val="2AF8208B"/>
    <w:rsid w:val="2D601FD7"/>
    <w:rsid w:val="2DBB6B63"/>
    <w:rsid w:val="2E236559"/>
    <w:rsid w:val="2EAA217A"/>
    <w:rsid w:val="313C0812"/>
    <w:rsid w:val="3201033B"/>
    <w:rsid w:val="32DA6D7E"/>
    <w:rsid w:val="3397065F"/>
    <w:rsid w:val="33D13A64"/>
    <w:rsid w:val="36846D73"/>
    <w:rsid w:val="37614DC2"/>
    <w:rsid w:val="383A122A"/>
    <w:rsid w:val="38B30B26"/>
    <w:rsid w:val="39D31E50"/>
    <w:rsid w:val="3A4803E8"/>
    <w:rsid w:val="3A9A6DB1"/>
    <w:rsid w:val="3DB37DF4"/>
    <w:rsid w:val="3FB67D7F"/>
    <w:rsid w:val="3FC840B3"/>
    <w:rsid w:val="413A1D7C"/>
    <w:rsid w:val="41C77E8C"/>
    <w:rsid w:val="439050C8"/>
    <w:rsid w:val="43EE5138"/>
    <w:rsid w:val="46E41F0D"/>
    <w:rsid w:val="47870F52"/>
    <w:rsid w:val="486F2CE2"/>
    <w:rsid w:val="4BA97FB1"/>
    <w:rsid w:val="4E2C4EA2"/>
    <w:rsid w:val="4ED71211"/>
    <w:rsid w:val="4F5F1176"/>
    <w:rsid w:val="52D37334"/>
    <w:rsid w:val="53505F1E"/>
    <w:rsid w:val="53A51E31"/>
    <w:rsid w:val="54386C18"/>
    <w:rsid w:val="56A3491E"/>
    <w:rsid w:val="592E626A"/>
    <w:rsid w:val="5BC4482B"/>
    <w:rsid w:val="5D8E6519"/>
    <w:rsid w:val="5DAA600B"/>
    <w:rsid w:val="5E8B20D0"/>
    <w:rsid w:val="5E970896"/>
    <w:rsid w:val="608B0C25"/>
    <w:rsid w:val="624D0591"/>
    <w:rsid w:val="6754573F"/>
    <w:rsid w:val="681F0ED0"/>
    <w:rsid w:val="687D0ECD"/>
    <w:rsid w:val="69010EC3"/>
    <w:rsid w:val="69BD5BC6"/>
    <w:rsid w:val="6FBE43CC"/>
    <w:rsid w:val="70901D3A"/>
    <w:rsid w:val="71606B8F"/>
    <w:rsid w:val="7313008C"/>
    <w:rsid w:val="73DF60C4"/>
    <w:rsid w:val="75025C35"/>
    <w:rsid w:val="770B63C9"/>
    <w:rsid w:val="778B253D"/>
    <w:rsid w:val="77DF7AB9"/>
    <w:rsid w:val="7B2A2D4C"/>
    <w:rsid w:val="7B9604BD"/>
    <w:rsid w:val="7BBD6DFB"/>
    <w:rsid w:val="7CF7728F"/>
    <w:rsid w:val="7FD872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1" w:semiHidden="0" w:name="toc 1"/>
    <w:lsdException w:qFormat="1" w:unhideWhenUsed="0" w:uiPriority="1" w:semiHidden="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99"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1" w:semiHidden="0" w:name="List Paragraph"/>
  </w:latentStyles>
  <w:style w:type="paragraph" w:default="1" w:styleId="1">
    <w:name w:val="Normal"/>
    <w:qFormat/>
    <w:uiPriority w:val="1"/>
    <w:pPr>
      <w:widowControl w:val="0"/>
      <w:autoSpaceDE w:val="0"/>
      <w:autoSpaceDN w:val="0"/>
      <w:spacing w:after="0" w:line="240" w:lineRule="auto"/>
    </w:pPr>
    <w:rPr>
      <w:rFonts w:ascii="Arial" w:hAnsi="Arial" w:eastAsia="Arial" w:cs="Arial"/>
      <w:sz w:val="22"/>
      <w:szCs w:val="22"/>
      <w:lang w:val="pt-BR" w:eastAsia="pt-BR" w:bidi="pt-BR"/>
    </w:rPr>
  </w:style>
  <w:style w:type="paragraph" w:styleId="2">
    <w:name w:val="heading 1"/>
    <w:basedOn w:val="1"/>
    <w:next w:val="1"/>
    <w:qFormat/>
    <w:uiPriority w:val="1"/>
    <w:pPr>
      <w:spacing w:before="1"/>
      <w:ind w:left="2190" w:hanging="360"/>
      <w:outlineLvl w:val="0"/>
    </w:pPr>
    <w:rPr>
      <w:rFonts w:ascii="Trebuchet MS" w:hAnsi="Trebuchet MS" w:eastAsia="Trebuchet MS" w:cs="Trebuchet MS"/>
      <w:b/>
      <w:bCs/>
      <w:sz w:val="40"/>
      <w:szCs w:val="40"/>
    </w:rPr>
  </w:style>
  <w:style w:type="paragraph" w:styleId="3">
    <w:name w:val="heading 2"/>
    <w:basedOn w:val="1"/>
    <w:next w:val="1"/>
    <w:qFormat/>
    <w:uiPriority w:val="1"/>
    <w:pPr>
      <w:spacing w:before="20"/>
      <w:ind w:left="2538" w:hanging="708"/>
      <w:outlineLvl w:val="1"/>
    </w:pPr>
    <w:rPr>
      <w:rFonts w:ascii="Trebuchet MS" w:hAnsi="Trebuchet MS" w:eastAsia="Trebuchet MS" w:cs="Trebuchet MS"/>
      <w:b/>
      <w:bCs/>
      <w:sz w:val="32"/>
      <w:szCs w:val="32"/>
    </w:rPr>
  </w:style>
  <w:style w:type="paragraph" w:styleId="4">
    <w:name w:val="heading 3"/>
    <w:basedOn w:val="1"/>
    <w:next w:val="1"/>
    <w:qFormat/>
    <w:uiPriority w:val="1"/>
    <w:pPr>
      <w:spacing w:before="1"/>
      <w:ind w:left="1830"/>
      <w:outlineLvl w:val="2"/>
    </w:pPr>
    <w:rPr>
      <w:rFonts w:ascii="Trebuchet MS" w:hAnsi="Trebuchet MS" w:eastAsia="Trebuchet MS" w:cs="Trebuchet MS"/>
      <w:b/>
      <w:bCs/>
      <w:sz w:val="28"/>
      <w:szCs w:val="28"/>
    </w:rPr>
  </w:style>
  <w:style w:type="paragraph" w:styleId="5">
    <w:name w:val="heading 4"/>
    <w:basedOn w:val="1"/>
    <w:next w:val="1"/>
    <w:qFormat/>
    <w:uiPriority w:val="1"/>
    <w:pPr>
      <w:ind w:left="1122"/>
      <w:outlineLvl w:val="3"/>
    </w:pPr>
    <w:rPr>
      <w:rFonts w:ascii="Times New Roman" w:hAnsi="Times New Roman" w:eastAsia="Times New Roman" w:cs="Times New Roman"/>
      <w:b/>
      <w:bCs/>
      <w:sz w:val="24"/>
      <w:szCs w:val="24"/>
    </w:rPr>
  </w:style>
  <w:style w:type="paragraph" w:styleId="6">
    <w:name w:val="heading 5"/>
    <w:basedOn w:val="1"/>
    <w:next w:val="1"/>
    <w:qFormat/>
    <w:uiPriority w:val="1"/>
    <w:pPr>
      <w:ind w:left="386"/>
      <w:outlineLvl w:val="4"/>
    </w:pPr>
    <w:rPr>
      <w:rFonts w:ascii="Times New Roman" w:hAnsi="Times New Roman" w:eastAsia="Times New Roman" w:cs="Times New Roman"/>
      <w:sz w:val="24"/>
      <w:szCs w:val="24"/>
    </w:rPr>
  </w:style>
  <w:style w:type="paragraph" w:styleId="7">
    <w:name w:val="heading 6"/>
    <w:basedOn w:val="1"/>
    <w:next w:val="1"/>
    <w:qFormat/>
    <w:uiPriority w:val="1"/>
    <w:pPr>
      <w:ind w:left="1217"/>
      <w:outlineLvl w:val="5"/>
    </w:pPr>
    <w:rPr>
      <w:rFonts w:ascii="Trebuchet MS" w:hAnsi="Trebuchet MS" w:eastAsia="Trebuchet MS" w:cs="Trebuchet MS"/>
      <w:b/>
      <w:bCs/>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Strong"/>
    <w:basedOn w:val="8"/>
    <w:qFormat/>
    <w:uiPriority w:val="0"/>
    <w:rPr>
      <w:b/>
      <w:bCs/>
    </w:rPr>
  </w:style>
  <w:style w:type="character" w:styleId="11">
    <w:name w:val="Emphasis"/>
    <w:basedOn w:val="8"/>
    <w:qFormat/>
    <w:uiPriority w:val="0"/>
    <w:rPr>
      <w:i/>
      <w:iCs/>
    </w:rPr>
  </w:style>
  <w:style w:type="character" w:styleId="12">
    <w:name w:val="Hyperlink"/>
    <w:basedOn w:val="8"/>
    <w:unhideWhenUsed/>
    <w:qFormat/>
    <w:uiPriority w:val="0"/>
    <w:rPr>
      <w:color w:val="0000FF" w:themeColor="hyperlink"/>
      <w:u w:val="single"/>
      <w14:textFill>
        <w14:solidFill>
          <w14:schemeClr w14:val="hlink"/>
        </w14:solidFill>
      </w14:textFill>
    </w:rPr>
  </w:style>
  <w:style w:type="paragraph" w:styleId="13">
    <w:name w:val="toc 2"/>
    <w:basedOn w:val="1"/>
    <w:next w:val="1"/>
    <w:qFormat/>
    <w:uiPriority w:val="1"/>
    <w:pPr>
      <w:spacing w:before="18"/>
      <w:ind w:left="2538" w:hanging="696"/>
    </w:pPr>
    <w:rPr>
      <w:sz w:val="26"/>
      <w:szCs w:val="26"/>
    </w:rPr>
  </w:style>
  <w:style w:type="paragraph" w:styleId="14">
    <w:name w:val="Body Text"/>
    <w:basedOn w:val="1"/>
    <w:qFormat/>
    <w:uiPriority w:val="1"/>
  </w:style>
  <w:style w:type="paragraph" w:styleId="15">
    <w:name w:val="Normal (Web)"/>
    <w:semiHidden/>
    <w:unhideWhenUsed/>
    <w:qFormat/>
    <w:uiPriority w:val="0"/>
    <w:pPr>
      <w:spacing w:before="0" w:beforeAutospacing="1" w:after="0" w:afterAutospacing="1"/>
      <w:ind w:left="0" w:right="0"/>
      <w:jc w:val="left"/>
    </w:pPr>
    <w:rPr>
      <w:rFonts w:ascii="Times New Roman" w:hAnsi="Times New Roman" w:eastAsia="SimSun" w:cs="Times New Roman"/>
      <w:kern w:val="0"/>
      <w:szCs w:val="24"/>
      <w:lang w:val="en-US" w:eastAsia="zh-CN" w:bidi="ar"/>
    </w:rPr>
  </w:style>
  <w:style w:type="paragraph" w:styleId="16">
    <w:name w:val="header"/>
    <w:basedOn w:val="1"/>
    <w:link w:val="25"/>
    <w:qFormat/>
    <w:uiPriority w:val="99"/>
    <w:pPr>
      <w:tabs>
        <w:tab w:val="center" w:pos="4252"/>
        <w:tab w:val="right" w:pos="8504"/>
      </w:tabs>
    </w:pPr>
  </w:style>
  <w:style w:type="paragraph" w:styleId="17">
    <w:name w:val="footer"/>
    <w:basedOn w:val="1"/>
    <w:qFormat/>
    <w:uiPriority w:val="0"/>
    <w:pPr>
      <w:tabs>
        <w:tab w:val="center" w:pos="4252"/>
        <w:tab w:val="right" w:pos="8504"/>
      </w:tabs>
    </w:pPr>
  </w:style>
  <w:style w:type="paragraph" w:styleId="18">
    <w:name w:val="Balloon Text"/>
    <w:basedOn w:val="1"/>
    <w:link w:val="26"/>
    <w:qFormat/>
    <w:uiPriority w:val="0"/>
    <w:rPr>
      <w:rFonts w:ascii="Segoe UI" w:hAnsi="Segoe UI" w:cs="Segoe UI"/>
      <w:sz w:val="18"/>
      <w:szCs w:val="18"/>
    </w:rPr>
  </w:style>
  <w:style w:type="paragraph" w:styleId="19">
    <w:name w:val="toc 1"/>
    <w:basedOn w:val="1"/>
    <w:next w:val="1"/>
    <w:qFormat/>
    <w:uiPriority w:val="1"/>
    <w:pPr>
      <w:spacing w:before="335"/>
      <w:ind w:left="1830" w:hanging="348"/>
    </w:pPr>
    <w:rPr>
      <w:sz w:val="26"/>
      <w:szCs w:val="26"/>
    </w:rPr>
  </w:style>
  <w:style w:type="table" w:styleId="20">
    <w:name w:val="Table Grid"/>
    <w:basedOn w:val="9"/>
    <w:qFormat/>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
    <w:name w:val="Table Normal"/>
    <w:unhideWhenUsed/>
    <w:qFormat/>
    <w:uiPriority w:val="2"/>
    <w:tblPr>
      <w:tblCellMar>
        <w:top w:w="0" w:type="dxa"/>
        <w:left w:w="0" w:type="dxa"/>
        <w:bottom w:w="0" w:type="dxa"/>
        <w:right w:w="0" w:type="dxa"/>
      </w:tblCellMar>
    </w:tblPr>
  </w:style>
  <w:style w:type="paragraph" w:customStyle="1" w:styleId="22">
    <w:name w:val="Parágrafo da Lista1"/>
    <w:basedOn w:val="1"/>
    <w:qFormat/>
    <w:uiPriority w:val="1"/>
    <w:pPr>
      <w:spacing w:before="16"/>
      <w:ind w:left="1122" w:firstLine="708"/>
    </w:pPr>
  </w:style>
  <w:style w:type="paragraph" w:customStyle="1" w:styleId="23">
    <w:name w:val="Table Paragraph"/>
    <w:basedOn w:val="1"/>
    <w:qFormat/>
    <w:uiPriority w:val="1"/>
    <w:pPr>
      <w:spacing w:before="2"/>
      <w:ind w:left="106"/>
    </w:pPr>
  </w:style>
  <w:style w:type="paragraph" w:customStyle="1" w:styleId="24">
    <w:name w:val="Default"/>
    <w:unhideWhenUsed/>
    <w:qFormat/>
    <w:uiPriority w:val="99"/>
    <w:pPr>
      <w:widowControl w:val="0"/>
      <w:autoSpaceDE w:val="0"/>
      <w:autoSpaceDN w:val="0"/>
      <w:adjustRightInd w:val="0"/>
      <w:spacing w:after="160" w:line="259" w:lineRule="auto"/>
    </w:pPr>
    <w:rPr>
      <w:rFonts w:ascii="Times New Roman" w:hAnsi="Times New Roman" w:eastAsia="Times New Roman" w:cstheme="minorBidi"/>
      <w:color w:val="000000"/>
      <w:sz w:val="24"/>
      <w:lang w:val="pt-BR" w:eastAsia="pt-BR" w:bidi="ar-SA"/>
    </w:rPr>
  </w:style>
  <w:style w:type="character" w:customStyle="1" w:styleId="25">
    <w:name w:val="Cabeçalho Char"/>
    <w:basedOn w:val="8"/>
    <w:link w:val="16"/>
    <w:qFormat/>
    <w:uiPriority w:val="99"/>
    <w:rPr>
      <w:rFonts w:ascii="Arial" w:hAnsi="Arial" w:eastAsia="Arial" w:cs="Arial"/>
      <w:sz w:val="22"/>
      <w:szCs w:val="22"/>
      <w:lang w:bidi="pt-BR"/>
    </w:rPr>
  </w:style>
  <w:style w:type="character" w:customStyle="1" w:styleId="26">
    <w:name w:val="Texto de balão Char"/>
    <w:basedOn w:val="8"/>
    <w:link w:val="18"/>
    <w:qFormat/>
    <w:uiPriority w:val="0"/>
    <w:rPr>
      <w:rFonts w:ascii="Segoe UI" w:hAnsi="Segoe UI" w:eastAsia="Arial" w:cs="Segoe UI"/>
      <w:sz w:val="18"/>
      <w:szCs w:val="18"/>
      <w:lang w:bidi="pt-BR"/>
    </w:rPr>
  </w:style>
  <w:style w:type="paragraph" w:styleId="27">
    <w:name w:val="List Paragraph"/>
    <w:basedOn w:val="1"/>
    <w:qFormat/>
    <w:uiPriority w:val="1"/>
    <w:pPr>
      <w:widowControl/>
      <w:autoSpaceDE/>
      <w:autoSpaceDN/>
      <w:spacing w:after="200" w:line="276" w:lineRule="auto"/>
      <w:ind w:left="720"/>
      <w:contextualSpacing/>
    </w:pPr>
    <w:rPr>
      <w:rFonts w:asciiTheme="minorHAnsi" w:hAnsiTheme="minorHAnsi" w:eastAsiaTheme="minorHAnsi" w:cstheme="minorBidi"/>
      <w:lang w:eastAsia="en-US" w:bidi="ar-SA"/>
    </w:rPr>
  </w:style>
  <w:style w:type="character" w:customStyle="1" w:styleId="28">
    <w:name w:val="Unresolved Mention"/>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497</Words>
  <Characters>2976</Characters>
  <Lines>5</Lines>
  <Paragraphs>1</Paragraphs>
  <TotalTime>7</TotalTime>
  <ScaleCrop>false</ScaleCrop>
  <LinksUpToDate>false</LinksUpToDate>
  <CharactersWithSpaces>3483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2024-05-23T13:12:00Z</dcterms:created>
  <dc:creator>user</dc:creator>
  <cp:lastModifiedBy>Marcelo Defesa Civil</cp:lastModifiedBy>
  <cp:lastPrinted>2026-06-05T11:53:00Z</cp:lastPrinted>
  <dcterms:modified xsi:type="dcterms:W3CDTF">2026-06-26T16:27:57Z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2010-01-07T00:00:00Z</vt:filetime>
  </property>
  <property fmtid="{D5CDD505-2E9C-101B-9397-08002B2CF9AE}" pid="3" name="Creator">
    <vt:lpwstr>Microsoft® Office Word 2007</vt:lpwstr>
  </property>
  <property fmtid="{D5CDD505-2E9C-101B-9397-08002B2CF9AE}" pid="4" name="LastSaved">
    <vt:filetime>2018-08-02T00:00:00Z</vt:filetime>
  </property>
  <property fmtid="{D5CDD505-2E9C-101B-9397-08002B2CF9AE}" pid="5" name="KSOProductBuildVer">
    <vt:lpwstr>1046-12.1.0.26880</vt:lpwstr>
  </property>
  <property fmtid="{D5CDD505-2E9C-101B-9397-08002B2CF9AE}" pid="6" name="ICV">
    <vt:lpwstr>B66540617495422D85A54B52FA2CBCC2_13</vt:lpwstr>
  </property>
  <property fmtid="{D5CDD505-2E9C-101B-9397-08002B2CF9AE}" pid="7" name="KSOTemplateDocerSaveRecord">
    <vt:lpwstr>eyJoZGlkIjoiNjczNDRlZDUzZDQ0OTNlNTM2MWQ2ODMzMTY2OTg4MWEiLCJ1c2VySWQiOiIxMjM2OTUyNTA5MDk4In0=</vt:lpwstr>
  </property>
</Properties>
</file>