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26324A"/>
          <w:spacing w:val="24"/>
          <w:sz w:val="16"/>
          <w:szCs w:val="16"/>
        </w:rPr>
        <w:t xml:space="preserve">BEMS INSTITUTE OF TECHNOLOGY &amp; VOCATIONAL SKILLS</w:t>
      </w:r>
    </w:p>
    <w:p>
      <w:pPr>
        <w:spacing w:after="0" w:before="30"/>
      </w:pPr>
      <w:r>
        <w:rPr>
          <w:rFonts w:ascii="Calibri" w:cs="Calibri" w:eastAsia="Calibri" w:hAnsi="Calibri"/>
          <w:b/>
          <w:bCs/>
          <w:color w:val="B0592C"/>
          <w:spacing w:val="40"/>
          <w:sz w:val="13"/>
          <w:szCs w:val="13"/>
        </w:rPr>
        <w:t xml:space="preserve">ASPIRE · LEARN · SUCCEED</w:t>
      </w:r>
    </w:p>
    <w:p>
      <w:pPr>
        <w:pBdr>
          <w:bottom w:val="single" w:color="CBD2DC" w:sz="4" w:space="2"/>
        </w:pBdr>
        <w:spacing w:after="0" w:before="260"/>
      </w:pPr>
    </w:p>
    <w:p>
      <w:pPr>
        <w:spacing w:after="0" w:before="620"/>
      </w:pPr>
      <w:r>
        <w:rPr>
          <w:rFonts w:ascii="Georgia" w:cs="Georgia" w:eastAsia="Georgia" w:hAnsi="Georgia"/>
          <w:b/>
          <w:bCs/>
          <w:color w:val="26324A"/>
          <w:sz w:val="60"/>
          <w:szCs w:val="60"/>
        </w:rPr>
        <w:t xml:space="preserve">BEMS FutureSkills</w:t>
      </w:r>
    </w:p>
    <w:p>
      <w:pPr>
        <w:spacing w:after="0" w:before="0"/>
      </w:pPr>
      <w:r>
        <w:rPr>
          <w:rFonts w:ascii="Georgia" w:cs="Georgia" w:eastAsia="Georgia" w:hAnsi="Georgia"/>
          <w:b/>
          <w:bCs/>
          <w:color w:val="26324A"/>
          <w:sz w:val="60"/>
          <w:szCs w:val="60"/>
        </w:rPr>
        <w:t xml:space="preserve">Accelerator</w:t>
      </w:r>
    </w:p>
    <w:p>
      <w:pPr>
        <w:pBdr>
          <w:bottom w:val="single" w:color="B0592C" w:sz="22" w:space="2"/>
        </w:pBdr>
        <w:spacing w:after="40" w:before="200"/>
        <w:ind w:left="0"/>
      </w:pPr>
      <w:r>
        <w:rPr>
          <w:rFonts w:ascii="Georgia" w:cs="Georgia" w:eastAsia="Georgia" w:hAnsi="Georgia"/>
          <w:sz w:val="4"/>
          <w:szCs w:val="4"/>
        </w:rPr>
        <w:t xml:space="preserve"/>
      </w:r>
    </w:p>
    <w:p>
      <w:pPr>
        <w:spacing w:after="0" w:before="220"/>
      </w:pPr>
      <w:r>
        <w:rPr>
          <w:rFonts w:ascii="Georgia" w:cs="Georgia" w:eastAsia="Georgia" w:hAnsi="Georgia"/>
          <w:i/>
          <w:iCs/>
          <w:color w:val="3E5573"/>
          <w:sz w:val="24"/>
          <w:szCs w:val="24"/>
        </w:rPr>
        <w:t xml:space="preserve">Training people, getting them hired, and growing from there.</w:t>
      </w:r>
    </w:p>
    <w:p>
      <w:pPr>
        <w:spacing w:after="0" w:before="40"/>
      </w:pPr>
      <w:r>
        <w:rPr>
          <w:rFonts w:ascii="Georgia" w:cs="Georgia" w:eastAsia="Georgia" w:hAnsi="Georgia"/>
          <w:i/>
          <w:iCs/>
          <w:color w:val="7A8494"/>
          <w:sz w:val="20"/>
          <w:szCs w:val="20"/>
        </w:rPr>
        <w:t xml:space="preserve">The Plan, the Business Case &amp; How to Run It</w:t>
      </w:r>
    </w:p>
    <w:p>
      <w:pPr>
        <w:spacing w:after="0" w:before="1500"/>
      </w:pPr>
    </w:p>
    <w:p>
      <w:pPr>
        <w:pBdr>
          <w:bottom w:val="single" w:color="CBD2DC" w:sz="4" w:space="2"/>
        </w:pBdr>
        <w:spacing w:after="160" w:before="0"/>
      </w:pPr>
    </w:p>
    <w:p>
      <w:pPr>
        <w:spacing w:after="90"/>
      </w:pPr>
      <w:r>
        <w:rPr>
          <w:rFonts w:ascii="Calibri" w:cs="Calibri" w:eastAsia="Calibri" w:hAnsi="Calibri"/>
          <w:b/>
          <w:bCs/>
          <w:color w:val="B0592C"/>
          <w:spacing w:val="20"/>
          <w:sz w:val="14"/>
          <w:szCs w:val="14"/>
        </w:rPr>
        <w:t xml:space="preserve">PREPARED FOR   </w:t>
      </w:r>
      <w:r>
        <w:rPr>
          <w:rFonts w:ascii="Georgia" w:cs="Georgia" w:eastAsia="Georgia" w:hAnsi="Georgia"/>
          <w:color w:val="1A2233"/>
          <w:sz w:val="19"/>
          <w:szCs w:val="19"/>
        </w:rPr>
        <w:t xml:space="preserve">The Group Managing Director (GMD)</w:t>
      </w:r>
    </w:p>
    <w:p>
      <w:pPr>
        <w:spacing w:after="90"/>
      </w:pPr>
      <w:r>
        <w:rPr>
          <w:rFonts w:ascii="Calibri" w:cs="Calibri" w:eastAsia="Calibri" w:hAnsi="Calibri"/>
          <w:b/>
          <w:bCs/>
          <w:color w:val="B0592C"/>
          <w:spacing w:val="20"/>
          <w:sz w:val="14"/>
          <w:szCs w:val="14"/>
        </w:rPr>
        <w:t xml:space="preserve">PROGRAMME   </w:t>
      </w:r>
      <w:r>
        <w:rPr>
          <w:rFonts w:ascii="Georgia" w:cs="Georgia" w:eastAsia="Georgia" w:hAnsi="Georgia"/>
          <w:color w:val="1A2233"/>
          <w:sz w:val="19"/>
          <w:szCs w:val="19"/>
        </w:rPr>
        <w:t xml:space="preserve">Successor to Technuture 5.0  ·  First group starts October 2026</w:t>
      </w:r>
    </w:p>
    <w:p>
      <w:pPr>
        <w:spacing w:after="90"/>
      </w:pPr>
      <w:r>
        <w:rPr>
          <w:rFonts w:ascii="Calibri" w:cs="Calibri" w:eastAsia="Calibri" w:hAnsi="Calibri"/>
          <w:b/>
          <w:bCs/>
          <w:color w:val="B0592C"/>
          <w:spacing w:val="20"/>
          <w:sz w:val="14"/>
          <w:szCs w:val="14"/>
        </w:rPr>
        <w:t xml:space="preserve">DATE   </w:t>
      </w:r>
      <w:r>
        <w:rPr>
          <w:rFonts w:ascii="Georgia" w:cs="Georgia" w:eastAsia="Georgia" w:hAnsi="Georgia"/>
          <w:color w:val="1A2233"/>
          <w:sz w:val="19"/>
          <w:szCs w:val="19"/>
        </w:rPr>
        <w:t xml:space="preserve">September 2026</w:t>
      </w:r>
    </w:p>
    <w:p>
      <w:r>
        <w:br w:type="page"/>
      </w:r>
    </w:p>
    <w:p>
      <w:pPr>
        <w:pStyle w:val="Heading1"/>
        <w:keepNext/>
        <w:pBdr>
          <w:bottom w:val="single" w:color="CBD2DC" w:sz="6" w:space="8"/>
        </w:pBdr>
        <w:spacing w:after="170" w:before="40"/>
      </w:pPr>
      <w:r>
        <w:rPr>
          <w:rFonts w:ascii="Georgia" w:cs="Georgia" w:eastAsia="Georgia" w:hAnsi="Georgia"/>
          <w:b/>
          <w:bCs/>
          <w:color w:val="B0592C"/>
          <w:sz w:val="30"/>
          <w:szCs w:val="30"/>
        </w:rPr>
        <w:t xml:space="preserve">1</w:t>
      </w:r>
      <w:r>
        <w:rPr>
          <w:rFonts w:ascii="Georgia" w:cs="Georgia" w:eastAsia="Georgia" w:hAnsi="Georgia"/>
          <w:b w:val="false"/>
          <w:bCs w:val="false"/>
          <w:color w:val="26324A"/>
          <w:sz w:val="30"/>
          <w:szCs w:val="30"/>
        </w:rPr>
        <w:t xml:space="preserve">   Executive Summary</w:t>
      </w:r>
    </w:p>
    <w:p>
      <w:pPr>
        <w:spacing w:after="110" w:before="0" w:line="262"/>
        <w:jc w:val="left"/>
      </w:pPr>
      <w:r>
        <w:rPr>
          <w:rFonts w:ascii="Georgia" w:cs="Georgia" w:eastAsia="Georgia" w:hAnsi="Georgia"/>
          <w:b w:val="false"/>
          <w:bCs w:val="false"/>
          <w:i w:val="false"/>
          <w:iCs w:val="false"/>
          <w:color w:val="1A2233"/>
          <w:sz w:val="21"/>
          <w:szCs w:val="21"/>
        </w:rPr>
        <w:t xml:space="preserve">The BEMS FutureSkills Accelerator is BEMS Institute's main new training program, following Technuture 5.0. Its first group of students starts in October 2026 across four courses: AI &amp; Automation, Web Development, Product Design (UI/UX), and Cybersecurity. Classes run both in person at the Umuahia labs and live online, reaching secondary-school leavers, MOUAU students, NYSC members, and people learning from elsewhere.</w:t>
      </w:r>
    </w:p>
    <w:p>
      <w:pPr>
        <w:spacing w:after="110" w:before="0" w:line="262"/>
        <w:jc w:val="left"/>
      </w:pPr>
      <w:r>
        <w:rPr>
          <w:rFonts w:ascii="Georgia" w:cs="Georgia" w:eastAsia="Georgia" w:hAnsi="Georgia"/>
          <w:b w:val="false"/>
          <w:bCs w:val="false"/>
          <w:i w:val="false"/>
          <w:iCs w:val="false"/>
          <w:color w:val="1A2233"/>
          <w:sz w:val="21"/>
          <w:szCs w:val="21"/>
        </w:rPr>
        <w:t xml:space="preserve">The Accelerator is designed to do more than teach: it signs up learners, trains them until they're ready for work, helps the best of them get hired by BEMS and partner companies, and then uses those success stories to attract the next group of students. The first group isn't a one-off — it's the start of a cycle that keeps feeding itself.</w:t>
      </w:r>
    </w:p>
    <w:p>
      <w:pPr>
        <w:spacing w:after="110" w:before="0" w:line="262"/>
        <w:jc w:val="left"/>
      </w:pPr>
      <w:r>
        <w:rPr>
          <w:rFonts w:ascii="Georgia" w:cs="Georgia" w:eastAsia="Georgia" w:hAnsi="Georgia"/>
          <w:b w:val="false"/>
          <w:bCs w:val="false"/>
          <w:i w:val="false"/>
          <w:iCs w:val="false"/>
          <w:color w:val="1A2233"/>
          <w:sz w:val="21"/>
          <w:szCs w:val="21"/>
        </w:rPr>
        <w:t xml:space="preserve">This document lays out the full case for it — how the money works, the journey a student takes from advert to job, what makes BEMS hard to copy, and the tools to run it all as it grows — so leadership can approve it with the numbers in front of them.</w:t>
      </w:r>
    </w:p>
    <w:p>
      <w:pPr>
        <w:spacing w:after="40"/>
      </w:pPr>
    </w:p>
    <w:tbl>
      <w:tblPr>
        <w:tblW w:type="dxa" w:w="9360"/>
        <w:tblBorders>
          <w:top w:val="none"/>
          <w:left w:val="single" w:color="B0592C" w:sz="18"/>
          <w:bottom w:val="none"/>
          <w:right w:val="none"/>
          <w:insideH w:val="none"/>
          <w:insideV w:val="none"/>
        </w:tblBorders>
      </w:tblPr>
      <w:tblGrid>
        <w:gridCol w:w="9360"/>
      </w:tblGrid>
      <w:tr>
        <w:tc>
          <w:tcPr>
            <w:tcW w:type="dxa" w:w="9360"/>
            <w:shd w:fill="FBF3E6"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B0592C"/>
                <w:spacing w:val="20"/>
                <w:sz w:val="16"/>
                <w:szCs w:val="16"/>
              </w:rPr>
              <w:t xml:space="preserve">THE STRATEGY IN ONE LINE</w:t>
            </w:r>
          </w:p>
          <w:p>
            <w:pPr>
              <w:spacing w:after="0" w:before="0" w:line="274"/>
              <w:jc w:val="left"/>
            </w:pPr>
            <w:r>
              <w:rPr>
                <w:rFonts w:ascii="Georgia" w:cs="Georgia" w:eastAsia="Georgia" w:hAnsi="Georgia"/>
                <w:b w:val="false"/>
                <w:bCs w:val="false"/>
                <w:i w:val="false"/>
                <w:iCs w:val="false"/>
                <w:color w:val="1A2233"/>
                <w:sz w:val="21"/>
                <w:szCs w:val="21"/>
              </w:rPr>
              <w:t xml:space="preserve">Sell </w:t>
            </w:r>
            <w:r>
              <w:rPr>
                <w:rFonts w:ascii="Georgia" w:cs="Georgia" w:eastAsia="Georgia" w:hAnsi="Georgia"/>
                <w:b/>
                <w:bCs/>
                <w:i w:val="false"/>
                <w:iCs w:val="false"/>
                <w:color w:val="3C6E47"/>
                <w:sz w:val="21"/>
                <w:szCs w:val="21"/>
              </w:rPr>
              <w:t xml:space="preserve">results</w:t>
            </w:r>
            <w:r>
              <w:rPr>
                <w:rFonts w:ascii="Georgia" w:cs="Georgia" w:eastAsia="Georgia" w:hAnsi="Georgia"/>
                <w:b w:val="false"/>
                <w:bCs w:val="false"/>
                <w:i w:val="false"/>
                <w:iCs w:val="false"/>
                <w:color w:val="1A2233"/>
                <w:sz w:val="21"/>
                <w:szCs w:val="21"/>
              </w:rPr>
              <w:t xml:space="preserve">, not just </w:t>
            </w:r>
            <w:r>
              <w:rPr>
                <w:rFonts w:ascii="Georgia" w:cs="Georgia" w:eastAsia="Georgia" w:hAnsi="Georgia"/>
                <w:b/>
                <w:bCs/>
                <w:i w:val="false"/>
                <w:iCs w:val="false"/>
                <w:color w:val="B0592C"/>
                <w:sz w:val="21"/>
                <w:szCs w:val="21"/>
              </w:rPr>
              <w:t xml:space="preserve">courses</w:t>
            </w:r>
            <w:r>
              <w:rPr>
                <w:rFonts w:ascii="Georgia" w:cs="Georgia" w:eastAsia="Georgia" w:hAnsi="Georgia"/>
                <w:b w:val="false"/>
                <w:bCs w:val="false"/>
                <w:i w:val="false"/>
                <w:iCs w:val="false"/>
                <w:color w:val="1A2233"/>
                <w:sz w:val="21"/>
                <w:szCs w:val="21"/>
              </w:rPr>
              <w:t xml:space="preserve">. Anyone can watch a course free online; what people pay for is a job, an income, and real work to show — with BEMS taking on the risk of delivering them. That one idea shapes the pricing, the marketing, what makes us hard to copy, and the numbers we track.</w:t>
            </w:r>
          </w:p>
        </w:tc>
      </w:tr>
    </w:tbl>
    <w:p>
      <w:pPr>
        <w:pStyle w:val="Heading3"/>
        <w:keepNext/>
        <w:spacing w:after="80" w:before="180"/>
      </w:pPr>
      <w:r>
        <w:rPr>
          <w:rFonts w:ascii="Calibri" w:cs="Calibri" w:eastAsia="Calibri" w:hAnsi="Calibri"/>
          <w:b/>
          <w:bCs/>
          <w:color w:val="B0592C"/>
          <w:spacing w:val="20"/>
          <w:sz w:val="17"/>
          <w:szCs w:val="17"/>
        </w:rPr>
        <w:t xml:space="preserve">THE KEY NUMBERS (FIRST GROUP, IF TARGETS ARE MET)</w:t>
      </w:r>
    </w:p>
    <w:tbl>
      <w:tblPr>
        <w:tblW w:type="dxa" w:w="9360"/>
        <w:tblBorders>
          <w:top w:val="none"/>
          <w:left w:val="none"/>
          <w:bottom w:val="none"/>
          <w:right w:val="none"/>
          <w:insideH w:val="none"/>
          <w:insideV w:val="none"/>
        </w:tblBorders>
      </w:tblPr>
      <w:tblGrid>
        <w:gridCol w:w="2600"/>
        <w:gridCol w:w="2400"/>
        <w:gridCol w:w="4360"/>
      </w:tblGrid>
      <w:tr>
        <w:trPr>
          <w:tblHeader/>
        </w:trPr>
        <w:tc>
          <w:tcPr>
            <w:tcW w:type="dxa" w:w="26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FIGURE</w:t>
            </w:r>
          </w:p>
        </w:tc>
        <w:tc>
          <w:tcPr>
            <w:tcW w:type="dxa" w:w="2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FIRST GROUP (TARGET)</w:t>
            </w:r>
          </w:p>
        </w:tc>
        <w:tc>
          <w:tcPr>
            <w:tcW w:type="dxa" w:w="43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IT MEANS</w:t>
            </w:r>
          </w:p>
        </w:tc>
      </w:tr>
      <w:tr>
        <w:tc>
          <w:tcPr>
            <w:tcW w:type="dxa" w:w="2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Students enrolled</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80 students</w:t>
            </w:r>
          </w:p>
        </w:tc>
        <w:tc>
          <w:tcPr>
            <w:tcW w:type="dxa" w:w="4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Across 4 courses (see Section 4)</w:t>
            </w:r>
          </w:p>
        </w:tc>
      </w:tr>
      <w:tr>
        <w:tc>
          <w:tcPr>
            <w:tcW w:type="dxa" w:w="2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Average fee per student</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₦85,000</w:t>
            </w:r>
          </w:p>
        </w:tc>
        <w:tc>
          <w:tcPr>
            <w:tcW w:type="dxa" w:w="4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Payable in full or in parts</w:t>
            </w:r>
          </w:p>
        </w:tc>
      </w:tr>
      <w:tr>
        <w:tc>
          <w:tcPr>
            <w:tcW w:type="dxa" w:w="2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Total fees</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₦6,800,000</w:t>
            </w:r>
          </w:p>
        </w:tc>
        <w:tc>
          <w:tcPr>
            <w:tcW w:type="dxa" w:w="4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80 students × ₦85,000 average</w:t>
            </w:r>
          </w:p>
        </w:tc>
      </w:tr>
      <w:tr>
        <w:tc>
          <w:tcPr>
            <w:tcW w:type="dxa" w:w="2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Cost to run it</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iCs/>
                <w:color w:val="7A8494"/>
                <w:sz w:val="19"/>
                <w:szCs w:val="19"/>
              </w:rPr>
              <w:t xml:space="preserve">To be confirmed</w:t>
            </w:r>
          </w:p>
        </w:tc>
        <w:tc>
          <w:tcPr>
            <w:tcW w:type="dxa" w:w="4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BEMS to fill in tutor pay, labs, internet, marketing, admin</w:t>
            </w:r>
          </w:p>
        </w:tc>
      </w:tr>
      <w:tr>
        <w:tc>
          <w:tcPr>
            <w:tcW w:type="dxa" w:w="2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Students who finish (target)</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70%</w:t>
            </w:r>
          </w:p>
        </w:tc>
        <w:tc>
          <w:tcPr>
            <w:tcW w:type="dxa" w:w="4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56 of 80 finish (most programs: ~40%)</w:t>
            </w:r>
          </w:p>
        </w:tc>
      </w:tr>
      <w:tr>
        <w:tc>
          <w:tcPr>
            <w:tcW w:type="dxa" w:w="2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Get a job / earn (target)</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40% of finishers</w:t>
            </w:r>
          </w:p>
        </w:tc>
        <w:tc>
          <w:tcPr>
            <w:tcW w:type="dxa" w:w="4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About 22 students earning within 90 days</w:t>
            </w:r>
          </w:p>
        </w:tc>
      </w:tr>
    </w:tbl>
    <w:p>
      <w:pPr>
        <w:spacing w:after="80"/>
      </w:pPr>
    </w:p>
    <w:p>
      <w:pPr>
        <w:spacing w:after="120" w:before="0" w:line="262"/>
        <w:jc w:val="left"/>
      </w:pPr>
      <w:r>
        <w:rPr>
          <w:rFonts w:ascii="Georgia" w:cs="Georgia" w:eastAsia="Georgia" w:hAnsi="Georgia"/>
          <w:b w:val="false"/>
          <w:bCs w:val="false"/>
          <w:i w:val="false"/>
          <w:iCs w:val="false"/>
          <w:color w:val="1A2233"/>
          <w:sz w:val="21"/>
          <w:szCs w:val="21"/>
        </w:rPr>
        <w:t xml:space="defaul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2</w:t>
      </w:r>
      <w:r>
        <w:rPr>
          <w:rFonts w:ascii="Georgia" w:cs="Georgia" w:eastAsia="Georgia" w:hAnsi="Georgia"/>
          <w:b w:val="false"/>
          <w:bCs w:val="false"/>
          <w:color w:val="26324A"/>
          <w:sz w:val="30"/>
          <w:szCs w:val="30"/>
        </w:rPr>
        <w:t xml:space="preserve">   Strategic Positioning — Selling Outcomes, Not Courses</w:t>
      </w:r>
    </w:p>
    <w:p>
      <w:pPr>
        <w:spacing w:after="110" w:before="0" w:line="262"/>
        <w:jc w:val="left"/>
      </w:pPr>
      <w:r>
        <w:rPr>
          <w:rFonts w:ascii="Georgia" w:cs="Georgia" w:eastAsia="Georgia" w:hAnsi="Georgia"/>
          <w:b w:val="false"/>
          <w:bCs w:val="false"/>
          <w:i w:val="false"/>
          <w:iCs w:val="false"/>
          <w:color w:val="1A2233"/>
          <w:sz w:val="21"/>
          <w:szCs w:val="21"/>
        </w:rPr>
        <w:t xml:space="preserve">A course, on its own, is a commodity in 2026. A motivated learner in Umuahia can access world-class curricula on YouTube, freeCodeCamp, and ALX for free. If BEMS competes as "another place to learn to code," it competes on price against free — a race it cannot win.</w:t>
      </w:r>
    </w:p>
    <w:p>
      <w:pPr>
        <w:spacing w:after="110" w:before="0" w:line="262"/>
        <w:jc w:val="left"/>
      </w:pPr>
      <w:r>
        <w:rPr>
          <w:rFonts w:ascii="Georgia" w:cs="Georgia" w:eastAsia="Georgia" w:hAnsi="Georgia"/>
          <w:b w:val="false"/>
          <w:bCs w:val="false"/>
          <w:i w:val="false"/>
          <w:iCs w:val="false"/>
          <w:color w:val="1A2233"/>
          <w:sz w:val="21"/>
          <w:szCs w:val="21"/>
        </w:rPr>
        <w:t xml:space="preserve">The way out is to sell what free content cannot deliver, and to make that the core of the product.</w:t>
      </w:r>
    </w:p>
    <w:p>
      <w:pPr>
        <w:pStyle w:val="Heading3"/>
        <w:keepNext/>
        <w:spacing w:after="80" w:before="180"/>
      </w:pPr>
      <w:r>
        <w:rPr>
          <w:rFonts w:ascii="Calibri" w:cs="Calibri" w:eastAsia="Calibri" w:hAnsi="Calibri"/>
          <w:b/>
          <w:bCs/>
          <w:color w:val="B0592C"/>
          <w:spacing w:val="20"/>
          <w:sz w:val="17"/>
          <w:szCs w:val="17"/>
        </w:rPr>
        <w:t xml:space="preserve">WHAT LEARNERS ACTUALLY PAY FOR (AND FREE CONTENT CAN'T PROVIDE)</w:t>
      </w:r>
    </w:p>
    <w:tbl>
      <w:tblPr>
        <w:tblW w:type="dxa" w:w="9360"/>
        <w:tblBorders>
          <w:top w:val="none"/>
          <w:left w:val="none"/>
          <w:bottom w:val="none"/>
          <w:right w:val="none"/>
          <w:insideH w:val="none"/>
          <w:insideV w:val="none"/>
        </w:tblBorders>
      </w:tblPr>
      <w:tblGrid>
        <w:gridCol w:w="3400"/>
        <w:gridCol w:w="2400"/>
        <w:gridCol w:w="3560"/>
      </w:tblGrid>
      <w:tr>
        <w:trPr>
          <w:tblHeader/>
        </w:trPr>
        <w:tc>
          <w:tcPr>
            <w:tcW w:type="dxa" w:w="3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LEARNERS REALLY WANT</w:t>
            </w:r>
          </w:p>
        </w:tc>
        <w:tc>
          <w:tcPr>
            <w:tcW w:type="dxa" w:w="2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FREE CONTENT</w:t>
            </w:r>
          </w:p>
        </w:tc>
        <w:tc>
          <w:tcPr>
            <w:tcW w:type="dxa" w:w="35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BEMS SELLS</w:t>
            </w:r>
          </w:p>
        </w:tc>
      </w:tr>
      <w:tr>
        <w:tc>
          <w:tcPr>
            <w:tcW w:type="dxa" w:w="3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Someone keeping them on track to finish</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3A2E"/>
                <w:sz w:val="19"/>
                <w:szCs w:val="19"/>
              </w:rPr>
              <w:t xml:space="preserve">Only ~4% finish</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3C6E47"/>
                <w:sz w:val="19"/>
                <w:szCs w:val="19"/>
              </w:rPr>
              <w:t xml:space="preserve">A class, a tutor and deadlines → 70% finish</w:t>
            </w:r>
          </w:p>
        </w:tc>
      </w:tr>
      <w:tr>
        <w:tc>
          <w:tcPr>
            <w:tcW w:type="dxa" w:w="3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Proof an employer will trust</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None</w:t>
            </w:r>
          </w:p>
        </w:tc>
        <w:tc>
          <w:tcPr>
            <w:tcW w:type="dxa" w:w="35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verified certificate and real projects</w:t>
            </w:r>
          </w:p>
        </w:tc>
      </w:tr>
      <w:tr>
        <w:tc>
          <w:tcPr>
            <w:tcW w:type="dxa" w:w="3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real path to a job and income</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You're on your own</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Help getting hired, plus employer contacts</w:t>
            </w:r>
          </w:p>
        </w:tc>
      </w:tr>
      <w:tr>
        <w:tc>
          <w:tcPr>
            <w:tcW w:type="dxa" w:w="3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Face-to-face help nearby</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None</w:t>
            </w:r>
          </w:p>
        </w:tc>
        <w:tc>
          <w:tcPr>
            <w:tcW w:type="dxa" w:w="35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Umuahia labs and live tutor access</w:t>
            </w:r>
          </w:p>
        </w:tc>
      </w:tr>
      <w:tr>
        <w:tc>
          <w:tcPr>
            <w:tcW w:type="dxa" w:w="3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community to belong to</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Comment sections</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Student and graduate groups, referrals</w:t>
            </w:r>
          </w:p>
        </w:tc>
      </w:tr>
    </w:tbl>
    <w:p>
      <w:pPr>
        <w:spacing w:after="80"/>
      </w:pPr>
    </w:p>
    <w:tbl>
      <w:tblPr>
        <w:tblW w:type="dxa" w:w="9360"/>
        <w:tblBorders>
          <w:top w:val="none"/>
          <w:left w:val="single" w:color="26324A" w:sz="18"/>
          <w:bottom w:val="none"/>
          <w:right w:val="none"/>
          <w:insideH w:val="none"/>
          <w:insideV w:val="none"/>
        </w:tblBorders>
      </w:tblPr>
      <w:tblGrid>
        <w:gridCol w:w="9360"/>
      </w:tblGrid>
      <w:tr>
        <w:tc>
          <w:tcPr>
            <w:tcW w:type="dxa" w:w="9360"/>
            <w:shd w:fill="F4F6F9"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B0592C"/>
                <w:spacing w:val="20"/>
                <w:sz w:val="16"/>
                <w:szCs w:val="16"/>
              </w:rPr>
              <w:t xml:space="preserve">POSITIONING STATEMENT (USE THIS EVERYWHERE)</w:t>
            </w:r>
          </w:p>
          <w:p>
            <w:pPr>
              <w:spacing w:after="0" w:before="0" w:line="274"/>
              <w:jc w:val="left"/>
            </w:pPr>
            <w:r>
              <w:rPr>
                <w:rFonts w:ascii="Georgia" w:cs="Georgia" w:eastAsia="Georgia" w:hAnsi="Georgia"/>
                <w:b/>
                <w:bCs/>
                <w:i w:val="false"/>
                <w:iCs w:val="false"/>
                <w:color w:val="26324A"/>
                <w:sz w:val="22"/>
                <w:szCs w:val="22"/>
              </w:rPr>
              <w:t xml:space="preserve">“</w:t>
            </w:r>
            <w:r>
              <w:rPr>
                <w:rFonts w:ascii="Georgia" w:cs="Georgia" w:eastAsia="Georgia" w:hAnsi="Georgia"/>
                <w:b w:val="false"/>
                <w:bCs w:val="false"/>
                <w:i/>
                <w:iCs/>
                <w:color w:val="26324A"/>
                <w:sz w:val="22"/>
                <w:szCs w:val="22"/>
              </w:rPr>
              <w:t xml:space="preserve">BEMS FutureSkills doesn't just teach you tech — we get you job-ready and open the door to the job. Learn in Umuahia, earn anywhere.</w:t>
            </w:r>
            <w:r>
              <w:rPr>
                <w:rFonts w:ascii="Georgia" w:cs="Georgia" w:eastAsia="Georgia" w:hAnsi="Georgia"/>
                <w:b/>
                <w:bCs/>
                <w:i w:val="false"/>
                <w:iCs w:val="false"/>
                <w:color w:val="26324A"/>
                <w:sz w:val="22"/>
                <w:szCs w:val="22"/>
              </w:rPr>
              <w:t xml:space="preserve">”</w:t>
            </w:r>
          </w:p>
        </w:tc>
      </w:tr>
    </w:tbl>
    <w:p>
      <w:pPr>
        <w:spacing w:after="110" w:before="100" w:line="262"/>
        <w:jc w:val="left"/>
      </w:pPr>
      <w:r>
        <w:rPr>
          <w:rFonts w:ascii="Georgia" w:cs="Georgia" w:eastAsia="Georgia" w:hAnsi="Georgia"/>
          <w:b w:val="false"/>
          <w:bCs w:val="false"/>
          <w:i w:val="false"/>
          <w:iCs w:val="false"/>
          <w:color w:val="1A2233"/>
          <w:sz w:val="21"/>
          <w:szCs w:val="21"/>
        </w:rPr>
        <w:t xml:space="preserve">Everything that follows — the pricing, the marketing, what makes BEMS hard to copy, and the numbers we track — comes from this one idea. The rest of this document builds it out.</w: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3</w:t>
      </w:r>
      <w:r>
        <w:rPr>
          <w:rFonts w:ascii="Georgia" w:cs="Georgia" w:eastAsia="Georgia" w:hAnsi="Georgia"/>
          <w:b w:val="false"/>
          <w:bCs w:val="false"/>
          <w:color w:val="26324A"/>
          <w:sz w:val="30"/>
          <w:szCs w:val="30"/>
        </w:rPr>
        <w:t xml:space="preserve">   How the Money Works</w:t>
      </w:r>
    </w:p>
    <w:p>
      <w:pPr>
        <w:spacing w:after="110" w:before="0" w:line="262"/>
        <w:jc w:val="left"/>
      </w:pPr>
      <w:r>
        <w:rPr>
          <w:rFonts w:ascii="Georgia" w:cs="Georgia" w:eastAsia="Georgia" w:hAnsi="Georgia"/>
          <w:b w:val="false"/>
          <w:bCs w:val="false"/>
          <w:i w:val="false"/>
          <w:iCs w:val="false"/>
          <w:color w:val="1A2233"/>
          <w:sz w:val="21"/>
          <w:szCs w:val="21"/>
        </w:rPr>
        <w:t xml:space="preserve">This section shows whether the program makes money and how much. Every figure here can be changed in the meeting to test the plan — raise or lower the number of students, the fees, or the costs, and see what happens. The budget itself sits with the GMD.</w:t>
      </w:r>
    </w:p>
    <w:p>
      <w:pPr>
        <w:pStyle w:val="Heading2"/>
        <w:keepNext/>
        <w:spacing w:after="110" w:before="300"/>
      </w:pPr>
      <w:r>
        <w:rPr>
          <w:rFonts w:ascii="Georgia" w:cs="Georgia" w:eastAsia="Georgia" w:hAnsi="Georgia"/>
          <w:b/>
          <w:bCs/>
          <w:color w:val="26324A"/>
          <w:sz w:val="22"/>
          <w:szCs w:val="22"/>
        </w:rPr>
        <w:t xml:space="preserve">3.1  Two ways to pay</w:t>
      </w:r>
    </w:p>
    <w:p>
      <w:pPr>
        <w:spacing w:after="110" w:before="0" w:line="262"/>
        <w:jc w:val="left"/>
      </w:pPr>
      <w:r>
        <w:rPr>
          <w:rFonts w:ascii="Georgia" w:cs="Georgia" w:eastAsia="Georgia" w:hAnsi="Georgia"/>
          <w:b w:val="false"/>
          <w:bCs w:val="false"/>
          <w:i w:val="false"/>
          <w:iCs w:val="false"/>
          <w:color w:val="1A2233"/>
          <w:sz w:val="21"/>
          <w:szCs w:val="21"/>
        </w:rPr>
        <w:t xml:space="preserve">Instead of one fixed price, the program offers two ways to pay, so no one is turned away by having to find the full amount at once.</w:t>
      </w:r>
    </w:p>
    <w:tbl>
      <w:tblPr>
        <w:tblW w:type="dxa" w:w="9360"/>
        <w:tblBorders>
          <w:top w:val="none"/>
          <w:left w:val="none"/>
          <w:bottom w:val="none"/>
          <w:right w:val="none"/>
          <w:insideH w:val="none"/>
          <w:insideV w:val="none"/>
        </w:tblBorders>
      </w:tblPr>
      <w:tblGrid>
        <w:gridCol w:w="1900"/>
        <w:gridCol w:w="2450"/>
        <w:gridCol w:w="2900"/>
        <w:gridCol w:w="2110"/>
      </w:tblGrid>
      <w:tr>
        <w:trPr>
          <w:tblHeader/>
        </w:trPr>
        <w:tc>
          <w:tcPr>
            <w:tcW w:type="dxa" w:w="19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OPTION</w:t>
            </w:r>
          </w:p>
        </w:tc>
        <w:tc>
          <w:tcPr>
            <w:tcW w:type="dxa" w:w="245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WHO IT'S FOR</w:t>
            </w:r>
          </w:p>
        </w:tc>
        <w:tc>
          <w:tcPr>
            <w:tcW w:type="dxa" w:w="29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PRICE / TERMS</w:t>
            </w:r>
          </w:p>
        </w:tc>
        <w:tc>
          <w:tcPr>
            <w:tcW w:type="dxa" w:w="211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WHY IT EXISTS</w:t>
            </w:r>
          </w:p>
        </w:tc>
      </w:tr>
      <w:tr>
        <w:tc>
          <w:tcPr>
            <w:tcW w:type="dxa" w:w="1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Pay in full</w:t>
            </w:r>
          </w:p>
        </w:tc>
        <w:tc>
          <w:tcPr>
            <w:tcW w:type="dxa" w:w="24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Sponsored, employed, corps members with savings</w:t>
            </w:r>
          </w:p>
        </w:tc>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bCs/>
                <w:i w:val="false"/>
                <w:iCs w:val="false"/>
                <w:color w:val="3C6E47"/>
                <w:sz w:val="19"/>
                <w:szCs w:val="19"/>
              </w:rPr>
              <w:t xml:space="preserve">₦75,000 (12% off)</w:t>
            </w:r>
          </w:p>
        </w:tc>
        <w:tc>
          <w:tcPr>
            <w:tcW w:type="dxa" w:w="211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Cash upfront; rewards paying early</w:t>
            </w:r>
          </w:p>
        </w:tc>
      </w:tr>
      <w:tr>
        <w:tc>
          <w:tcPr>
            <w:tcW w:type="dxa" w:w="1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Pay in parts</w:t>
            </w:r>
          </w:p>
        </w:tc>
        <w:tc>
          <w:tcPr>
            <w:tcW w:type="dxa" w:w="24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Students &amp; fresh school leavers</w:t>
            </w:r>
          </w:p>
        </w:tc>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₦85,000 in 3 (₦35k + ₦25k + ₦25k)</w:t>
            </w:r>
          </w:p>
        </w:tc>
        <w:tc>
          <w:tcPr>
            <w:tcW w:type="dxa" w:w="211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 one has to find it all at once</w:t>
            </w:r>
          </w:p>
        </w:tc>
      </w:tr>
    </w:tbl>
    <w:p>
      <w:pPr>
        <w:pStyle w:val="Heading2"/>
        <w:keepNext/>
        <w:spacing w:after="110" w:before="300"/>
      </w:pPr>
      <w:r>
        <w:rPr>
          <w:rFonts w:ascii="Georgia" w:cs="Georgia" w:eastAsia="Georgia" w:hAnsi="Georgia"/>
          <w:b/>
          <w:bCs/>
          <w:color w:val="26324A"/>
          <w:sz w:val="22"/>
          <w:szCs w:val="22"/>
        </w:rPr>
        <w:t xml:space="preserve">3.2  Price per course (compared to the market)</w:t>
      </w:r>
    </w:p>
    <w:p>
      <w:pPr>
        <w:spacing w:after="100" w:before="0" w:line="262"/>
        <w:jc w:val="left"/>
      </w:pPr>
      <w:r>
        <w:rPr>
          <w:rFonts w:ascii="Calibri" w:cs="Calibri" w:eastAsia="Calibri" w:hAnsi="Calibri"/>
          <w:b w:val="false"/>
          <w:bCs w:val="false"/>
          <w:i w:val="false"/>
          <w:iCs w:val="false"/>
          <w:color w:val="1A2233"/>
          <w:sz w:val="21"/>
          <w:szCs w:val="21"/>
        </w:rPr>
        <w:t xml:space="preserve">For comparison, similar training elsewhere in Nigeria costs: web development ₦120,000–₦400,000, UI/UX design ₦100,000–₦250,000, and data/AI ₦120,000–₦300,000, with in-person classes costing more than online. Umuahia is cheaper to run in than Lagos or Enugu, so BEMS prices at the affordable end — strong results at a local price.</w:t>
      </w:r>
    </w:p>
    <w:tbl>
      <w:tblPr>
        <w:tblW w:type="dxa" w:w="9360"/>
        <w:tblBorders>
          <w:top w:val="none"/>
          <w:left w:val="none"/>
          <w:bottom w:val="none"/>
          <w:right w:val="none"/>
          <w:insideH w:val="none"/>
          <w:insideV w:val="none"/>
        </w:tblBorders>
      </w:tblPr>
      <w:tblGrid>
        <w:gridCol w:w="3000"/>
        <w:gridCol w:w="2400"/>
        <w:gridCol w:w="2000"/>
        <w:gridCol w:w="1960"/>
      </w:tblGrid>
      <w:tr>
        <w:trPr>
          <w:tblHeader/>
        </w:trPr>
        <w:tc>
          <w:tcPr>
            <w:tcW w:type="dxa" w:w="30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COURSE</w:t>
            </w:r>
          </w:p>
        </w:tc>
        <w:tc>
          <w:tcPr>
            <w:tcW w:type="dxa" w:w="2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STANDARD (PAY IN PARTS)</w:t>
            </w:r>
          </w:p>
        </w:tc>
        <w:tc>
          <w:tcPr>
            <w:tcW w:type="dxa" w:w="20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PAY IN FULL</w:t>
            </w:r>
          </w:p>
        </w:tc>
        <w:tc>
          <w:tcPr>
            <w:tcW w:type="dxa" w:w="19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OTHERS CHARGE</w:t>
            </w:r>
          </w:p>
        </w:tc>
      </w:tr>
      <w:tr>
        <w:tc>
          <w:tcPr>
            <w:tcW w:type="dxa" w:w="30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AI &amp; Automation</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₦95,000</w:t>
            </w:r>
          </w:p>
        </w:tc>
        <w:tc>
          <w:tcPr>
            <w:tcW w:type="dxa" w:w="20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₦84,000</w:t>
            </w:r>
          </w:p>
        </w:tc>
        <w:tc>
          <w:tcPr>
            <w:tcW w:type="dxa" w:w="19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₦120,000–₦300,000</w:t>
            </w:r>
          </w:p>
        </w:tc>
      </w:tr>
      <w:tr>
        <w:tc>
          <w:tcPr>
            <w:tcW w:type="dxa" w:w="30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Web Development</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₦90,000</w:t>
            </w:r>
          </w:p>
        </w:tc>
        <w:tc>
          <w:tcPr>
            <w:tcW w:type="dxa" w:w="20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₦79,000</w:t>
            </w:r>
          </w:p>
        </w:tc>
        <w:tc>
          <w:tcPr>
            <w:tcW w:type="dxa" w:w="19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₦120,000–₦400,000</w:t>
            </w:r>
          </w:p>
        </w:tc>
      </w:tr>
      <w:tr>
        <w:tc>
          <w:tcPr>
            <w:tcW w:type="dxa" w:w="30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Product Design (UI/UX)</w:t>
            </w:r>
          </w:p>
        </w:tc>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₦80,000</w:t>
            </w:r>
          </w:p>
        </w:tc>
        <w:tc>
          <w:tcPr>
            <w:tcW w:type="dxa" w:w="20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₦70,000</w:t>
            </w:r>
          </w:p>
        </w:tc>
        <w:tc>
          <w:tcPr>
            <w:tcW w:type="dxa" w:w="19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₦100,000–₦250,000</w:t>
            </w:r>
          </w:p>
        </w:tc>
      </w:tr>
      <w:tr>
        <w:tc>
          <w:tcPr>
            <w:tcW w:type="dxa" w:w="30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Cybersecurity</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₦90,000</w:t>
            </w:r>
          </w:p>
        </w:tc>
        <w:tc>
          <w:tcPr>
            <w:tcW w:type="dxa" w:w="20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₦79,000</w:t>
            </w:r>
          </w:p>
        </w:tc>
        <w:tc>
          <w:tcPr>
            <w:tcW w:type="dxa" w:w="19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₦100,000–₦300,000</w:t>
            </w:r>
          </w:p>
        </w:tc>
      </w:tr>
      <w:tr>
        <w:tc>
          <w:tcPr>
            <w:tcW w:type="dxa" w:w="30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26324A"/>
                <w:sz w:val="19"/>
                <w:szCs w:val="19"/>
              </w:rPr>
              <w:t xml:space="preserve">Average across courses</w:t>
            </w:r>
          </w:p>
        </w:tc>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bCs/>
                <w:i w:val="false"/>
                <w:iCs w:val="false"/>
                <w:color w:val="26324A"/>
                <w:sz w:val="19"/>
                <w:szCs w:val="19"/>
              </w:rPr>
              <w:t xml:space="preserve">₦85,000</w:t>
            </w:r>
          </w:p>
        </w:tc>
        <w:tc>
          <w:tcPr>
            <w:tcW w:type="dxa" w:w="20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bCs/>
                <w:i w:val="false"/>
                <w:iCs w:val="false"/>
                <w:color w:val="26324A"/>
                <w:sz w:val="19"/>
                <w:szCs w:val="19"/>
              </w:rPr>
              <w:t xml:space="preserve">₦75,000</w:t>
            </w:r>
          </w:p>
        </w:tc>
        <w:tc>
          <w:tcPr>
            <w:tcW w:type="dxa" w:w="19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 </w:t>
            </w:r>
          </w:p>
        </w:tc>
      </w:tr>
    </w:tbl>
    <w:p>
      <w:pPr>
        <w:pStyle w:val="Heading2"/>
        <w:keepNext/>
        <w:spacing w:after="110" w:before="300"/>
      </w:pPr>
      <w:r>
        <w:rPr>
          <w:rFonts w:ascii="Georgia" w:cs="Georgia" w:eastAsia="Georgia" w:hAnsi="Georgia"/>
          <w:b/>
          <w:bCs/>
          <w:color w:val="26324A"/>
          <w:sz w:val="22"/>
          <w:szCs w:val="22"/>
        </w:rPr>
        <w:t xml:space="preserve">3.3  Money in, and the costs still to be priced</w:t>
      </w:r>
    </w:p>
    <w:p>
      <w:pPr>
        <w:spacing w:after="90" w:before="0" w:line="262"/>
        <w:jc w:val="left"/>
      </w:pPr>
      <w:r>
        <w:rPr>
          <w:rFonts w:ascii="Georgia" w:cs="Georgia" w:eastAsia="Georgia" w:hAnsi="Georgia"/>
          <w:b w:val="false"/>
          <w:bCs w:val="false"/>
          <w:i w:val="false"/>
          <w:iCs w:val="false"/>
          <w:color w:val="1A2233"/>
          <w:sz w:val="21"/>
          <w:szCs w:val="21"/>
        </w:rPr>
        <w:t xml:space="preserve">The fees below are set. The costs are a checklist for BEMS to fill in with real figures — the amounts here are left blank on purpose, so no invented number is mistaken for a budget.</w:t>
      </w:r>
    </w:p>
    <w:tbl>
      <w:tblPr>
        <w:tblW w:type="dxa" w:w="9360"/>
        <w:tblBorders>
          <w:top w:val="none"/>
          <w:left w:val="none"/>
          <w:bottom w:val="none"/>
          <w:right w:val="none"/>
          <w:insideH w:val="none"/>
          <w:insideV w:val="none"/>
        </w:tblBorders>
      </w:tblPr>
      <w:tblGrid>
        <w:gridCol w:w="4400"/>
        <w:gridCol w:w="2260"/>
        <w:gridCol w:w="2700"/>
      </w:tblGrid>
      <w:tr>
        <w:trPr>
          <w:tblHeader/>
        </w:trPr>
        <w:tc>
          <w:tcPr>
            <w:tcW w:type="dxa" w:w="4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ITEM</w:t>
            </w:r>
          </w:p>
        </w:tc>
        <w:tc>
          <w:tcPr>
            <w:tcW w:type="dxa" w:w="22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AMOUNT (₦)</w:t>
            </w:r>
          </w:p>
        </w:tc>
        <w:tc>
          <w:tcPr>
            <w:tcW w:type="dxa" w:w="27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NOTES</w:t>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26324A"/>
                <w:sz w:val="19"/>
                <w:szCs w:val="19"/>
              </w:rPr>
              <w:t xml:space="preserve">MONEY IN</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Calibri" w:cs="Calibri" w:eastAsia="Calibri" w:hAnsi="Calibri"/>
                <w:b w:val="false"/>
                <w:bCs w:val="false"/>
                <w:i w:val="false"/>
                <w:iCs w:val="false"/>
                <w:color w:val="1A2233"/>
                <w:sz w:val="19"/>
                <w:szCs w:val="19"/>
              </w:rPr>
              <w:t xml:space="preserve">Fees (80 students × ₦85,000 average)</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6,800,000</w:t>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Whether paid in full or in parts</w:t>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26324A"/>
                <w:sz w:val="19"/>
                <w:szCs w:val="19"/>
              </w:rPr>
              <w:t xml:space="preserve">COSTS TO PRICE (running the group)</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Tutor pay (4 courses × 3 months)</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BEMS to confirm pay per tutor per month</w:t>
            </w:r>
          </w:p>
        </w:tc>
      </w:tr>
      <w:tr>
        <w:tc>
          <w:tcPr>
            <w:tcW w:type="dxa" w:w="4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Labs, power &amp; internet (Zoom, diesel)</w:t>
            </w:r>
          </w:p>
        </w:tc>
        <w:tc>
          <w:tcPr>
            <w:tcW w:type="dxa" w:w="22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For both in-person and online classes</w:t>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Marketing (banners, fliers, ads, handbills)</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Most of it spent in September</w:t>
            </w:r>
          </w:p>
        </w:tc>
      </w:tr>
      <w:tr>
        <w:tc>
          <w:tcPr>
            <w:tcW w:type="dxa" w:w="4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Software &amp; tools (sign-up, automation)</w:t>
            </w:r>
          </w:p>
        </w:tc>
        <w:tc>
          <w:tcPr>
            <w:tcW w:type="dxa" w:w="22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Built in-house; see Section 6</w:t>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Certificates, hosting projects, extras</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Per student who finishes, plus a little spare</w:t>
            </w:r>
          </w:p>
        </w:tc>
      </w:tr>
      <w:tr>
        <w:tc>
          <w:tcPr>
            <w:tcW w:type="dxa" w:w="4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Helping graduates get jobs</w:t>
            </w:r>
          </w:p>
        </w:tc>
        <w:tc>
          <w:tcPr>
            <w:tcW w:type="dxa" w:w="22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___</w:t>
            </w:r>
          </w:p>
        </w:tc>
        <w:tc>
          <w:tcPr>
            <w:tcW w:type="dxa" w:w="27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Staff time and small incentives</w:t>
            </w:r>
          </w:p>
        </w:tc>
      </w:tr>
      <w:tr>
        <w:tc>
          <w:tcPr>
            <w:tcW w:type="dxa" w:w="4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Total cost</w:t>
            </w:r>
          </w:p>
        </w:tc>
        <w:tc>
          <w:tcPr>
            <w:tcW w:type="dxa" w:w="22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7A8494"/>
                <w:sz w:val="19"/>
                <w:szCs w:val="19"/>
              </w:rPr>
              <w:t xml:space="preserve">___</w:t>
            </w:r>
          </w:p>
        </w:tc>
        <w:tc>
          <w:tcPr>
            <w:tcW w:type="dxa" w:w="27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Add up once the figures above are in</w:t>
            </w:r>
          </w:p>
        </w:tc>
      </w:tr>
      <w:tr>
        <w:tc>
          <w:tcPr>
            <w:tcW w:type="dxa" w:w="4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MONEY LEFT OVER</w:t>
            </w:r>
          </w:p>
        </w:tc>
        <w:tc>
          <w:tcPr>
            <w:tcW w:type="dxa" w:w="22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Fees − total cost</w:t>
            </w:r>
          </w:p>
        </w:tc>
        <w:tc>
          <w:tcPr>
            <w:tcW w:type="dxa" w:w="27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7A8494"/>
                <w:sz w:val="19"/>
                <w:szCs w:val="19"/>
              </w:rPr>
              <w:t xml:space="preserve">Work out once costs are confirmed</w:t>
            </w:r>
          </w:p>
        </w:tc>
      </w:tr>
    </w:tbl>
    <w:p>
      <w:pPr>
        <w:spacing w:after="70"/>
      </w:pPr>
    </w:p>
    <w:p>
      <w:pPr>
        <w:spacing w:after="100" w:before="0" w:line="262"/>
        <w:jc w:val="left"/>
      </w:pPr>
      <w:r>
        <w:rPr>
          <w:rFonts w:ascii="Georgia" w:cs="Georgia" w:eastAsia="Georgia" w:hAnsi="Georgia"/>
          <w:b w:val="false"/>
          <w:bCs w:val="false"/>
          <w:i w:val="false"/>
          <w:iCs w:val="false"/>
          <w:color w:val="1A2233"/>
          <w:sz w:val="21"/>
          <w:szCs w:val="21"/>
        </w:rPr>
        <w:t xml:space="default"/>
      </w:r>
    </w:p>
    <w:p>
      <w:pPr>
        <w:pStyle w:val="Heading2"/>
        <w:keepNext/>
        <w:spacing w:after="110" w:before="300"/>
      </w:pPr>
      <w:r>
        <w:rPr>
          <w:rFonts w:ascii="Georgia" w:cs="Georgia" w:eastAsia="Georgia" w:hAnsi="Georgia"/>
          <w:b/>
          <w:bCs/>
          <w:color w:val="26324A"/>
          <w:sz w:val="22"/>
          <w:szCs w:val="22"/>
        </w:rPr>
        <w:t xml:space="preserve">3.4  A second way the program earns: getting graduates hired</w:t>
      </w:r>
    </w:p>
    <w:p>
      <w:pPr>
        <w:spacing w:after="110" w:before="0" w:line="262"/>
        <w:jc w:val="left"/>
      </w:pPr>
      <w:r>
        <w:rPr>
          <w:rFonts w:ascii="Georgia" w:cs="Georgia" w:eastAsia="Georgia" w:hAnsi="Georgia"/>
          <w:b w:val="false"/>
          <w:bCs w:val="false"/>
          <w:i w:val="false"/>
          <w:iCs w:val="false"/>
          <w:color w:val="1A2233"/>
          <w:sz w:val="21"/>
          <w:szCs w:val="21"/>
        </w:rPr>
        <w:t xml:space="preserve">Fees are only half the picture. When a BEMS graduate is hired — by BEMS Group itself or by a partner company — BEMS has delivered a ready-trained, already-checked employee. Seen that way, the program isn't a cost; it saves the cost of finding staff:</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For BEMS Group: </w:t>
      </w:r>
      <w:r>
        <w:rPr>
          <w:rFonts w:ascii="Georgia" w:cs="Georgia" w:eastAsia="Georgia" w:hAnsi="Georgia"/>
          <w:b w:val="false"/>
          <w:bCs w:val="false"/>
          <w:i w:val="false"/>
          <w:iCs w:val="false"/>
          <w:color w:val="1A2233"/>
          <w:sz w:val="21"/>
          <w:szCs w:val="21"/>
        </w:rPr>
        <w:t xml:space="preserve">hiring a graduate skips recruiter fees and the long settling-in period — they already know BEMS's tools and way of working, which saves a meaningful amount per hire (BEMS to put a figure on it).</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For partner companies: </w:t>
      </w:r>
      <w:r>
        <w:rPr>
          <w:rFonts w:ascii="Georgia" w:cs="Georgia" w:eastAsia="Georgia" w:hAnsi="Georgia"/>
          <w:b w:val="false"/>
          <w:bCs w:val="false"/>
          <w:i w:val="false"/>
          <w:iCs w:val="false"/>
          <w:color w:val="1A2233"/>
          <w:sz w:val="21"/>
          <w:szCs w:val="21"/>
        </w:rPr>
        <w:t xml:space="preserve">BEMS can charge a small fee for introducing the best graduates, or an annual arrangement that gives a company first pick of each group.</w: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4</w:t>
      </w:r>
      <w:r>
        <w:rPr>
          <w:rFonts w:ascii="Georgia" w:cs="Georgia" w:eastAsia="Georgia" w:hAnsi="Georgia"/>
          <w:b w:val="false"/>
          <w:bCs w:val="false"/>
          <w:color w:val="26324A"/>
          <w:sz w:val="30"/>
          <w:szCs w:val="30"/>
        </w:rPr>
        <w:t xml:space="preserve">   The Student Journey — From Advert to Job</w:t>
      </w:r>
    </w:p>
    <w:p>
      <w:pPr>
        <w:spacing w:after="110" w:before="0" w:line="262"/>
        <w:jc w:val="left"/>
      </w:pPr>
      <w:r>
        <w:rPr>
          <w:rFonts w:ascii="Georgia" w:cs="Georgia" w:eastAsia="Georgia" w:hAnsi="Georgia"/>
          <w:b w:val="false"/>
          <w:bCs w:val="false"/>
          <w:i w:val="false"/>
          <w:iCs w:val="false"/>
          <w:color w:val="1A2233"/>
          <w:sz w:val="21"/>
          <w:szCs w:val="21"/>
        </w:rPr>
        <w:t xml:space="preserve">Getting a student from first hearing about BEMS all the way to a job is a series of steps, and people fall away at every one. The table below follows that journey step by step: how many people we expect at each step, where we lose the most, and what we do to keep them. These numbers are the main scoreboard for running the program.</w:t>
      </w:r>
    </w:p>
    <w:p>
      <w:pPr>
        <w:pStyle w:val="Heading2"/>
        <w:keepNext/>
        <w:spacing w:after="110" w:before="300"/>
      </w:pPr>
      <w:r>
        <w:rPr>
          <w:rFonts w:ascii="Georgia" w:cs="Georgia" w:eastAsia="Georgia" w:hAnsi="Georgia"/>
          <w:b/>
          <w:bCs/>
          <w:color w:val="26324A"/>
          <w:sz w:val="22"/>
          <w:szCs w:val="22"/>
        </w:rPr>
        <w:t xml:space="preserve">4.1  The journey, step by step</w:t>
      </w:r>
    </w:p>
    <w:tbl>
      <w:tblPr>
        <w:tblW w:type="dxa" w:w="9360"/>
        <w:tblBorders>
          <w:top w:val="none"/>
          <w:left w:val="none"/>
          <w:bottom w:val="none"/>
          <w:right w:val="none"/>
          <w:insideH w:val="none"/>
          <w:insideV w:val="none"/>
        </w:tblBorders>
      </w:tblPr>
      <w:tblGrid>
        <w:gridCol w:w="2400"/>
        <w:gridCol w:w="1150"/>
        <w:gridCol w:w="900"/>
        <w:gridCol w:w="2100"/>
        <w:gridCol w:w="2810"/>
      </w:tblGrid>
      <w:tr>
        <w:trPr>
          <w:tblHeader/>
        </w:trPr>
        <w:tc>
          <w:tcPr>
            <w:tcW w:type="dxa" w:w="2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STEP</w:t>
            </w:r>
          </w:p>
        </w:tc>
        <w:tc>
          <w:tcPr>
            <w:tcW w:type="dxa" w:w="115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HOW MANY</w:t>
            </w:r>
          </w:p>
        </w:tc>
        <w:tc>
          <w:tcPr>
            <w:tcW w:type="dxa" w:w="9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MOVE ON</w:t>
            </w:r>
          </w:p>
        </w:tc>
        <w:tc>
          <w:tcPr>
            <w:tcW w:type="dxa" w:w="21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WHERE WE LOSE THEM</w:t>
            </w:r>
          </w:p>
        </w:tc>
        <w:tc>
          <w:tcPr>
            <w:tcW w:type="dxa" w:w="281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WE DO ABOUT IT</w:t>
            </w:r>
          </w:p>
        </w:tc>
      </w:tr>
      <w:tr>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1. See our advert</w:t>
            </w:r>
          </w:p>
        </w:tc>
        <w:tc>
          <w:tcPr>
            <w:tcW w:type="dxa" w:w="11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10,000</w:t>
            </w:r>
          </w:p>
        </w:tc>
        <w:tc>
          <w:tcPr>
            <w:tcW w:type="dxa" w:w="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t>
            </w:r>
          </w:p>
        </w:tc>
        <w:tc>
          <w:tcPr>
            <w:tcW w:type="dxa" w:w="2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Wrong people see it</w:t>
            </w:r>
          </w:p>
        </w:tc>
        <w:tc>
          <w:tcPr>
            <w:tcW w:type="dxa" w:w="281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Target Umuahia/MOUAU; QR codes at 3 spots</w:t>
            </w:r>
          </w:p>
        </w:tc>
      </w:tr>
      <w:tr>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2. Visit the sign-up page</w:t>
            </w:r>
          </w:p>
        </w:tc>
        <w:tc>
          <w:tcPr>
            <w:tcW w:type="dxa" w:w="11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2,000</w:t>
            </w:r>
          </w:p>
        </w:tc>
        <w:tc>
          <w:tcPr>
            <w:tcW w:type="dxa" w:w="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20%</w:t>
            </w:r>
          </w:p>
        </w:tc>
        <w:tc>
          <w:tcPr>
            <w:tcW w:type="dxa" w:w="2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Message doesn't grab them</w:t>
            </w:r>
          </w:p>
        </w:tc>
        <w:tc>
          <w:tcPr>
            <w:tcW w:type="dxa" w:w="281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Lead with the result, not the features</w:t>
            </w:r>
          </w:p>
        </w:tc>
      </w:tr>
      <w:tr>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3. Register interest</w:t>
            </w:r>
          </w:p>
        </w:tc>
        <w:tc>
          <w:tcPr>
            <w:tcW w:type="dxa" w:w="11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600</w:t>
            </w:r>
          </w:p>
        </w:tc>
        <w:tc>
          <w:tcPr>
            <w:tcW w:type="dxa" w:w="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30%</w:t>
            </w:r>
          </w:p>
        </w:tc>
        <w:tc>
          <w:tcPr>
            <w:tcW w:type="dxa" w:w="2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Form too long</w:t>
            </w:r>
          </w:p>
        </w:tc>
        <w:tc>
          <w:tcPr>
            <w:tcW w:type="dxa" w:w="281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Ask just 3 things; instant WhatsApp reply</w:t>
            </w:r>
          </w:p>
        </w:tc>
      </w:tr>
      <w:tr>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4. Pay a deposit</w:t>
            </w:r>
          </w:p>
        </w:tc>
        <w:tc>
          <w:tcPr>
            <w:tcW w:type="dxa" w:w="11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160</w:t>
            </w:r>
          </w:p>
        </w:tc>
        <w:tc>
          <w:tcPr>
            <w:tcW w:type="dxa" w:w="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27%</w:t>
            </w:r>
          </w:p>
        </w:tc>
        <w:tc>
          <w:tcPr>
            <w:tcW w:type="dxa" w:w="2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Price puts them off</w:t>
            </w:r>
          </w:p>
        </w:tc>
        <w:tc>
          <w:tcPr>
            <w:tcW w:type="dxa" w:w="281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Payment in parts, and pay-after-you-earn</w:t>
            </w:r>
          </w:p>
        </w:tc>
      </w:tr>
      <w:tr>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26324A"/>
                <w:sz w:val="19"/>
                <w:szCs w:val="19"/>
              </w:rPr>
              <w:t xml:space="preserve">5. Actually start class</w:t>
            </w:r>
          </w:p>
        </w:tc>
        <w:tc>
          <w:tcPr>
            <w:tcW w:type="dxa" w:w="11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26324A"/>
                <w:sz w:val="19"/>
                <w:szCs w:val="19"/>
              </w:rPr>
              <w:t xml:space="preserve">80</w:t>
            </w:r>
          </w:p>
        </w:tc>
        <w:tc>
          <w:tcPr>
            <w:tcW w:type="dxa" w:w="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50%</w:t>
            </w:r>
          </w:p>
        </w:tc>
        <w:tc>
          <w:tcPr>
            <w:tcW w:type="dxa" w:w="2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Paid but never show up</w:t>
            </w:r>
          </w:p>
        </w:tc>
        <w:tc>
          <w:tcPr>
            <w:tcW w:type="dxa" w:w="281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welcome call before class starts</w:t>
            </w:r>
          </w:p>
        </w:tc>
      </w:tr>
      <w:tr>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6. Still going halfway</w:t>
            </w:r>
          </w:p>
        </w:tc>
        <w:tc>
          <w:tcPr>
            <w:tcW w:type="dxa" w:w="11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68</w:t>
            </w:r>
          </w:p>
        </w:tc>
        <w:tc>
          <w:tcPr>
            <w:tcW w:type="dxa" w:w="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85%</w:t>
            </w:r>
          </w:p>
        </w:tc>
        <w:tc>
          <w:tcPr>
            <w:tcW w:type="dxa" w:w="2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Fade out in weeks 4–6</w:t>
            </w:r>
          </w:p>
        </w:tc>
        <w:tc>
          <w:tcPr>
            <w:tcW w:type="dxa" w:w="281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Attendance reminders, tutor check-ins</w:t>
            </w:r>
          </w:p>
        </w:tc>
      </w:tr>
      <w:tr>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7. Finish the course</w:t>
            </w:r>
          </w:p>
        </w:tc>
        <w:tc>
          <w:tcPr>
            <w:tcW w:type="dxa" w:w="11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56</w:t>
            </w:r>
          </w:p>
        </w:tc>
        <w:tc>
          <w:tcPr>
            <w:tcW w:type="dxa" w:w="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82%</w:t>
            </w:r>
          </w:p>
        </w:tc>
        <w:tc>
          <w:tcPr>
            <w:tcW w:type="dxa" w:w="2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Life gets in the way</w:t>
            </w:r>
          </w:p>
        </w:tc>
        <w:tc>
          <w:tcPr>
            <w:tcW w:type="dxa" w:w="281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Project deadlines, class keeps them going</w:t>
            </w:r>
          </w:p>
        </w:tc>
      </w:tr>
      <w:tr>
        <w:tc>
          <w:tcPr>
            <w:tcW w:type="dxa" w:w="2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1A2233"/>
                <w:sz w:val="19"/>
                <w:szCs w:val="19"/>
              </w:rPr>
              <w:t xml:space="preserve">8. Have work to show employers</w:t>
            </w:r>
          </w:p>
        </w:tc>
        <w:tc>
          <w:tcPr>
            <w:tcW w:type="dxa" w:w="11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45</w:t>
            </w:r>
          </w:p>
        </w:tc>
        <w:tc>
          <w:tcPr>
            <w:tcW w:type="dxa" w:w="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80%</w:t>
            </w:r>
          </w:p>
        </w:tc>
        <w:tc>
          <w:tcPr>
            <w:tcW w:type="dxa" w:w="2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Project too weak</w:t>
            </w:r>
          </w:p>
        </w:tc>
        <w:tc>
          <w:tcPr>
            <w:tcW w:type="dxa" w:w="281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Final project reviewed to employer standard</w:t>
            </w:r>
          </w:p>
        </w:tc>
      </w:tr>
      <w:tr>
        <w:tc>
          <w:tcPr>
            <w:tcW w:type="dxa" w:w="2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9. Get a job / earn (within 90 days)</w:t>
            </w:r>
          </w:p>
        </w:tc>
        <w:tc>
          <w:tcPr>
            <w:tcW w:type="dxa" w:w="1150"/>
            <w:tcBorders>
              <w:bottom w:val="single" w:color="E2E6EC" w:sz="3"/>
            </w:tcBorders>
            <w:shd w:fill="EEF4EE"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22</w:t>
            </w:r>
          </w:p>
        </w:tc>
        <w:tc>
          <w:tcPr>
            <w:tcW w:type="dxa" w:w="900"/>
            <w:tcBorders>
              <w:bottom w:val="single" w:color="E2E6EC" w:sz="3"/>
            </w:tcBorders>
            <w:shd w:fill="EEF4EE"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49%</w:t>
            </w:r>
          </w:p>
        </w:tc>
        <w:tc>
          <w:tcPr>
            <w:tcW w:type="dxa" w:w="2100"/>
            <w:tcBorders>
              <w:bottom w:val="single" w:color="E2E6EC" w:sz="3"/>
            </w:tcBorders>
            <w:shd w:fill="EEF4EE"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 job contacts</w:t>
            </w:r>
          </w:p>
        </w:tc>
        <w:tc>
          <w:tcPr>
            <w:tcW w:type="dxa" w:w="2810"/>
            <w:tcBorders>
              <w:bottom w:val="single" w:color="E2E6EC" w:sz="3"/>
            </w:tcBorders>
            <w:shd w:fill="EEF4EE"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Partner companies + BEMS hiring</w:t>
            </w:r>
          </w:p>
        </w:tc>
      </w:tr>
    </w:tbl>
    <w:p>
      <w:pPr>
        <w:spacing w:after="70"/>
      </w:pPr>
    </w:p>
    <w:p>
      <w:pPr>
        <w:spacing w:after="100" w:before="0" w:line="262"/>
        <w:jc w:val="left"/>
      </w:pPr>
      <w:r>
        <w:rPr>
          <w:rFonts w:ascii="Georgia" w:cs="Georgia" w:eastAsia="Georgia" w:hAnsi="Georgia"/>
          <w:b w:val="false"/>
          <w:bCs w:val="false"/>
          <w:i w:val="false"/>
          <w:iCs w:val="false"/>
          <w:color w:val="1A2233"/>
          <w:sz w:val="21"/>
          <w:szCs w:val="21"/>
        </w:rPr>
        <w:t xml:space="default"/>
      </w:r>
    </w:p>
    <w:p>
      <w:pPr>
        <w:pStyle w:val="Heading2"/>
        <w:keepNext/>
        <w:spacing w:after="110" w:before="300"/>
      </w:pPr>
      <w:r>
        <w:rPr>
          <w:rFonts w:ascii="Georgia" w:cs="Georgia" w:eastAsia="Georgia" w:hAnsi="Georgia"/>
          <w:b/>
          <w:bCs/>
          <w:color w:val="26324A"/>
          <w:sz w:val="22"/>
          <w:szCs w:val="22"/>
        </w:rPr>
        <w:t xml:space="preserve">4.2  Finishing is everything — so we build for it</w:t>
      </w:r>
    </w:p>
    <w:p>
      <w:pPr>
        <w:spacing w:after="110" w:before="0" w:line="262"/>
        <w:jc w:val="left"/>
      </w:pPr>
      <w:r>
        <w:rPr>
          <w:rFonts w:ascii="Georgia" w:cs="Georgia" w:eastAsia="Georgia" w:hAnsi="Georgia"/>
          <w:b w:val="false"/>
          <w:bCs w:val="false"/>
          <w:i w:val="false"/>
          <w:iCs w:val="false"/>
          <w:color w:val="1A2233"/>
          <w:sz w:val="21"/>
          <w:szCs w:val="21"/>
        </w:rPr>
        <w:t xml:space="preserve">A student who drops out costs us money, gives us no success story, and can't be helped into a job. So keeping students until they finish is the most important thing the program does. Here's how:</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A welcome session before class starts: </w:t>
      </w:r>
      <w:r>
        <w:rPr>
          <w:rFonts w:ascii="Georgia" w:cs="Georgia" w:eastAsia="Georgia" w:hAnsi="Georgia"/>
          <w:b w:val="false"/>
          <w:bCs w:val="false"/>
          <w:i w:val="false"/>
          <w:iCs w:val="false"/>
          <w:color w:val="1A2233"/>
          <w:sz w:val="21"/>
          <w:szCs w:val="21"/>
        </w:rPr>
        <w:t xml:space="preserve">a live “here's why you'll finish” session. Anyone who doesn't show gets a personal WhatsApp message.</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A public goal: </w:t>
      </w:r>
      <w:r>
        <w:rPr>
          <w:rFonts w:ascii="Georgia" w:cs="Georgia" w:eastAsia="Georgia" w:hAnsi="Georgia"/>
          <w:b w:val="false"/>
          <w:bCs w:val="false"/>
          <w:i w:val="false"/>
          <w:iCs w:val="false"/>
          <w:color w:val="1A2233"/>
          <w:sz w:val="21"/>
          <w:szCs w:val="21"/>
        </w:rPr>
        <w:t xml:space="preserve">each student states their goal in the class group. Saying it out loud, in front of others, makes people far more likely to follow through.</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Small projects along the way, not one big exam: </w:t>
      </w:r>
      <w:r>
        <w:rPr>
          <w:rFonts w:ascii="Georgia" w:cs="Georgia" w:eastAsia="Georgia" w:hAnsi="Georgia"/>
          <w:b w:val="false"/>
          <w:bCs w:val="false"/>
          <w:i w:val="false"/>
          <w:iCs w:val="false"/>
          <w:color w:val="1A2233"/>
          <w:sz w:val="21"/>
          <w:szCs w:val="21"/>
        </w:rPr>
        <w:t xml:space="preserve">students build a small real project every 2–3 weeks, so they can see themselves making progress and keep their momentum.</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Automatic reminders: </w:t>
      </w:r>
      <w:r>
        <w:rPr>
          <w:rFonts w:ascii="Georgia" w:cs="Georgia" w:eastAsia="Georgia" w:hAnsi="Georgia"/>
          <w:b w:val="false"/>
          <w:bCs w:val="false"/>
          <w:i w:val="false"/>
          <w:iCs w:val="false"/>
          <w:color w:val="1A2233"/>
          <w:sz w:val="21"/>
          <w:szCs w:val="21"/>
        </w:rPr>
        <w:t xml:space="preserve">miss two classes and the system sends an automatic check-in message (see Section 6).</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A second chance: </w:t>
      </w:r>
      <w:r>
        <w:rPr>
          <w:rFonts w:ascii="Georgia" w:cs="Georgia" w:eastAsia="Georgia" w:hAnsi="Georgia"/>
          <w:b w:val="false"/>
          <w:bCs w:val="false"/>
          <w:i w:val="false"/>
          <w:iCs w:val="false"/>
          <w:color w:val="1A2233"/>
          <w:sz w:val="21"/>
          <w:szCs w:val="21"/>
        </w:rPr>
        <w:t xml:space="preserve">a student who falls behind can rejoin those weeks in the next group for free, once. That turns a drop-out into a finisher instead of a refund.</w: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5</w:t>
      </w:r>
      <w:r>
        <w:rPr>
          <w:rFonts w:ascii="Georgia" w:cs="Georgia" w:eastAsia="Georgia" w:hAnsi="Georgia"/>
          <w:b w:val="false"/>
          <w:bCs w:val="false"/>
          <w:color w:val="26324A"/>
          <w:sz w:val="30"/>
          <w:szCs w:val="30"/>
        </w:rPr>
        <w:t xml:space="preserve">   Why BEMS Is Hard to Copy</w:t>
      </w:r>
    </w:p>
    <w:p>
      <w:pPr>
        <w:spacing w:after="110" w:before="0" w:line="262"/>
        <w:jc w:val="left"/>
      </w:pPr>
      <w:r>
        <w:rPr>
          <w:rFonts w:ascii="Georgia" w:cs="Georgia" w:eastAsia="Georgia" w:hAnsi="Georgia"/>
          <w:b w:val="false"/>
          <w:bCs w:val="false"/>
          <w:i w:val="false"/>
          <w:iCs w:val="false"/>
          <w:color w:val="1A2233"/>
          <w:sz w:val="21"/>
          <w:szCs w:val="21"/>
        </w:rPr>
        <w:t xml:space="preserve">Any competitor can copy a course outline in a day. What they can't copy quickly is a trusted local name that actually gets students into jobs. BEMS's edge comes from four things, and each one gets stronger every time we run another group of students.</w:t>
      </w:r>
    </w:p>
    <w:p>
      <w:pPr>
        <w:pStyle w:val="Heading2"/>
        <w:keepNext/>
        <w:spacing w:after="110" w:before="300"/>
      </w:pPr>
      <w:r>
        <w:rPr>
          <w:rFonts w:ascii="Georgia" w:cs="Georgia" w:eastAsia="Georgia" w:hAnsi="Georgia"/>
          <w:b/>
          <w:bCs/>
          <w:color w:val="26324A"/>
          <w:sz w:val="22"/>
          <w:szCs w:val="22"/>
        </w:rPr>
        <w:t xml:space="preserve">5.1  Four things competitors can't easily match</w:t>
      </w:r>
    </w:p>
    <w:p>
      <w:pPr>
        <w:pStyle w:val="ListParagraph"/>
        <w:numPr>
          <w:ilvl w:val="0"/>
          <w:numId w:val="3"/>
        </w:numPr>
        <w:spacing w:after="64" w:line="252"/>
      </w:pPr>
      <w:r>
        <w:rPr>
          <w:rFonts w:ascii="Georgia" w:cs="Georgia" w:eastAsia="Georgia" w:hAnsi="Georgia"/>
          <w:b/>
          <w:bCs/>
          <w:i w:val="false"/>
          <w:iCs w:val="false"/>
          <w:color w:val="1A2233"/>
          <w:sz w:val="21"/>
          <w:szCs w:val="21"/>
        </w:rPr>
        <w:t xml:space="preserve">We stand behind the result. </w:t>
      </w:r>
      <w:r>
        <w:rPr>
          <w:rFonts w:ascii="Georgia" w:cs="Georgia" w:eastAsia="Georgia" w:hAnsi="Georgia"/>
          <w:b w:val="false"/>
          <w:bCs w:val="false"/>
          <w:i w:val="false"/>
          <w:iCs w:val="false"/>
          <w:color w:val="1A2233"/>
          <w:sz w:val="21"/>
          <w:szCs w:val="21"/>
        </w:rPr>
        <w:t xml:space="preserve">A clear “get job-ready or keep learning with us for free” promise means BEMS is judged on whether students succeed, not just on running a class. Free courses and most local rivals won't make that promise.</w:t>
      </w:r>
    </w:p>
    <w:p>
      <w:pPr>
        <w:pStyle w:val="ListParagraph"/>
        <w:numPr>
          <w:ilvl w:val="0"/>
          <w:numId w:val="3"/>
        </w:numPr>
        <w:spacing w:after="64" w:line="252"/>
      </w:pPr>
      <w:r>
        <w:rPr>
          <w:rFonts w:ascii="Georgia" w:cs="Georgia" w:eastAsia="Georgia" w:hAnsi="Georgia"/>
          <w:b/>
          <w:bCs/>
          <w:i w:val="false"/>
          <w:iCs w:val="false"/>
          <w:color w:val="1A2233"/>
          <w:sz w:val="21"/>
          <w:szCs w:val="21"/>
        </w:rPr>
        <w:t xml:space="preserve">We're here, and we're known. </w:t>
      </w:r>
      <w:r>
        <w:rPr>
          <w:rFonts w:ascii="Georgia" w:cs="Georgia" w:eastAsia="Georgia" w:hAnsi="Georgia"/>
          <w:b w:val="false"/>
          <w:bCs w:val="false"/>
          <w:i w:val="false"/>
          <w:iCs w:val="false"/>
          <w:color w:val="1A2233"/>
          <w:sz w:val="21"/>
          <w:szCs w:val="21"/>
        </w:rPr>
        <w:t xml:space="preserve">Real labs in Umuahia, a recognised institute name, a presence at the LGA and MOUAU, and tutors students can meet in person. An online-only or out-of-town provider simply can't match this in Abia.</w:t>
      </w:r>
    </w:p>
    <w:p>
      <w:pPr>
        <w:pStyle w:val="ListParagraph"/>
        <w:numPr>
          <w:ilvl w:val="0"/>
          <w:numId w:val="3"/>
        </w:numPr>
        <w:spacing w:after="64" w:line="252"/>
      </w:pPr>
      <w:r>
        <w:rPr>
          <w:rFonts w:ascii="Georgia" w:cs="Georgia" w:eastAsia="Georgia" w:hAnsi="Georgia"/>
          <w:b/>
          <w:bCs/>
          <w:i w:val="false"/>
          <w:iCs w:val="false"/>
          <w:color w:val="1A2233"/>
          <w:sz w:val="21"/>
          <w:szCs w:val="21"/>
        </w:rPr>
        <w:t xml:space="preserve">We can hire our own graduates. </w:t>
      </w:r>
      <w:r>
        <w:rPr>
          <w:rFonts w:ascii="Georgia" w:cs="Georgia" w:eastAsia="Georgia" w:hAnsi="Georgia"/>
          <w:b w:val="false"/>
          <w:bCs w:val="false"/>
          <w:i w:val="false"/>
          <w:iCs w:val="false"/>
          <w:color w:val="1A2233"/>
          <w:sz w:val="21"/>
          <w:szCs w:val="21"/>
        </w:rPr>
        <w:t xml:space="preserve">BEMS is a technology group spanning fintech, govtech, and business software. Being able to employ the best graduates — and introduce others to partner companies — is an advantage no stand-alone training school has.</w:t>
      </w:r>
    </w:p>
    <w:p>
      <w:pPr>
        <w:pStyle w:val="ListParagraph"/>
        <w:numPr>
          <w:ilvl w:val="0"/>
          <w:numId w:val="3"/>
        </w:numPr>
        <w:spacing w:after="64" w:line="252"/>
      </w:pPr>
      <w:r>
        <w:rPr>
          <w:rFonts w:ascii="Georgia" w:cs="Georgia" w:eastAsia="Georgia" w:hAnsi="Georgia"/>
          <w:b/>
          <w:bCs/>
          <w:i w:val="false"/>
          <w:iCs w:val="false"/>
          <w:color w:val="1A2233"/>
          <w:sz w:val="21"/>
          <w:szCs w:val="21"/>
        </w:rPr>
        <w:t xml:space="preserve">Every group makes the next one easier. </w:t>
      </w:r>
      <w:r>
        <w:rPr>
          <w:rFonts w:ascii="Georgia" w:cs="Georgia" w:eastAsia="Georgia" w:hAnsi="Georgia"/>
          <w:b w:val="false"/>
          <w:bCs w:val="false"/>
          <w:i w:val="false"/>
          <w:iCs w:val="false"/>
          <w:color w:val="1A2233"/>
          <w:sz w:val="21"/>
          <w:szCs w:val="21"/>
        </w:rPr>
        <w:t xml:space="preserve">Each group of students produces graduates, success stories, and results that make the next group cheaper and easier to fill. That builds up over time; a copycat has to start from zero.</w:t>
      </w:r>
    </w:p>
    <w:p>
      <w:pPr>
        <w:pStyle w:val="Heading2"/>
        <w:keepNext/>
        <w:spacing w:after="110" w:before="300"/>
      </w:pPr>
      <w:r>
        <w:rPr>
          <w:rFonts w:ascii="Georgia" w:cs="Georgia" w:eastAsia="Georgia" w:hAnsi="Georgia"/>
          <w:b/>
          <w:bCs/>
          <w:color w:val="26324A"/>
          <w:sz w:val="22"/>
          <w:szCs w:val="22"/>
        </w:rPr>
        <w:t xml:space="preserve">5.2  The cycle that feeds itself</w:t>
      </w:r>
    </w:p>
    <w:p>
      <w:pPr>
        <w:spacing w:after="110" w:before="0" w:line="262"/>
        <w:jc w:val="left"/>
      </w:pPr>
      <w:r>
        <w:rPr>
          <w:rFonts w:ascii="Georgia" w:cs="Georgia" w:eastAsia="Georgia" w:hAnsi="Georgia"/>
          <w:b w:val="false"/>
          <w:bCs w:val="false"/>
          <w:i w:val="false"/>
          <w:iCs w:val="false"/>
          <w:color w:val="1A2233"/>
          <w:sz w:val="21"/>
          <w:szCs w:val="21"/>
        </w:rPr>
        <w:t xml:space="preserve">This is the heart of the whole plan: run the first group of students not as a one-off, but as the thing that fills the next group.</w:t>
      </w:r>
    </w:p>
    <w:tbl>
      <w:tblPr>
        <w:tblW w:type="dxa" w:w="9360"/>
        <w:tblBorders>
          <w:top w:val="none"/>
          <w:left w:val="single" w:color="3C6E47" w:sz="18"/>
          <w:bottom w:val="none"/>
          <w:right w:val="none"/>
          <w:insideH w:val="none"/>
          <w:insideV w:val="none"/>
        </w:tblBorders>
      </w:tblPr>
      <w:tblGrid>
        <w:gridCol w:w="9360"/>
      </w:tblGrid>
      <w:tr>
        <w:tc>
          <w:tcPr>
            <w:tcW w:type="dxa" w:w="9360"/>
            <w:shd w:fill="EEF4EE"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3C6E47"/>
                <w:spacing w:val="20"/>
                <w:sz w:val="16"/>
                <w:szCs w:val="16"/>
              </w:rPr>
              <w:t xml:space="preserve">HOW EACH GROUP FEEDS THE NEXT</w:t>
            </w:r>
          </w:p>
          <w:p>
            <w:pPr>
              <w:spacing w:after="60" w:before="0" w:line="274"/>
              <w:jc w:val="left"/>
            </w:pPr>
            <w:r>
              <w:rPr>
                <w:rFonts w:ascii="Georgia" w:cs="Georgia" w:eastAsia="Georgia" w:hAnsi="Georgia"/>
                <w:b/>
                <w:bCs/>
                <w:i w:val="false"/>
                <w:iCs w:val="false"/>
                <w:color w:val="26324A"/>
                <w:sz w:val="21"/>
                <w:szCs w:val="21"/>
              </w:rPr>
              <w:t xml:space="preserve">Sign up </w:t>
            </w:r>
            <w:r>
              <w:rPr>
                <w:rFonts w:ascii="Georgia" w:cs="Georgia" w:eastAsia="Georgia" w:hAnsi="Georgia"/>
                <w:b w:val="false"/>
                <w:bCs w:val="false"/>
                <w:i w:val="false"/>
                <w:iCs w:val="false"/>
                <w:color w:val="1A2233"/>
                <w:sz w:val="21"/>
                <w:szCs w:val="21"/>
              </w:rPr>
              <w:t xml:space="preserve">students  →  </w:t>
            </w:r>
            <w:r>
              <w:rPr>
                <w:rFonts w:ascii="Georgia" w:cs="Georgia" w:eastAsia="Georgia" w:hAnsi="Georgia"/>
                <w:b/>
                <w:bCs/>
                <w:i w:val="false"/>
                <w:iCs w:val="false"/>
                <w:color w:val="26324A"/>
                <w:sz w:val="21"/>
                <w:szCs w:val="21"/>
              </w:rPr>
              <w:t xml:space="preserve">train </w:t>
            </w:r>
            <w:r>
              <w:rPr>
                <w:rFonts w:ascii="Georgia" w:cs="Georgia" w:eastAsia="Georgia" w:hAnsi="Georgia"/>
                <w:b w:val="false"/>
                <w:bCs w:val="false"/>
                <w:i w:val="false"/>
                <w:iCs w:val="false"/>
                <w:color w:val="1A2233"/>
                <w:sz w:val="21"/>
                <w:szCs w:val="21"/>
              </w:rPr>
              <w:t xml:space="preserve">them until they're job-ready  →  </w:t>
            </w:r>
            <w:r>
              <w:rPr>
                <w:rFonts w:ascii="Georgia" w:cs="Georgia" w:eastAsia="Georgia" w:hAnsi="Georgia"/>
                <w:b/>
                <w:bCs/>
                <w:i w:val="false"/>
                <w:iCs w:val="false"/>
                <w:color w:val="3C6E47"/>
                <w:sz w:val="21"/>
                <w:szCs w:val="21"/>
              </w:rPr>
              <w:t xml:space="preserve">get the best ones hired </w:t>
            </w:r>
            <w:r>
              <w:rPr>
                <w:rFonts w:ascii="Georgia" w:cs="Georgia" w:eastAsia="Georgia" w:hAnsi="Georgia"/>
                <w:b w:val="false"/>
                <w:bCs w:val="false"/>
                <w:i w:val="false"/>
                <w:iCs w:val="false"/>
                <w:color w:val="1A2233"/>
                <w:sz w:val="21"/>
                <w:szCs w:val="21"/>
              </w:rPr>
              <w:t xml:space="preserve">(BEMS + partners)  →  </w:t>
            </w:r>
            <w:r>
              <w:rPr>
                <w:rFonts w:ascii="Georgia" w:cs="Georgia" w:eastAsia="Georgia" w:hAnsi="Georgia"/>
                <w:b/>
                <w:bCs/>
                <w:i w:val="false"/>
                <w:iCs w:val="false"/>
                <w:color w:val="B0592C"/>
                <w:sz w:val="21"/>
                <w:szCs w:val="21"/>
              </w:rPr>
              <w:t xml:space="preserve">show off </w:t>
            </w:r>
            <w:r>
              <w:rPr>
                <w:rFonts w:ascii="Georgia" w:cs="Georgia" w:eastAsia="Georgia" w:hAnsi="Georgia"/>
                <w:b w:val="false"/>
                <w:bCs w:val="false"/>
                <w:i w:val="false"/>
                <w:iCs w:val="false"/>
                <w:color w:val="1A2233"/>
                <w:sz w:val="21"/>
                <w:szCs w:val="21"/>
              </w:rPr>
              <w:t xml:space="preserve">those real success stories  →  and those stories </w:t>
            </w:r>
            <w:r>
              <w:rPr>
                <w:rFonts w:ascii="Georgia" w:cs="Georgia" w:eastAsia="Georgia" w:hAnsi="Georgia"/>
                <w:b/>
                <w:bCs/>
                <w:i w:val="false"/>
                <w:iCs w:val="false"/>
                <w:color w:val="26324A"/>
                <w:sz w:val="21"/>
                <w:szCs w:val="21"/>
              </w:rPr>
              <w:t xml:space="preserve">sign up </w:t>
            </w:r>
            <w:r>
              <w:rPr>
                <w:rFonts w:ascii="Georgia" w:cs="Georgia" w:eastAsia="Georgia" w:hAnsi="Georgia"/>
                <w:b w:val="false"/>
                <w:bCs w:val="false"/>
                <w:i w:val="false"/>
                <w:iCs w:val="false"/>
                <w:color w:val="1A2233"/>
                <w:sz w:val="21"/>
                <w:szCs w:val="21"/>
              </w:rPr>
              <w:t xml:space="preserve">the next group more cheaply.</w:t>
            </w:r>
          </w:p>
          <w:p>
            <w:pPr>
              <w:spacing w:after="0" w:before="0" w:line="274"/>
              <w:jc w:val="left"/>
            </w:pPr>
            <w:r>
              <w:rPr>
                <w:rFonts w:ascii="Georgia" w:cs="Georgia" w:eastAsia="Georgia" w:hAnsi="Georgia"/>
                <w:b w:val="false"/>
                <w:bCs w:val="false"/>
                <w:i/>
                <w:iCs/>
                <w:color w:val="7A8494"/>
                <w:sz w:val="20"/>
                <w:szCs w:val="20"/>
              </w:rPr>
              <w:t xml:space="preserve">Each time around, it costs less to attract students and they'll pay a bit more. By the third group, most new students come from word of mouth and employer demand — the cheapest and most trusted way to grow.</w:t>
            </w:r>
          </w:p>
        </w:tc>
      </w:tr>
    </w:tbl>
    <w:p>
      <w:pPr>
        <w:pStyle w:val="Heading2"/>
        <w:keepNext/>
        <w:spacing w:after="110" w:before="300"/>
      </w:pPr>
      <w:r>
        <w:rPr>
          <w:rFonts w:ascii="Georgia" w:cs="Georgia" w:eastAsia="Georgia" w:hAnsi="Georgia"/>
          <w:b/>
          <w:bCs/>
          <w:color w:val="26324A"/>
          <w:sz w:val="22"/>
          <w:szCs w:val="22"/>
        </w:rPr>
        <w:t xml:space="preserve">5.3  Word-of-mouth built in from day one</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Bring a friend: </w:t>
      </w:r>
      <w:r>
        <w:rPr>
          <w:rFonts w:ascii="Calibri" w:cs="Calibri" w:eastAsia="Calibri" w:hAnsi="Calibri"/>
          <w:b w:val="false"/>
          <w:bCs w:val="false"/>
          <w:i w:val="false"/>
          <w:iCs w:val="false"/>
          <w:color w:val="1A2233"/>
          <w:sz w:val="21"/>
          <w:szCs w:val="21"/>
        </w:rPr>
        <w:t xml:space="preserve">any student whose friend signs up and pays gets ₦5,000 in credit or airtime. That turns 80 students into 80 people spreading the word.</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Graduates come back to teach: </w:t>
      </w:r>
      <w:r>
        <w:rPr>
          <w:rFonts w:ascii="Georgia" w:cs="Georgia" w:eastAsia="Georgia" w:hAnsi="Georgia"/>
          <w:b w:val="false"/>
          <w:bCs w:val="false"/>
          <w:i w:val="false"/>
          <w:iCs w:val="false"/>
          <w:color w:val="1A2233"/>
          <w:sz w:val="21"/>
          <w:szCs w:val="21"/>
        </w:rPr>
        <w:t xml:space="preserve">the best graduates return as paid teaching assistants — affordable extra help, strong role models, and a reason for them to stay connected.</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A “where they are now” page: </w:t>
      </w:r>
      <w:r>
        <w:rPr>
          <w:rFonts w:ascii="Georgia" w:cs="Georgia" w:eastAsia="Georgia" w:hAnsi="Georgia"/>
          <w:b w:val="false"/>
          <w:bCs w:val="false"/>
          <w:i w:val="false"/>
          <w:iCs w:val="false"/>
          <w:color w:val="1A2233"/>
          <w:sz w:val="21"/>
          <w:szCs w:val="21"/>
        </w:rPr>
        <w:t xml:space="preserve">a public, regularly updated page showing where our graduates work — the single most convincing piece of marketing the program can have.</w: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6</w:t>
      </w:r>
      <w:r>
        <w:rPr>
          <w:rFonts w:ascii="Georgia" w:cs="Georgia" w:eastAsia="Georgia" w:hAnsi="Georgia"/>
          <w:b w:val="false"/>
          <w:bCs w:val="false"/>
          <w:color w:val="26324A"/>
          <w:sz w:val="30"/>
          <w:szCs w:val="30"/>
        </w:rPr>
        <w:t xml:space="preserve">   Running It Without Drowning</w:t>
      </w:r>
    </w:p>
    <w:p>
      <w:pPr>
        <w:spacing w:after="110" w:before="0" w:line="262"/>
        <w:jc w:val="left"/>
      </w:pPr>
      <w:r>
        <w:rPr>
          <w:rFonts w:ascii="Georgia" w:cs="Georgia" w:eastAsia="Georgia" w:hAnsi="Georgia"/>
          <w:b w:val="false"/>
          <w:bCs w:val="false"/>
          <w:i w:val="false"/>
          <w:iCs w:val="false"/>
          <w:color w:val="1A2233"/>
          <w:sz w:val="21"/>
          <w:szCs w:val="21"/>
        </w:rPr>
        <w:t xml:space="preserve">Handling everything by hand — forms and WhatsApp — works for 20 students but falls apart at 80. Re-typing every sign-up, sending every reminder one by one, chasing every payment individually is how a small team burns out and students slip through the cracks. BEMS will build these systems in-house. This section sets out what the system needs to do, so the repetitive work is handled automatically and staff spend their time teaching and helping students get jobs, not doing data entry.</w:t>
      </w:r>
    </w:p>
    <w:p>
      <w:pPr>
        <w:pStyle w:val="Heading2"/>
        <w:keepNext/>
        <w:spacing w:after="110" w:before="300"/>
      </w:pPr>
      <w:r>
        <w:rPr>
          <w:rFonts w:ascii="Georgia" w:cs="Georgia" w:eastAsia="Georgia" w:hAnsi="Georgia"/>
          <w:b/>
          <w:bCs/>
          <w:color w:val="26324A"/>
          <w:sz w:val="22"/>
          <w:szCs w:val="22"/>
        </w:rPr>
        <w:t xml:space="preserve">6.1  What the system needs to do (built to handle 500+ students without extra staff)</w:t>
      </w:r>
    </w:p>
    <w:tbl>
      <w:tblPr>
        <w:tblW w:type="dxa" w:w="9360"/>
        <w:tblBorders>
          <w:top w:val="none"/>
          <w:left w:val="none"/>
          <w:bottom w:val="none"/>
          <w:right w:val="none"/>
          <w:insideH w:val="none"/>
          <w:insideV w:val="none"/>
        </w:tblBorders>
      </w:tblPr>
      <w:tblGrid>
        <w:gridCol w:w="2900"/>
        <w:gridCol w:w="3360"/>
        <w:gridCol w:w="3100"/>
      </w:tblGrid>
      <w:tr>
        <w:trPr>
          <w:tblHeader/>
        </w:trPr>
        <w:tc>
          <w:tcPr>
            <w:tcW w:type="dxa" w:w="29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THE SYSTEM SHOULD...</w:t>
            </w:r>
          </w:p>
        </w:tc>
        <w:tc>
          <w:tcPr>
            <w:tcW w:type="dxa" w:w="33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THAT MEANS</w:t>
            </w:r>
          </w:p>
        </w:tc>
        <w:tc>
          <w:tcPr>
            <w:tcW w:type="dxa" w:w="31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IT SAVES US FROM</w:t>
            </w:r>
          </w:p>
        </w:tc>
      </w:tr>
      <w:tr>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Keep all sign-ups in one place</w:t>
            </w:r>
          </w:p>
        </w:tc>
        <w:tc>
          <w:tcPr>
            <w:tcW w:type="dxa" w:w="3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One master list every staff member works from</w:t>
            </w:r>
          </w:p>
        </w:tc>
        <w:tc>
          <w:tcPr>
            <w:tcW w:type="dxa" w:w="3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Scattered forms and re-typing by hand</w:t>
            </w:r>
          </w:p>
        </w:tc>
      </w:tr>
      <w:tr>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Track where sign-ups come from</w:t>
            </w:r>
          </w:p>
        </w:tc>
        <w:tc>
          <w:tcPr>
            <w:tcW w:type="dxa" w:w="3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sign-up page and QR codes that record the source</w:t>
            </w:r>
          </w:p>
        </w:tc>
        <w:tc>
          <w:tcPr>
            <w:tcW w:type="dxa" w:w="3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Guessing which advert brought students</w:t>
            </w:r>
          </w:p>
        </w:tc>
      </w:tr>
      <w:tr>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Take and record payments</w:t>
            </w:r>
          </w:p>
        </w:tc>
        <w:tc>
          <w:tcPr>
            <w:tcW w:type="dxa" w:w="3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Online payment plus a clear record of who has paid</w:t>
            </w:r>
          </w:p>
        </w:tc>
        <w:tc>
          <w:tcPr>
            <w:tcW w:type="dxa" w:w="3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Chasing payments by hand</w:t>
            </w:r>
          </w:p>
        </w:tc>
      </w:tr>
      <w:tr>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Send messages and reminders</w:t>
            </w:r>
          </w:p>
        </w:tc>
        <w:tc>
          <w:tcPr>
            <w:tcW w:type="dxa" w:w="3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Automatic welcome and attendance messages</w:t>
            </w:r>
          </w:p>
        </w:tc>
        <w:tc>
          <w:tcPr>
            <w:tcW w:type="dxa" w:w="3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Typing every reminder one by one</w:t>
            </w:r>
          </w:p>
        </w:tc>
      </w:tr>
      <w:tr>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Pass information between steps automatically</w:t>
            </w:r>
          </w:p>
        </w:tc>
        <w:tc>
          <w:tcPr>
            <w:tcW w:type="dxa" w:w="3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new sign-up flows through to messages and the record without re-typing</w:t>
            </w:r>
          </w:p>
        </w:tc>
        <w:tc>
          <w:tcPr>
            <w:tcW w:type="dxa" w:w="3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Doing everything manually</w:t>
            </w:r>
          </w:p>
        </w:tc>
      </w:tr>
      <w:tr>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Run and record the classes</w:t>
            </w:r>
          </w:p>
        </w:tc>
        <w:tc>
          <w:tcPr>
            <w:tcW w:type="dxa" w:w="3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Online classes recorded, with materials in one shared place</w:t>
            </w:r>
          </w:p>
        </w:tc>
        <w:tc>
          <w:tcPr>
            <w:tcW w:type="dxa" w:w="3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Lost links and “please resend the recording”</w:t>
            </w:r>
          </w:p>
        </w:tc>
      </w:tr>
      <w:tr>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Track attendance</w:t>
            </w:r>
          </w:p>
        </w:tc>
        <w:tc>
          <w:tcPr>
            <w:tcW w:type="dxa" w:w="33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record that flags who is missing</w:t>
            </w:r>
          </w:p>
        </w:tc>
        <w:tc>
          <w:tcPr>
            <w:tcW w:type="dxa" w:w="31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Students quietly dropping out unnoticed</w:t>
            </w:r>
          </w:p>
        </w:tc>
      </w:tr>
      <w:tr>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Show how we're doing</w:t>
            </w:r>
          </w:p>
        </w:tc>
        <w:tc>
          <w:tcPr>
            <w:tcW w:type="dxa" w:w="33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One live scoreboard of the Section 4 numbers</w:t>
            </w:r>
          </w:p>
        </w:tc>
        <w:tc>
          <w:tcPr>
            <w:tcW w:type="dxa" w:w="31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Finding out there's a problem too late</w:t>
            </w:r>
          </w:p>
        </w:tc>
      </w:tr>
    </w:tbl>
    <w:p>
      <w:pPr>
        <w:spacing w:after="70"/>
      </w:pPr>
    </w:p>
    <w:tbl>
      <w:tblPr>
        <w:tblW w:type="dxa" w:w="9360"/>
        <w:tblBorders>
          <w:top w:val="none"/>
          <w:left w:val="single" w:color="3E5573" w:sz="18"/>
          <w:bottom w:val="none"/>
          <w:right w:val="none"/>
          <w:insideH w:val="none"/>
          <w:insideV w:val="none"/>
        </w:tblBorders>
      </w:tblPr>
      <w:tblGrid>
        <w:gridCol w:w="9360"/>
      </w:tblGrid>
      <w:tr>
        <w:tc>
          <w:tcPr>
            <w:tcW w:type="dxa" w:w="9360"/>
            <w:shd w:fill="F4F6F9"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B0592C"/>
                <w:spacing w:val="20"/>
                <w:sz w:val="16"/>
                <w:szCs w:val="16"/>
              </w:rPr>
              <w:t xml:space="preserve">BUILT IN-HOUSE</w:t>
            </w:r>
          </w:p>
          <w:p>
            <w:pPr>
              <w:spacing w:after="0" w:before="0" w:line="274"/>
              <w:jc w:val="left"/>
            </w:pPr>
            <w:r>
              <w:rPr>
                <w:rFonts w:ascii="Georgia" w:cs="Georgia" w:eastAsia="Georgia" w:hAnsi="Georgia"/>
                <w:b w:val="false"/>
                <w:bCs w:val="false"/>
                <w:i w:val="false"/>
                <w:iCs w:val="false"/>
                <w:color w:val="1A2233"/>
                <w:sz w:val="20"/>
                <w:szCs w:val="20"/>
              </w:rPr>
              <w:t xml:space="preserve">BEMS will build and run these systems itself rather than relying on outside products. The table above is the list of jobs the system must cover; the exact design is for the BEMS tech team to decide.</w:t>
            </w:r>
          </w:p>
        </w:tc>
      </w:tr>
    </w:tbl>
    <w:p>
      <w:pPr>
        <w:pStyle w:val="Heading2"/>
        <w:keepNext/>
        <w:spacing w:after="110" w:before="300"/>
      </w:pPr>
      <w:r>
        <w:rPr>
          <w:rFonts w:ascii="Georgia" w:cs="Georgia" w:eastAsia="Georgia" w:hAnsi="Georgia"/>
          <w:b/>
          <w:bCs/>
          <w:color w:val="26324A"/>
          <w:sz w:val="22"/>
          <w:szCs w:val="22"/>
        </w:rPr>
        <w:t xml:space="preserve">6.2  Three automatic processes worth setting up first</w:t>
      </w:r>
    </w:p>
    <w:p>
      <w:pPr>
        <w:pStyle w:val="ListParagraph"/>
        <w:numPr>
          <w:ilvl w:val="0"/>
          <w:numId w:val="4"/>
        </w:numPr>
        <w:spacing w:after="64" w:line="252"/>
      </w:pPr>
      <w:r>
        <w:rPr>
          <w:rFonts w:ascii="Georgia" w:cs="Georgia" w:eastAsia="Georgia" w:hAnsi="Georgia"/>
          <w:b/>
          <w:bCs/>
          <w:i w:val="false"/>
          <w:iCs w:val="false"/>
          <w:color w:val="1A2233"/>
          <w:sz w:val="21"/>
          <w:szCs w:val="21"/>
        </w:rPr>
        <w:t xml:space="preserve">New sign-up → welcome: </w:t>
      </w:r>
      <w:r>
        <w:rPr>
          <w:rFonts w:ascii="Georgia" w:cs="Georgia" w:eastAsia="Georgia" w:hAnsi="Georgia"/>
          <w:b w:val="false"/>
          <w:bCs w:val="false"/>
          <w:i w:val="false"/>
          <w:iCs w:val="false"/>
          <w:color w:val="1A2233"/>
          <w:sz w:val="21"/>
          <w:szCs w:val="21"/>
        </w:rPr>
        <w:t xml:space="preserve">a new sign-up is added to the list automatically, gets a welcome message and payment details, and is booked for a welcome call. This tackles the people who pay but never start.</w:t>
      </w:r>
    </w:p>
    <w:p>
      <w:pPr>
        <w:pStyle w:val="ListParagraph"/>
        <w:numPr>
          <w:ilvl w:val="0"/>
          <w:numId w:val="4"/>
        </w:numPr>
        <w:spacing w:after="64" w:line="252"/>
      </w:pPr>
      <w:r>
        <w:rPr>
          <w:rFonts w:ascii="Georgia" w:cs="Georgia" w:eastAsia="Georgia" w:hAnsi="Georgia"/>
          <w:b/>
          <w:bCs/>
          <w:i w:val="false"/>
          <w:iCs w:val="false"/>
          <w:color w:val="1A2233"/>
          <w:sz w:val="21"/>
          <w:szCs w:val="21"/>
        </w:rPr>
        <w:t xml:space="preserve">Paid → enrolled → reminded: </w:t>
      </w:r>
      <w:r>
        <w:rPr>
          <w:rFonts w:ascii="Georgia" w:cs="Georgia" w:eastAsia="Georgia" w:hAnsi="Georgia"/>
          <w:b w:val="false"/>
          <w:bCs w:val="false"/>
          <w:i w:val="false"/>
          <w:iCs w:val="false"/>
          <w:color w:val="1A2233"/>
          <w:sz w:val="21"/>
          <w:szCs w:val="21"/>
        </w:rPr>
        <w:t xml:space="preserve">once payment is confirmed, the student is marked “enrolled,” added to the class group, and their attendance starts being tracked. Miss two classes and they get an automatic check-in. This tackles drop-outs.</w:t>
      </w:r>
    </w:p>
    <w:p>
      <w:pPr>
        <w:pStyle w:val="ListParagraph"/>
        <w:numPr>
          <w:ilvl w:val="0"/>
          <w:numId w:val="4"/>
        </w:numPr>
        <w:spacing w:after="64" w:line="252"/>
      </w:pPr>
      <w:r>
        <w:rPr>
          <w:rFonts w:ascii="Georgia" w:cs="Georgia" w:eastAsia="Georgia" w:hAnsi="Georgia"/>
          <w:b/>
          <w:bCs/>
          <w:i w:val="false"/>
          <w:iCs w:val="false"/>
          <w:color w:val="1A2233"/>
          <w:sz w:val="21"/>
          <w:szCs w:val="21"/>
        </w:rPr>
        <w:t xml:space="preserve">Finished → help into a job: </w:t>
      </w:r>
      <w:r>
        <w:rPr>
          <w:rFonts w:ascii="Georgia" w:cs="Georgia" w:eastAsia="Georgia" w:hAnsi="Georgia"/>
          <w:b w:val="false"/>
          <w:bCs w:val="false"/>
          <w:i w:val="false"/>
          <w:iCs w:val="false"/>
          <w:color w:val="1A2233"/>
          <w:sz w:val="21"/>
          <w:szCs w:val="21"/>
        </w:rPr>
        <w:t xml:space="preserve">finishing the final project adds the graduate to the job-help list and the graduate group. This closes the loop.</w:t>
      </w:r>
    </w:p>
    <w:p>
      <w:pPr>
        <w:pStyle w:val="Heading2"/>
        <w:keepNext/>
        <w:spacing w:after="110" w:before="300"/>
      </w:pPr>
      <w:r>
        <w:rPr>
          <w:rFonts w:ascii="Georgia" w:cs="Georgia" w:eastAsia="Georgia" w:hAnsi="Georgia"/>
          <w:b/>
          <w:bCs/>
          <w:color w:val="26324A"/>
          <w:sz w:val="22"/>
          <w:szCs w:val="22"/>
        </w:rPr>
        <w:t xml:space="preserve">6.3  Who does what</w:t>
      </w:r>
    </w:p>
    <w:tbl>
      <w:tblPr>
        <w:tblW w:type="dxa" w:w="9360"/>
        <w:tblBorders>
          <w:top w:val="none"/>
          <w:left w:val="none"/>
          <w:bottom w:val="none"/>
          <w:right w:val="none"/>
          <w:insideH w:val="none"/>
          <w:insideV w:val="none"/>
        </w:tblBorders>
      </w:tblPr>
      <w:tblGrid>
        <w:gridCol w:w="3800"/>
        <w:gridCol w:w="2900"/>
        <w:gridCol w:w="2660"/>
      </w:tblGrid>
      <w:tr>
        <w:trPr>
          <w:tblHeader/>
        </w:trPr>
        <w:tc>
          <w:tcPr>
            <w:tcW w:type="dxa" w:w="38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AREA</w:t>
            </w:r>
          </w:p>
        </w:tc>
        <w:tc>
          <w:tcPr>
            <w:tcW w:type="dxa" w:w="29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IN CHARGE</w:t>
            </w:r>
          </w:p>
        </w:tc>
        <w:tc>
          <w:tcPr>
            <w:tcW w:type="dxa" w:w="26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HELPS</w:t>
            </w:r>
          </w:p>
        </w:tc>
      </w:tr>
      <w:tr>
        <w:tc>
          <w:tcPr>
            <w:tcW w:type="dxa" w:w="38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Strategy, money &amp; budget, partner deals</w:t>
            </w:r>
          </w:p>
        </w:tc>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GMD</w:t>
            </w:r>
          </w:p>
        </w:tc>
        <w:tc>
          <w:tcPr>
            <w:tcW w:type="dxa" w:w="26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COO</w:t>
            </w:r>
          </w:p>
        </w:tc>
      </w:tr>
      <w:tr>
        <w:tc>
          <w:tcPr>
            <w:tcW w:type="dxa" w:w="38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Program oversight &amp; curriculum approval</w:t>
            </w:r>
          </w:p>
        </w:tc>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COO</w:t>
            </w:r>
          </w:p>
        </w:tc>
        <w:tc>
          <w:tcPr>
            <w:tcW w:type="dxa" w:w="26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Institute Manager</w:t>
            </w:r>
          </w:p>
        </w:tc>
      </w:tr>
      <w:tr>
        <w:tc>
          <w:tcPr>
            <w:tcW w:type="dxa" w:w="38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Day-to-day running and messaging</w:t>
            </w:r>
          </w:p>
        </w:tc>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Institute Manager</w:t>
            </w:r>
          </w:p>
        </w:tc>
        <w:tc>
          <w:tcPr>
            <w:tcW w:type="dxa" w:w="26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Tutors</w:t>
            </w:r>
          </w:p>
        </w:tc>
      </w:tr>
      <w:tr>
        <w:tc>
          <w:tcPr>
            <w:tcW w:type="dxa" w:w="38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Teaching, marking projects, course content</w:t>
            </w:r>
          </w:p>
        </w:tc>
        <w:tc>
          <w:tcPr>
            <w:tcW w:type="dxa" w:w="29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Course Tutors</w:t>
            </w:r>
          </w:p>
        </w:tc>
        <w:tc>
          <w:tcPr>
            <w:tcW w:type="dxa" w:w="26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Graduate assistants</w:t>
            </w:r>
          </w:p>
        </w:tc>
      </w:tr>
      <w:tr>
        <w:tc>
          <w:tcPr>
            <w:tcW w:type="dxa" w:w="38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Building and running the systems</w:t>
            </w:r>
          </w:p>
        </w:tc>
        <w:tc>
          <w:tcPr>
            <w:tcW w:type="dxa" w:w="29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BEMS tech team</w:t>
            </w:r>
          </w:p>
        </w:tc>
        <w:tc>
          <w:tcPr>
            <w:tcW w:type="dxa" w:w="26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Institute Manager</w:t>
            </w:r>
          </w:p>
        </w:tc>
      </w:tr>
    </w:tbl>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7</w:t>
      </w:r>
      <w:r>
        <w:rPr>
          <w:rFonts w:ascii="Georgia" w:cs="Georgia" w:eastAsia="Georgia" w:hAnsi="Georgia"/>
          <w:b w:val="false"/>
          <w:bCs w:val="false"/>
          <w:color w:val="26324A"/>
          <w:sz w:val="30"/>
          <w:szCs w:val="30"/>
        </w:rPr>
        <w:t xml:space="preserve">   Tracks, Tutors &amp; Delivery</w:t>
      </w:r>
    </w:p>
    <w:p>
      <w:pPr>
        <w:spacing w:after="110" w:before="0" w:line="262"/>
        <w:jc w:val="left"/>
      </w:pPr>
      <w:r>
        <w:rPr>
          <w:rFonts w:ascii="Georgia" w:cs="Georgia" w:eastAsia="Georgia" w:hAnsi="Georgia"/>
          <w:b w:val="false"/>
          <w:bCs w:val="false"/>
          <w:i w:val="false"/>
          <w:iCs w:val="false"/>
          <w:color w:val="1A2233"/>
          <w:sz w:val="21"/>
          <w:szCs w:val="21"/>
        </w:rPr>
        <w:t xml:space="preserve">The program runs four courses, taught both in person and online. Two rules shape the design: every course ends with a real project the student can show an employer, and the missing Cybersecurity tutor is treated as a problem to fix before we spend on marketing, not after.</w:t>
      </w:r>
    </w:p>
    <w:tbl>
      <w:tblPr>
        <w:tblW w:type="dxa" w:w="11360"/>
        <w:tblBorders>
          <w:top w:val="none"/>
          <w:left w:val="none"/>
          <w:bottom w:val="none"/>
          <w:right w:val="none"/>
          <w:insideH w:val="none"/>
          <w:insideV w:val="none"/>
        </w:tblBorders>
      </w:tblPr>
      <w:tblGrid>
        <w:gridCol w:w="2500"/>
        <w:gridCol w:w="2200"/>
        <w:gridCol w:w="1400"/>
        <w:gridCol w:w="1500"/>
        <w:gridCol w:w="3760"/>
      </w:tblGrid>
      <w:tr>
        <w:trPr>
          <w:tblHeader/>
        </w:trPr>
        <w:tc>
          <w:tcPr>
            <w:tcW w:type="dxa" w:w="25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COURSE</w:t>
            </w:r>
          </w:p>
        </w:tc>
        <w:tc>
          <w:tcPr>
            <w:tcW w:type="dxa" w:w="22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TUTOR</w:t>
            </w:r>
          </w:p>
        </w:tc>
        <w:tc>
          <w:tcPr>
            <w:tcW w:type="dxa" w:w="1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CLASSES</w:t>
            </w:r>
          </w:p>
        </w:tc>
        <w:tc>
          <w:tcPr>
            <w:tcW w:type="dxa" w:w="15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LENGTH</w:t>
            </w:r>
          </w:p>
        </w:tc>
        <w:tc>
          <w:tcPr>
            <w:tcW w:type="dxa" w:w="37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FINAL PROJECT (PROOF FOR EMPLOYERS)</w:t>
            </w:r>
          </w:p>
        </w:tc>
      </w:tr>
      <w:tr>
        <w:tc>
          <w:tcPr>
            <w:tcW w:type="dxa" w:w="25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AI &amp; Automation</w:t>
            </w:r>
          </w:p>
        </w:tc>
        <w:tc>
          <w:tcPr>
            <w:tcW w:type="dxa" w:w="22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Timi</w:t>
            </w:r>
          </w:p>
        </w:tc>
        <w:tc>
          <w:tcPr>
            <w:tcW w:type="dxa" w:w="1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2× a week</w:t>
            </w:r>
          </w:p>
        </w:tc>
        <w:tc>
          <w:tcPr>
            <w:tcW w:type="dxa" w:w="15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months</w:t>
            </w:r>
          </w:p>
        </w:tc>
        <w:tc>
          <w:tcPr>
            <w:tcW w:type="dxa" w:w="37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working AI/automation mini-tool</w:t>
            </w:r>
          </w:p>
        </w:tc>
      </w:tr>
      <w:tr>
        <w:tc>
          <w:tcPr>
            <w:tcW w:type="dxa" w:w="25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Web Development</w:t>
            </w:r>
          </w:p>
        </w:tc>
        <w:tc>
          <w:tcPr>
            <w:tcW w:type="dxa" w:w="22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Mr. Victor</w:t>
            </w:r>
          </w:p>
        </w:tc>
        <w:tc>
          <w:tcPr>
            <w:tcW w:type="dxa" w:w="1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a week</w:t>
            </w:r>
          </w:p>
        </w:tc>
        <w:tc>
          <w:tcPr>
            <w:tcW w:type="dxa" w:w="15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months</w:t>
            </w:r>
          </w:p>
        </w:tc>
        <w:tc>
          <w:tcPr>
            <w:tcW w:type="dxa" w:w="37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live website anyone can visit</w:t>
            </w:r>
          </w:p>
        </w:tc>
      </w:tr>
      <w:tr>
        <w:tc>
          <w:tcPr>
            <w:tcW w:type="dxa" w:w="25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Product Design (UI/UX)</w:t>
            </w:r>
          </w:p>
        </w:tc>
        <w:tc>
          <w:tcPr>
            <w:tcW w:type="dxa" w:w="22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Temi</w:t>
            </w:r>
          </w:p>
        </w:tc>
        <w:tc>
          <w:tcPr>
            <w:tcW w:type="dxa" w:w="1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a week</w:t>
            </w:r>
          </w:p>
        </w:tc>
        <w:tc>
          <w:tcPr>
            <w:tcW w:type="dxa" w:w="15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months</w:t>
            </w:r>
          </w:p>
        </w:tc>
        <w:tc>
          <w:tcPr>
            <w:tcW w:type="dxa" w:w="37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full design case study to show</w:t>
            </w:r>
          </w:p>
        </w:tc>
      </w:tr>
      <w:tr>
        <w:tc>
          <w:tcPr>
            <w:tcW w:type="dxa" w:w="25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Cybersecurity</w:t>
            </w:r>
          </w:p>
        </w:tc>
        <w:tc>
          <w:tcPr>
            <w:tcW w:type="dxa" w:w="22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3A2E"/>
                <w:sz w:val="19"/>
                <w:szCs w:val="19"/>
              </w:rPr>
              <w:t xml:space="preserve">Not yet named — settle before launch</w:t>
            </w:r>
          </w:p>
        </w:tc>
        <w:tc>
          <w:tcPr>
            <w:tcW w:type="dxa" w:w="1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TBD</w:t>
            </w:r>
          </w:p>
        </w:tc>
        <w:tc>
          <w:tcPr>
            <w:tcW w:type="dxa" w:w="15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3 months</w:t>
            </w:r>
          </w:p>
        </w:tc>
        <w:tc>
          <w:tcPr>
            <w:tcW w:type="dxa" w:w="37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security check-up report</w:t>
            </w:r>
          </w:p>
        </w:tc>
      </w:tr>
    </w:tbl>
    <w:p>
      <w:pPr>
        <w:spacing w:after="70"/>
      </w:pPr>
    </w:p>
    <w:tbl>
      <w:tblPr>
        <w:tblW w:type="dxa" w:w="9360"/>
        <w:tblBorders>
          <w:top w:val="none"/>
          <w:left w:val="single" w:color="3E5573" w:sz="18"/>
          <w:bottom w:val="none"/>
          <w:right w:val="none"/>
          <w:insideH w:val="none"/>
          <w:insideV w:val="none"/>
        </w:tblBorders>
      </w:tblPr>
      <w:tblGrid>
        <w:gridCol w:w="9360"/>
      </w:tblGrid>
      <w:tr>
        <w:tc>
          <w:tcPr>
            <w:tcW w:type="dxa" w:w="9360"/>
            <w:shd w:fill="F4F6F9"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B0592C"/>
                <w:spacing w:val="20"/>
                <w:sz w:val="16"/>
                <w:szCs w:val="16"/>
              </w:rPr>
              <w:t xml:space="preserve">DELIVERY MODES</w:t>
            </w:r>
          </w:p>
          <w:p>
            <w:pPr>
              <w:spacing w:after="60" w:before="0" w:line="274"/>
              <w:jc w:val="left"/>
            </w:pPr>
            <w:r>
              <w:rPr>
                <w:rFonts w:ascii="Georgia" w:cs="Georgia" w:eastAsia="Georgia" w:hAnsi="Georgia"/>
                <w:b/>
                <w:bCs/>
                <w:i w:val="false"/>
                <w:iCs w:val="false"/>
                <w:color w:val="1A2233"/>
                <w:sz w:val="21"/>
                <w:szCs w:val="21"/>
              </w:rPr>
              <w:t xml:space="preserve">Physical: </w:t>
            </w:r>
            <w:r>
              <w:rPr>
                <w:rFonts w:ascii="Georgia" w:cs="Georgia" w:eastAsia="Georgia" w:hAnsi="Georgia"/>
                <w:b w:val="false"/>
                <w:bCs w:val="false"/>
                <w:i w:val="false"/>
                <w:iCs w:val="false"/>
                <w:color w:val="1A2233"/>
                <w:sz w:val="21"/>
                <w:szCs w:val="21"/>
              </w:rPr>
              <w:t xml:space="preserve">on-site practical learning in BEMS computer labs, for Umuahia-town students, secondary leavers, and local residents.</w:t>
            </w:r>
          </w:p>
          <w:p>
            <w:pPr>
              <w:spacing w:after="0" w:before="0" w:line="274"/>
              <w:jc w:val="left"/>
            </w:pPr>
            <w:r>
              <w:rPr>
                <w:rFonts w:ascii="Georgia" w:cs="Georgia" w:eastAsia="Georgia" w:hAnsi="Georgia"/>
                <w:b/>
                <w:bCs/>
                <w:i w:val="false"/>
                <w:iCs w:val="false"/>
                <w:color w:val="1A2233"/>
                <w:sz w:val="21"/>
                <w:szCs w:val="21"/>
              </w:rPr>
              <w:t xml:space="preserve">Virtual: </w:t>
            </w:r>
            <w:r>
              <w:rPr>
                <w:rFonts w:ascii="Georgia" w:cs="Georgia" w:eastAsia="Georgia" w:hAnsi="Georgia"/>
                <w:b w:val="false"/>
                <w:bCs w:val="false"/>
                <w:i w:val="false"/>
                <w:iCs w:val="false"/>
                <w:color w:val="1A2233"/>
                <w:sz w:val="21"/>
                <w:szCs w:val="21"/>
              </w:rPr>
              <w:t xml:space="preserve">live Zoom classes with mandatory recordings uploaded for revision — for MOUAU students with tight lecture schedules, NYSC members, and remote applicants.</w:t>
            </w:r>
          </w:p>
        </w:tc>
      </w:tr>
    </w:tbl>
    <w:p>
      <w:pPr>
        <w:spacing w:after="110" w:before="100" w:line="262"/>
        <w:jc w:val="left"/>
      </w:pPr>
      <w:r>
        <w:rPr>
          <w:rFonts w:ascii="Georgia" w:cs="Georgia" w:eastAsia="Georgia" w:hAnsi="Georgia"/>
          <w:b w:val="false"/>
          <w:bCs w:val="false"/>
          <w:i w:val="false"/>
          <w:iCs w:val="false"/>
          <w:color w:val="1A2233"/>
          <w:sz w:val="21"/>
          <w:szCs w:val="21"/>
        </w:rPr>
        <w:t xml:space="defaul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8</w:t>
      </w:r>
      <w:r>
        <w:rPr>
          <w:rFonts w:ascii="Georgia" w:cs="Georgia" w:eastAsia="Georgia" w:hAnsi="Georgia"/>
          <w:b w:val="false"/>
          <w:bCs w:val="false"/>
          <w:color w:val="26324A"/>
          <w:sz w:val="30"/>
          <w:szCs w:val="30"/>
        </w:rPr>
        <w:t xml:space="preserve">   Marketing &amp; Outreach</w:t>
      </w:r>
    </w:p>
    <w:p>
      <w:pPr>
        <w:spacing w:after="110" w:before="0" w:line="262"/>
        <w:jc w:val="left"/>
      </w:pPr>
      <w:r>
        <w:rPr>
          <w:rFonts w:ascii="Georgia" w:cs="Georgia" w:eastAsia="Georgia" w:hAnsi="Georgia"/>
          <w:b w:val="false"/>
          <w:bCs w:val="false"/>
          <w:i w:val="false"/>
          <w:iCs w:val="false"/>
          <w:color w:val="1A2233"/>
          <w:sz w:val="21"/>
          <w:szCs w:val="21"/>
        </w:rPr>
        <w:t xml:space="preserve">The plan — a sign-up page, fliers, QR banners at three locations, handbills, and messages about job prospects — fits an Umuahia audience well. Three things make it work: talk about the result (a job) rather than the features, keep track of which advert brings students so money goes where it works, and once the first group produces a success story, put that story front and centre.</w:t>
      </w:r>
    </w:p>
    <w:p>
      <w:pPr>
        <w:pStyle w:val="Heading3"/>
        <w:keepNext/>
        <w:spacing w:after="80" w:before="180"/>
      </w:pPr>
      <w:r>
        <w:rPr>
          <w:rFonts w:ascii="Calibri" w:cs="Calibri" w:eastAsia="Calibri" w:hAnsi="Calibri"/>
          <w:b/>
          <w:bCs/>
          <w:color w:val="B0592C"/>
          <w:spacing w:val="20"/>
          <w:sz w:val="17"/>
          <w:szCs w:val="17"/>
        </w:rPr>
        <w:t xml:space="preserve">TALK ABOUT THE RESULT, NOT THE FEATURES</w:t>
      </w:r>
    </w:p>
    <w:tbl>
      <w:tblPr>
        <w:tblW w:type="dxa" w:w="9360"/>
        <w:tblBorders>
          <w:top w:val="none"/>
          <w:left w:val="none"/>
          <w:bottom w:val="none"/>
          <w:right w:val="none"/>
          <w:insideH w:val="none"/>
          <w:insideV w:val="none"/>
        </w:tblBorders>
      </w:tblPr>
      <w:tblGrid>
        <w:gridCol w:w="4380"/>
        <w:gridCol w:w="4980"/>
      </w:tblGrid>
      <w:tr>
        <w:trPr>
          <w:tblHeader/>
        </w:trPr>
        <w:tc>
          <w:tcPr>
            <w:tcW w:type="dxa" w:w="438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INSTEAD OF SAYING...</w:t>
            </w:r>
          </w:p>
        </w:tc>
        <w:tc>
          <w:tcPr>
            <w:tcW w:type="dxa" w:w="498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SAY...</w:t>
            </w:r>
          </w:p>
        </w:tc>
      </w:tr>
      <w:tr>
        <w:tc>
          <w:tcPr>
            <w:tcW w:type="dxa" w:w="438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“Learn Web Development in 3 months”</w:t>
            </w:r>
          </w:p>
        </w:tc>
        <w:tc>
          <w:tcPr>
            <w:tcW w:type="dxa" w:w="498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“Build real websites employers pay for — in 3 months, in Umuahia”</w:t>
            </w:r>
          </w:p>
        </w:tc>
      </w:tr>
      <w:tr>
        <w:tc>
          <w:tcPr>
            <w:tcW w:type="dxa" w:w="438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“QR code — register now”</w:t>
            </w:r>
          </w:p>
        </w:tc>
        <w:tc>
          <w:tcPr>
            <w:tcW w:type="dxa" w:w="498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“Scan to start your tech career. Pay after you're earning (limited slots).”</w:t>
            </w:r>
          </w:p>
        </w:tc>
      </w:tr>
      <w:tr>
        <w:tc>
          <w:tcPr>
            <w:tcW w:type="dxa" w:w="438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“Professional certificate”</w:t>
            </w:r>
          </w:p>
        </w:tc>
        <w:tc>
          <w:tcPr>
            <w:tcW w:type="dxa" w:w="498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 certificate + a portfolio + a shot at a job with BEMS &amp; partners”</w:t>
            </w:r>
          </w:p>
        </w:tc>
      </w:tr>
    </w:tbl>
    <w:p>
      <w:pPr>
        <w:pStyle w:val="Heading3"/>
        <w:keepNext/>
        <w:spacing w:after="80" w:before="180"/>
      </w:pPr>
      <w:r>
        <w:rPr>
          <w:rFonts w:ascii="Calibri" w:cs="Calibri" w:eastAsia="Calibri" w:hAnsi="Calibri"/>
          <w:b/>
          <w:bCs/>
          <w:color w:val="B0592C"/>
          <w:spacing w:val="20"/>
          <w:sz w:val="17"/>
          <w:szCs w:val="17"/>
        </w:rPr>
        <w:t xml:space="preserve">WHERE WE ADVERTISE — AND HOW WE TRACK IT</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QR banners (BEMS Hub, LGA Secretariat, MOUAU): </w:t>
      </w:r>
      <w:r>
        <w:rPr>
          <w:rFonts w:ascii="Georgia" w:cs="Georgia" w:eastAsia="Georgia" w:hAnsi="Georgia"/>
          <w:b w:val="false"/>
          <w:bCs w:val="false"/>
          <w:i w:val="false"/>
          <w:iCs w:val="false"/>
          <w:color w:val="1A2233"/>
          <w:sz w:val="21"/>
          <w:szCs w:val="21"/>
        </w:rPr>
        <w:t xml:space="preserve">each banner's QR code has its own link, so we can see which location brings the most sign-ups and move a banner that isn't working.</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Fliers and a short video: </w:t>
      </w:r>
      <w:r>
        <w:rPr>
          <w:rFonts w:ascii="Georgia" w:cs="Georgia" w:eastAsia="Georgia" w:hAnsi="Georgia"/>
          <w:b w:val="false"/>
          <w:bCs w:val="false"/>
          <w:i w:val="false"/>
          <w:iCs w:val="false"/>
          <w:color w:val="1A2233"/>
          <w:sz w:val="21"/>
          <w:szCs w:val="21"/>
        </w:rPr>
        <w:t xml:space="preserve">focused on the result — a job — and the option to pay in parts, aimed at people in Umuahia and around MOUAU.</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Handbills at campus spots and town centres: </w:t>
      </w:r>
      <w:r>
        <w:rPr>
          <w:rFonts w:ascii="Georgia" w:cs="Georgia" w:eastAsia="Georgia" w:hAnsi="Georgia"/>
          <w:b w:val="false"/>
          <w:bCs w:val="false"/>
          <w:i w:val="false"/>
          <w:iCs w:val="false"/>
          <w:color w:val="1A2233"/>
          <w:sz w:val="21"/>
          <w:szCs w:val="21"/>
        </w:rPr>
        <w:t xml:space="preserve">printed with a QR code, not just a phone number, so people who pick one up can sign up on the spot and we can count them.</w:t>
      </w:r>
    </w:p>
    <w:p>
      <w:pPr>
        <w:pStyle w:val="ListParagraph"/>
        <w:numPr>
          <w:ilvl w:val="0"/>
          <w:numId w:val="2"/>
        </w:numPr>
        <w:spacing w:after="64" w:line="252"/>
      </w:pPr>
      <w:r>
        <w:rPr>
          <w:rFonts w:ascii="Georgia" w:cs="Georgia" w:eastAsia="Georgia" w:hAnsi="Georgia"/>
          <w:b/>
          <w:bCs/>
          <w:i w:val="false"/>
          <w:iCs w:val="false"/>
          <w:color w:val="1A2233"/>
          <w:sz w:val="21"/>
          <w:szCs w:val="21"/>
        </w:rPr>
        <w:t xml:space="preserve">Graduate success stories (from the first group on): </w:t>
      </w:r>
      <w:r>
        <w:rPr>
          <w:rFonts w:ascii="Georgia" w:cs="Georgia" w:eastAsia="Georgia" w:hAnsi="Georgia"/>
          <w:b w:val="false"/>
          <w:bCs w:val="false"/>
          <w:i w:val="false"/>
          <w:iCs w:val="false"/>
          <w:color w:val="1A2233"/>
          <w:sz w:val="21"/>
          <w:szCs w:val="21"/>
        </w:rPr>
        <w:t xml:space="preserve">the “where they are now” page and short testimonials become the main way we attract the next group — the self-feeding cycle at work.</w:t>
      </w:r>
    </w:p>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9</w:t>
      </w:r>
      <w:r>
        <w:rPr>
          <w:rFonts w:ascii="Georgia" w:cs="Georgia" w:eastAsia="Georgia" w:hAnsi="Georgia"/>
          <w:b w:val="false"/>
          <w:bCs w:val="false"/>
          <w:color w:val="26324A"/>
          <w:sz w:val="30"/>
          <w:szCs w:val="30"/>
        </w:rPr>
        <w:t xml:space="preserve">   Milestones &amp; Launch Timeline</w:t>
      </w:r>
    </w:p>
    <w:p>
      <w:pPr>
        <w:spacing w:after="110" w:before="0" w:line="262"/>
        <w:jc w:val="left"/>
      </w:pPr>
      <w:r>
        <w:rPr>
          <w:rFonts w:ascii="Georgia" w:cs="Georgia" w:eastAsia="Georgia" w:hAnsi="Georgia"/>
          <w:b w:val="false"/>
          <w:bCs w:val="false"/>
          <w:i w:val="false"/>
          <w:iCs w:val="false"/>
          <w:color w:val="1A2233"/>
          <w:sz w:val="21"/>
          <w:szCs w:val="21"/>
        </w:rPr>
        <w:t xml:space="preserve">The launch is set for October 2026. The plan below tackles the things that most decide whether it succeeds, up front: getting the curriculum approved, naming the Cybersecurity tutor, and having the BEMS tech team build the sign-up and tracking systems before any marketing money is spent.</w:t>
      </w:r>
    </w:p>
    <w:tbl>
      <w:tblPr>
        <w:tblW w:type="dxa" w:w="9360"/>
        <w:tblBorders>
          <w:top w:val="none"/>
          <w:left w:val="none"/>
          <w:bottom w:val="none"/>
          <w:right w:val="none"/>
          <w:insideH w:val="none"/>
          <w:insideV w:val="none"/>
        </w:tblBorders>
      </w:tblPr>
      <w:tblGrid>
        <w:gridCol w:w="1600"/>
        <w:gridCol w:w="1750"/>
        <w:gridCol w:w="3560"/>
        <w:gridCol w:w="2450"/>
      </w:tblGrid>
      <w:tr>
        <w:trPr>
          <w:tblHeader/>
        </w:trPr>
        <w:tc>
          <w:tcPr>
            <w:tcW w:type="dxa" w:w="16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WHEN</w:t>
            </w:r>
          </w:p>
        </w:tc>
        <w:tc>
          <w:tcPr>
            <w:tcW w:type="dxa" w:w="175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STAGE</w:t>
            </w:r>
          </w:p>
        </w:tc>
        <w:tc>
          <w:tcPr>
            <w:tcW w:type="dxa" w:w="35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WHAT WE DO</w:t>
            </w:r>
          </w:p>
        </w:tc>
        <w:tc>
          <w:tcPr>
            <w:tcW w:type="dxa" w:w="245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MUST BE TRUE BEFORE MOVING ON</w:t>
            </w:r>
          </w:p>
        </w:tc>
      </w:tr>
      <w:tr>
        <w:tc>
          <w:tcPr>
            <w:tcW w:type="dxa" w:w="1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Sep, weeks 1–2</w:t>
            </w:r>
          </w:p>
        </w:tc>
        <w:tc>
          <w:tcPr>
            <w:tcW w:type="dxa" w:w="17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Set up</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Approve the curriculum; confirm the Cybersecurity tutor; BEMS tech team builds the sign-up list, payments, tracking and the web page</w:t>
            </w:r>
          </w:p>
        </w:tc>
        <w:tc>
          <w:tcPr>
            <w:tcW w:type="dxa" w:w="24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B0592C"/>
                <w:sz w:val="19"/>
                <w:szCs w:val="19"/>
              </w:rPr>
              <w:t xml:space="preserve">Curriculum approved, systems working, tutors confirmed</w:t>
            </w:r>
          </w:p>
        </w:tc>
      </w:tr>
      <w:tr>
        <w:tc>
          <w:tcPr>
            <w:tcW w:type="dxa" w:w="1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Sep, weeks 2–3</w:t>
            </w:r>
          </w:p>
        </w:tc>
        <w:tc>
          <w:tcPr>
            <w:tcW w:type="dxa" w:w="17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Start advertising</w:t>
            </w:r>
          </w:p>
        </w:tc>
        <w:tc>
          <w:tcPr>
            <w:tcW w:type="dxa" w:w="35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Put up the QR banners, hand out handbills, post the fliers</w:t>
            </w:r>
          </w:p>
        </w:tc>
        <w:tc>
          <w:tcPr>
            <w:tcW w:type="dxa" w:w="24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Sign-ups coming in and being tracked</w:t>
            </w:r>
          </w:p>
        </w:tc>
      </w:tr>
      <w:tr>
        <w:tc>
          <w:tcPr>
            <w:tcW w:type="dxa" w:w="1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Sep, week 4</w:t>
            </w:r>
          </w:p>
        </w:tc>
        <w:tc>
          <w:tcPr>
            <w:tcW w:type="dxa" w:w="17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Sign students up</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Process sign-ups, make welcome calls, add students to the class group, share timetables and Zoom links</w:t>
            </w:r>
          </w:p>
        </w:tc>
        <w:tc>
          <w:tcPr>
            <w:tcW w:type="dxa" w:w="24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B0592C"/>
                <w:sz w:val="19"/>
                <w:szCs w:val="19"/>
              </w:rPr>
              <w:t xml:space="preserve">At least 80 deposits; welcome calls done</w:t>
            </w:r>
          </w:p>
        </w:tc>
      </w:tr>
      <w:tr>
        <w:tc>
          <w:tcPr>
            <w:tcW w:type="dxa" w:w="1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October 2026</w:t>
            </w:r>
          </w:p>
        </w:tc>
        <w:tc>
          <w:tcPr>
            <w:tcW w:type="dxa" w:w="17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First group starts</w:t>
            </w:r>
          </w:p>
        </w:tc>
        <w:tc>
          <w:tcPr>
            <w:tcW w:type="dxa" w:w="35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Begin in-person and online classes for the confirmed courses; attendance reminders switched on</w:t>
            </w:r>
          </w:p>
        </w:tc>
        <w:tc>
          <w:tcPr>
            <w:tcW w:type="dxa" w:w="24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Classes running; scoreboard live</w:t>
            </w:r>
          </w:p>
        </w:tc>
      </w:tr>
      <w:tr>
        <w:tc>
          <w:tcPr>
            <w:tcW w:type="dxa" w:w="1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Nov–Dec</w:t>
            </w:r>
          </w:p>
        </w:tc>
        <w:tc>
          <w:tcPr>
            <w:tcW w:type="dxa" w:w="17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Keep students going</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Halfway check, small projects, second-chance option, attendance reminders</w:t>
            </w:r>
          </w:p>
        </w:tc>
        <w:tc>
          <w:tcPr>
            <w:tcW w:type="dxa" w:w="24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At least 85% still active at halfway</w:t>
            </w:r>
          </w:p>
        </w:tc>
      </w:tr>
      <w:tr>
        <w:tc>
          <w:tcPr>
            <w:tcW w:type="dxa" w:w="16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Jan 2027</w:t>
            </w:r>
          </w:p>
        </w:tc>
        <w:tc>
          <w:tcPr>
            <w:tcW w:type="dxa" w:w="17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Finish &amp; get hired</w:t>
            </w:r>
          </w:p>
        </w:tc>
        <w:tc>
          <w:tcPr>
            <w:tcW w:type="dxa" w:w="35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Review final projects, hand out certificates, publish success stories, introduce graduates to employers</w:t>
            </w:r>
          </w:p>
        </w:tc>
        <w:tc>
          <w:tcPr>
            <w:tcW w:type="dxa" w:w="245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bCs/>
                <w:i w:val="false"/>
                <w:iCs w:val="false"/>
                <w:color w:val="3C6E47"/>
                <w:sz w:val="19"/>
                <w:szCs w:val="19"/>
              </w:rPr>
              <w:t xml:space="preserve">At least 70% finish; job introductions under way</w:t>
            </w:r>
          </w:p>
        </w:tc>
      </w:tr>
      <w:tr>
        <w:tc>
          <w:tcPr>
            <w:tcW w:type="dxa" w:w="16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Feb 2027</w:t>
            </w:r>
          </w:p>
        </w:tc>
        <w:tc>
          <w:tcPr>
            <w:tcW w:type="dxa" w:w="17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Plan the next group</w:t>
            </w:r>
          </w:p>
        </w:tc>
        <w:tc>
          <w:tcPr>
            <w:tcW w:type="dxa" w:w="35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Use the success stories and results to fill the next group more cheaply</w:t>
            </w:r>
          </w:p>
        </w:tc>
        <w:tc>
          <w:tcPr>
            <w:tcW w:type="dxa" w:w="245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The cycle is turning</w:t>
            </w:r>
          </w:p>
        </w:tc>
      </w:tr>
    </w:tbl>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10</w:t>
      </w:r>
      <w:r>
        <w:rPr>
          <w:rFonts w:ascii="Georgia" w:cs="Georgia" w:eastAsia="Georgia" w:hAnsi="Georgia"/>
          <w:b w:val="false"/>
          <w:bCs w:val="false"/>
          <w:color w:val="26324A"/>
          <w:sz w:val="30"/>
          <w:szCs w:val="30"/>
        </w:rPr>
        <w:t xml:space="preserve">   Risks &amp; Mitigations</w:t>
      </w:r>
    </w:p>
    <w:tbl>
      <w:tblPr>
        <w:tblW w:type="dxa" w:w="9360"/>
        <w:tblBorders>
          <w:top w:val="none"/>
          <w:left w:val="none"/>
          <w:bottom w:val="none"/>
          <w:right w:val="none"/>
          <w:insideH w:val="none"/>
          <w:insideV w:val="none"/>
        </w:tblBorders>
      </w:tblPr>
      <w:tblGrid>
        <w:gridCol w:w="3200"/>
        <w:gridCol w:w="1400"/>
        <w:gridCol w:w="4760"/>
      </w:tblGrid>
      <w:tr>
        <w:trPr>
          <w:tblHeader/>
        </w:trPr>
        <w:tc>
          <w:tcPr>
            <w:tcW w:type="dxa" w:w="32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RISK</w:t>
            </w:r>
          </w:p>
        </w:tc>
        <w:tc>
          <w:tcPr>
            <w:tcW w:type="dxa" w:w="140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IMPACT</w:t>
            </w:r>
          </w:p>
        </w:tc>
        <w:tc>
          <w:tcPr>
            <w:tcW w:type="dxa" w:w="4760"/>
            <w:tcBorders>
              <w:bottom w:val="single" w:color="B0592C" w:sz="12"/>
            </w:tcBorders>
            <w:shd w:fill="FFFFFF" w:color="auto" w:val="clear"/>
            <w:tcMar>
              <w:top w:type="dxa" w:w="60"/>
              <w:left w:type="dxa" w:w="130"/>
              <w:bottom w:type="dxa" w:w="90"/>
              <w:right w:type="dxa" w:w="100"/>
            </w:tcMar>
          </w:tcPr>
          <w:p>
            <w:pPr>
              <w:spacing w:after="0" w:before="0" w:line="230"/>
              <w:jc w:val="left"/>
            </w:pPr>
            <w:r>
              <w:rPr>
                <w:rFonts w:ascii="Calibri" w:cs="Calibri" w:eastAsia="Calibri" w:hAnsi="Calibri"/>
                <w:b/>
                <w:bCs/>
                <w:color w:val="26324A"/>
                <w:spacing w:val="16"/>
                <w:sz w:val="15"/>
                <w:szCs w:val="15"/>
              </w:rPr>
              <w:t xml:space="preserve">MITIGATION</w:t>
            </w:r>
          </w:p>
        </w:tc>
      </w:tr>
      <w:tr>
        <w:tc>
          <w:tcPr>
            <w:tcW w:type="dxa" w:w="32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No Cybersecurity tutor in time</w:t>
            </w:r>
          </w:p>
        </w:tc>
        <w:tc>
          <w:tcPr>
            <w:tcW w:type="dxa" w:w="1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3A2E"/>
                <w:sz w:val="19"/>
                <w:szCs w:val="19"/>
              </w:rPr>
              <w:t xml:space="preserve">High</w:t>
            </w:r>
          </w:p>
        </w:tc>
        <w:tc>
          <w:tcPr>
            <w:tcW w:type="dxa" w:w="47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Don't advertise it until confirmed; hold the course for the next group if needed</w:t>
            </w:r>
          </w:p>
        </w:tc>
      </w:tr>
      <w:tr>
        <w:tc>
          <w:tcPr>
            <w:tcW w:type="dxa" w:w="32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Too few students sign up</w:t>
            </w:r>
          </w:p>
        </w:tc>
        <w:tc>
          <w:tcPr>
            <w:tcW w:type="dxa" w:w="1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3A2E"/>
                <w:sz w:val="19"/>
                <w:szCs w:val="19"/>
              </w:rPr>
              <w:t xml:space="preserve">High</w:t>
            </w:r>
          </w:p>
        </w:tc>
        <w:tc>
          <w:tcPr>
            <w:tcW w:type="dxa" w:w="47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Flexible payment brings more in; shift ad spend to what's working; confirm the minimum number needed once costs are set</w:t>
            </w:r>
          </w:p>
        </w:tc>
      </w:tr>
      <w:tr>
        <w:tc>
          <w:tcPr>
            <w:tcW w:type="dxa" w:w="32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Too many drop out (most lose ~60%)</w:t>
            </w:r>
          </w:p>
        </w:tc>
        <w:tc>
          <w:tcPr>
            <w:tcW w:type="dxa" w:w="1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3A2E"/>
                <w:sz w:val="19"/>
                <w:szCs w:val="19"/>
              </w:rPr>
              <w:t xml:space="preserve">High</w:t>
            </w:r>
          </w:p>
        </w:tc>
        <w:tc>
          <w:tcPr>
            <w:tcW w:type="dxa" w:w="47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Welcome call, small projects, reminders, second chance → aim to keep 70%</w:t>
            </w:r>
          </w:p>
        </w:tc>
      </w:tr>
      <w:tr>
        <w:tc>
          <w:tcPr>
            <w:tcW w:type="dxa" w:w="32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We over-promise on jobs</w:t>
            </w:r>
          </w:p>
        </w:tc>
        <w:tc>
          <w:tcPr>
            <w:tcW w:type="dxa" w:w="1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592C"/>
                <w:sz w:val="19"/>
                <w:szCs w:val="19"/>
              </w:rPr>
              <w:t xml:space="preserve">Medium</w:t>
            </w:r>
          </w:p>
        </w:tc>
        <w:tc>
          <w:tcPr>
            <w:tcW w:type="dxa" w:w="47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Promise “job-ready and job introductions,” not a guaranteed job; use BEMS's own hiring need</w:t>
            </w:r>
          </w:p>
        </w:tc>
      </w:tr>
      <w:tr>
        <w:tc>
          <w:tcPr>
            <w:tcW w:type="dxa" w:w="32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Power or internet problems</w:t>
            </w:r>
          </w:p>
        </w:tc>
        <w:tc>
          <w:tcPr>
            <w:tcW w:type="dxa" w:w="140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592C"/>
                <w:sz w:val="19"/>
                <w:szCs w:val="19"/>
              </w:rPr>
              <w:t xml:space="preserve">Medium</w:t>
            </w:r>
          </w:p>
        </w:tc>
        <w:tc>
          <w:tcPr>
            <w:tcW w:type="dxa" w:w="4760"/>
            <w:tcBorders>
              <w:bottom w:val="single" w:color="E2E6EC" w:sz="3"/>
            </w:tcBorders>
            <w:shd w:fill="FFFFFF"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Record all Zoom classes, budget for diesel, fall back to the labs</w:t>
            </w:r>
          </w:p>
        </w:tc>
      </w:tr>
      <w:tr>
        <w:tc>
          <w:tcPr>
            <w:tcW w:type="dxa" w:w="32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Staff overwhelmed as we grow</w:t>
            </w:r>
          </w:p>
        </w:tc>
        <w:tc>
          <w:tcPr>
            <w:tcW w:type="dxa" w:w="140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B0592C"/>
                <w:sz w:val="19"/>
                <w:szCs w:val="19"/>
              </w:rPr>
              <w:t xml:space="preserve">Medium</w:t>
            </w:r>
          </w:p>
        </w:tc>
        <w:tc>
          <w:tcPr>
            <w:tcW w:type="dxa" w:w="4760"/>
            <w:tcBorders>
              <w:bottom w:val="single" w:color="E2E6EC" w:sz="3"/>
            </w:tcBorders>
            <w:shd w:fill="F4F6F9" w:color="auto" w:val="clear"/>
            <w:tcMar>
              <w:top w:type="dxa" w:w="74"/>
              <w:left w:type="dxa" w:w="130"/>
              <w:bottom w:type="dxa" w:w="74"/>
              <w:right w:type="dxa" w:w="100"/>
            </w:tcMar>
            <w:vAlign w:val="center"/>
          </w:tcPr>
          <w:p>
            <w:pPr>
              <w:spacing w:after="0" w:before="0" w:line="242"/>
              <w:jc w:val="left"/>
            </w:pPr>
            <w:r>
              <w:rPr>
                <w:rFonts w:ascii="Georgia" w:cs="Georgia" w:eastAsia="Georgia" w:hAnsi="Georgia"/>
                <w:b w:val="false"/>
                <w:bCs w:val="false"/>
                <w:i w:val="false"/>
                <w:iCs w:val="false"/>
                <w:color w:val="1A2233"/>
                <w:sz w:val="19"/>
                <w:szCs w:val="19"/>
              </w:rPr>
              <w:t xml:space="preserve">The automatic tools (Section 6) and graduate assistants absorb the extra load</w:t>
            </w:r>
          </w:p>
        </w:tc>
      </w:tr>
    </w:tbl>
    <w:p>
      <w:pPr>
        <w:pStyle w:val="Heading1"/>
        <w:keepNext/>
        <w:pageBreakBefore/>
        <w:pBdr>
          <w:bottom w:val="single" w:color="CBD2DC" w:sz="6" w:space="8"/>
        </w:pBdr>
        <w:spacing w:after="170" w:before="40"/>
      </w:pPr>
      <w:r>
        <w:rPr>
          <w:rFonts w:ascii="Georgia" w:cs="Georgia" w:eastAsia="Georgia" w:hAnsi="Georgia"/>
          <w:b/>
          <w:bCs/>
          <w:color w:val="B0592C"/>
          <w:sz w:val="30"/>
          <w:szCs w:val="30"/>
        </w:rPr>
        <w:t xml:space="preserve">11</w:t>
      </w:r>
      <w:r>
        <w:rPr>
          <w:rFonts w:ascii="Georgia" w:cs="Georgia" w:eastAsia="Georgia" w:hAnsi="Georgia"/>
          <w:b w:val="false"/>
          <w:bCs w:val="false"/>
          <w:color w:val="26324A"/>
          <w:sz w:val="30"/>
          <w:szCs w:val="30"/>
        </w:rPr>
        <w:t xml:space="preserve">   Decisions Needed From Leadership</w:t>
      </w:r>
    </w:p>
    <w:p>
      <w:pPr>
        <w:spacing w:after="110" w:before="0" w:line="262"/>
        <w:jc w:val="left"/>
      </w:pPr>
      <w:r>
        <w:rPr>
          <w:rFonts w:ascii="Georgia" w:cs="Georgia" w:eastAsia="Georgia" w:hAnsi="Georgia"/>
          <w:b w:val="false"/>
          <w:bCs w:val="false"/>
          <w:i w:val="false"/>
          <w:iCs w:val="false"/>
          <w:color w:val="1A2233"/>
          <w:sz w:val="21"/>
          <w:szCs w:val="21"/>
        </w:rPr>
        <w:t xml:space="preserve">This plan is meant to be acted on. Seven decisions get it moving:</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Approve the course curriculum </w:t>
      </w:r>
      <w:r>
        <w:rPr>
          <w:rFonts w:ascii="Georgia" w:cs="Georgia" w:eastAsia="Georgia" w:hAnsi="Georgia"/>
          <w:b w:val="false"/>
          <w:bCs w:val="false"/>
          <w:i w:val="false"/>
          <w:iCs w:val="false"/>
          <w:color w:val="1A2233"/>
          <w:sz w:val="21"/>
          <w:szCs w:val="21"/>
        </w:rPr>
        <w:t xml:space="preserve">— sign off on what each of the four courses teaches before classes are advertised.</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Approve the pricing and payment options </w:t>
      </w:r>
      <w:r>
        <w:rPr>
          <w:rFonts w:ascii="Calibri" w:cs="Calibri" w:eastAsia="Calibri" w:hAnsi="Calibri"/>
          <w:b w:val="false"/>
          <w:bCs w:val="false"/>
          <w:i w:val="false"/>
          <w:iCs w:val="false"/>
          <w:color w:val="1A2233"/>
          <w:sz w:val="21"/>
          <w:szCs w:val="21"/>
        </w:rPr>
        <w:t xml:space="preserve">(₦75,000–₦95,000, payable in full or in parts).</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Confirm the target of 80 students </w:t>
      </w:r>
      <w:r>
        <w:rPr>
          <w:rFonts w:ascii="Georgia" w:cs="Georgia" w:eastAsia="Georgia" w:hAnsi="Georgia"/>
          <w:b w:val="false"/>
          <w:bCs w:val="false"/>
          <w:i w:val="false"/>
          <w:iCs w:val="false"/>
          <w:color w:val="1A2233"/>
          <w:sz w:val="21"/>
          <w:szCs w:val="21"/>
        </w:rPr>
        <w:t xml:space="preserve">and, with the GMD, set the running budget by filling in the real costs in Section 3 — or set a different target and we'll work the numbers back from it.</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Commit BEMS Group to helping graduates get hired </w:t>
      </w:r>
      <w:r>
        <w:rPr>
          <w:rFonts w:ascii="Georgia" w:cs="Georgia" w:eastAsia="Georgia" w:hAnsi="Georgia"/>
          <w:b w:val="false"/>
          <w:bCs w:val="false"/>
          <w:i w:val="false"/>
          <w:iCs w:val="false"/>
          <w:color w:val="1A2233"/>
          <w:sz w:val="21"/>
          <w:szCs w:val="21"/>
        </w:rPr>
        <w:t xml:space="preserve">— agree to interview or hire the best ones, and pick a few partner companies to approach.</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Settle the Cybersecurity tutor </w:t>
      </w:r>
      <w:r>
        <w:rPr>
          <w:rFonts w:ascii="Georgia" w:cs="Georgia" w:eastAsia="Georgia" w:hAnsi="Georgia"/>
          <w:b w:val="false"/>
          <w:bCs w:val="false"/>
          <w:i w:val="false"/>
          <w:iCs w:val="false"/>
          <w:color w:val="1A2233"/>
          <w:sz w:val="21"/>
          <w:szCs w:val="21"/>
        </w:rPr>
        <w:t xml:space="preserve">before spending on marketing, or agree to hold that course for the next group.</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Task the BEMS tech team with building the systems </w:t>
      </w:r>
      <w:r>
        <w:rPr>
          <w:rFonts w:ascii="Georgia" w:cs="Georgia" w:eastAsia="Georgia" w:hAnsi="Georgia"/>
          <w:b w:val="false"/>
          <w:bCs w:val="false"/>
          <w:i w:val="false"/>
          <w:iCs w:val="false"/>
          <w:color w:val="1A2233"/>
          <w:sz w:val="21"/>
          <w:szCs w:val="21"/>
        </w:rPr>
        <w:t xml:space="preserve">(sign-up, payments, reminders, scoreboard) in early September, ready before marketing begins.</w:t>
      </w:r>
    </w:p>
    <w:p>
      <w:pPr>
        <w:pStyle w:val="ListParagraph"/>
        <w:numPr>
          <w:ilvl w:val="0"/>
          <w:numId w:val="5"/>
        </w:numPr>
        <w:spacing w:after="64" w:line="252"/>
      </w:pPr>
      <w:r>
        <w:rPr>
          <w:rFonts w:ascii="Georgia" w:cs="Georgia" w:eastAsia="Georgia" w:hAnsi="Georgia"/>
          <w:b/>
          <w:bCs/>
          <w:i w:val="false"/>
          <w:iCs w:val="false"/>
          <w:color w:val="1A2233"/>
          <w:sz w:val="21"/>
          <w:szCs w:val="21"/>
        </w:rPr>
        <w:t xml:space="preserve">Approve the word-of-mouth rewards </w:t>
      </w:r>
      <w:r>
        <w:rPr>
          <w:rFonts w:ascii="Calibri" w:cs="Calibri" w:eastAsia="Calibri" w:hAnsi="Calibri"/>
          <w:b w:val="false"/>
          <w:bCs w:val="false"/>
          <w:i w:val="false"/>
          <w:iCs w:val="false"/>
          <w:color w:val="1A2233"/>
          <w:sz w:val="21"/>
          <w:szCs w:val="21"/>
        </w:rPr>
        <w:t xml:space="preserve">(₦5,000 for bringing a friend; paying graduates to assist) as part of the program from the first group.</w:t>
      </w:r>
    </w:p>
    <w:p>
      <w:pPr>
        <w:spacing w:after="120"/>
      </w:pPr>
    </w:p>
    <w:tbl>
      <w:tblPr>
        <w:tblW w:type="dxa" w:w="9360"/>
        <w:tblBorders>
          <w:top w:val="none"/>
          <w:left w:val="single" w:color="B0592C" w:sz="18"/>
          <w:bottom w:val="none"/>
          <w:right w:val="none"/>
          <w:insideH w:val="none"/>
          <w:insideV w:val="none"/>
        </w:tblBorders>
      </w:tblPr>
      <w:tblGrid>
        <w:gridCol w:w="9360"/>
      </w:tblGrid>
      <w:tr>
        <w:tc>
          <w:tcPr>
            <w:tcW w:type="dxa" w:w="9360"/>
            <w:shd w:fill="FBF3E6" w:color="auto" w:val="clear"/>
            <w:tcMar>
              <w:top w:type="dxa" w:w="150"/>
              <w:left w:type="dxa" w:w="210"/>
              <w:bottom w:type="dxa" w:w="150"/>
              <w:right w:type="dxa" w:w="180"/>
            </w:tcMar>
          </w:tcPr>
          <w:p>
            <w:pPr>
              <w:spacing w:after="70" w:before="0" w:line="262"/>
              <w:jc w:val="left"/>
            </w:pPr>
            <w:r>
              <w:rPr>
                <w:rFonts w:ascii="Calibri" w:cs="Calibri" w:eastAsia="Calibri" w:hAnsi="Calibri"/>
                <w:b/>
                <w:bCs/>
                <w:color w:val="B0592C"/>
                <w:spacing w:val="20"/>
                <w:sz w:val="16"/>
                <w:szCs w:val="16"/>
              </w:rPr>
              <w:t xml:space="preserve">THE ASK IN ONE SENTENCE</w:t>
            </w:r>
          </w:p>
          <w:p>
            <w:pPr>
              <w:spacing w:after="0" w:before="0" w:line="274"/>
              <w:jc w:val="left"/>
            </w:pPr>
            <w:r>
              <w:rPr>
                <w:rFonts w:ascii="Georgia" w:cs="Georgia" w:eastAsia="Georgia" w:hAnsi="Georgia"/>
                <w:b/>
                <w:bCs/>
                <w:i w:val="false"/>
                <w:iCs w:val="false"/>
                <w:color w:val="26324A"/>
                <w:sz w:val="22"/>
                <w:szCs w:val="22"/>
              </w:rPr>
              <w:t xml:space="preserve">Approve the first group as the start of a self-feeding cycle — sell results, not just courses; confirm the real costs so the profit is clear; and let BEMS Group's ability to hire graduates be the thing that makes it hard for anyone to copy.</w:t>
            </w:r>
          </w:p>
        </w:tc>
      </w:tr>
    </w:tbl>
    <w:p>
      <w:pPr>
        <w:spacing w:after="200"/>
      </w:pPr>
    </w:p>
    <w:p>
      <w:pPr>
        <w:pBdr>
          <w:bottom w:val="single" w:color="E2E6EC" w:sz="6" w:space="2"/>
        </w:pBdr>
        <w:spacing w:after="120" w:before="60"/>
      </w:pPr>
    </w:p>
    <w:p>
      <w:pPr>
        <w:spacing w:after="0" w:before="0" w:line="262"/>
        <w:jc w:val="left"/>
      </w:pPr>
      <w:r>
        <w:rPr>
          <w:rFonts w:ascii="Georgia" w:cs="Georgia" w:eastAsia="Georgia" w:hAnsi="Georgia"/>
          <w:b w:val="false"/>
          <w:bCs w:val="false"/>
          <w:i w:val="false"/>
          <w:iCs w:val="false"/>
          <w:color w:val="1A2233"/>
          <w:sz w:val="21"/>
          <w:szCs w:val="21"/>
        </w:rPr>
        <w:t xml:space="default"/>
      </w:r>
    </w:p>
    <w:sectPr>
      <w:headerReference w:type="default" r:id="rId7"/>
      <w:footerReference w:type="default" r:id="rId8"/>
      <w:pgSz w:w="11906" w:h="16838" w:orient="portrait"/>
      <w:pgMar w:top="1240" w:right="1240" w:bottom="11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C" w:sz="4" w:space="6"/>
      </w:pBdr>
      <w:spacing w:before="60"/>
      <w:jc w:val="center"/>
    </w:pPr>
    <w:r>
      <w:rPr>
        <w:rFonts w:ascii="Calibri" w:cs="Calibri" w:eastAsia="Calibri" w:hAnsi="Calibri"/>
        <w:color w:val="7A8494"/>
        <w:sz w:val="13"/>
        <w:szCs w:val="13"/>
      </w:rPr>
      <w:t xml:space="preserve">BEMS Institute of Technology &amp; Vocational Skills      </w:t>
    </w:r>
    <w:r>
      <w:rPr>
        <w:rFonts w:ascii="Calibri" w:cs="Calibri" w:eastAsia="Calibri" w:hAnsi="Calibri"/>
        <w:b/>
        <w:bCs/>
        <w:color w:val="B0592C"/>
        <w:sz w:val="13"/>
        <w:szCs w:val="13"/>
      </w:rPr>
      <w:fldChar w:fldCharType="begin"/>
      <w:instrText xml:space="preserve">PAGE</w:instrText>
      <w:fldChar w:fldCharType="separate"/>
      <w:fldChar w:fldCharType="end"/>
    </w:r>
    <w:r>
      <w:rPr>
        <w:rFonts w:ascii="Calibri" w:cs="Calibri" w:eastAsia="Calibri" w:hAnsi="Calibri"/>
        <w:color w:val="7A8494"/>
        <w:sz w:val="13"/>
        <w:szCs w:val="13"/>
      </w:rPr>
      <w:t xml:space="preserve"> / </w:t>
    </w:r>
    <w:r>
      <w:rPr>
        <w:rFonts w:ascii="Calibri" w:cs="Calibri" w:eastAsia="Calibri" w:hAnsi="Calibri"/>
        <w:color w:val="7A8494"/>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C" w:sz="4" w:space="6"/>
      </w:pBdr>
      <w:spacing w:after="60"/>
      <w:jc w:val="right"/>
    </w:pPr>
    <w:r>
      <w:rPr>
        <w:rFonts w:ascii="Calibri" w:cs="Calibri" w:eastAsia="Calibri" w:hAnsi="Calibri"/>
        <w:b/>
        <w:bCs/>
        <w:color w:val="7A8494"/>
        <w:spacing w:val="20"/>
        <w:sz w:val="13"/>
        <w:szCs w:val="13"/>
      </w:rPr>
      <w:t xml:space="preserve">BEMS FUTURESKILLS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0592C"/>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rPr>
        <w:b/>
        <w:bCs/>
        <w:color w:val="26324A"/>
      </w:rPr>
    </w:lvl>
  </w:abstractNum>
  <w:abstractNum w:abstractNumId="4" w15:restartNumberingAfterBreak="0">
    <w:multiLevelType w:val="hybridMultilevel"/>
    <w:lvl w:ilvl="0" w15:tentative="1">
      <w:start w:val="1"/>
      <w:numFmt w:val="decimal"/>
      <w:lvlText w:val="%1."/>
      <w:lvlJc w:val="left"/>
      <w:pPr>
        <w:ind w:left="500" w:hanging="300"/>
      </w:pPr>
      <w:rPr>
        <w:b/>
        <w:bCs/>
        <w:color w:val="26324A"/>
      </w:rPr>
    </w:lvl>
  </w:abstractNum>
  <w:abstractNum w:abstractNumId="5" w15:restartNumberingAfterBreak="0">
    <w:multiLevelType w:val="hybridMultilevel"/>
    <w:lvl w:ilvl="0" w15:tentative="1">
      <w:start w:val="1"/>
      <w:numFmt w:val="decimal"/>
      <w:lvlText w:val="%1."/>
      <w:lvlJc w:val="left"/>
      <w:pPr>
        <w:ind w:left="500" w:hanging="300"/>
      </w:pPr>
      <w:rPr>
        <w:b/>
        <w:bCs/>
        <w:color w:val="26324A"/>
      </w:rPr>
    </w:lvl>
  </w:abstractNum>
  <w:abstractNum w:abstractNumId="6" w15:restartNumberingAfterBreak="0">
    <w:multiLevelType w:val="hybridMultilevel"/>
    <w:lvl w:ilvl="0" w15:tentative="1">
      <w:start w:val="1"/>
      <w:numFmt w:val="decimal"/>
      <w:lvlText w:val="%1."/>
      <w:lvlJc w:val="left"/>
      <w:pPr>
        <w:ind w:left="500" w:hanging="300"/>
      </w:pPr>
      <w:rPr>
        <w:b/>
        <w:bCs/>
        <w:color w:val="26324A"/>
      </w:rPr>
    </w:lvl>
  </w:abstractNum>
  <w:abstractNum w:abstractNumId="7" w15:restartNumberingAfterBreak="0">
    <w:multiLevelType w:val="hybridMultilevel"/>
    <w:lvl w:ilvl="0" w15:tentative="1">
      <w:start w:val="1"/>
      <w:numFmt w:val="decimal"/>
      <w:lvlText w:val="%1."/>
      <w:lvlJc w:val="left"/>
      <w:pPr>
        <w:ind w:left="500" w:hanging="300"/>
      </w:pPr>
      <w:rPr>
        <w:b/>
        <w:bCs/>
        <w:color w:val="26324A"/>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BEMS FutureSkills Accelerator — PRD &amp; Business Case</dc:title>
  <dc:creator>BEMS Institute of Technology &amp; Vocational Skills</dc:creator>
  <dc:description>Rethought PRD, business case &amp; operating plan</dc:description>
  <cp:lastModifiedBy>Un-named</cp:lastModifiedBy>
  <cp:revision>1</cp:revision>
  <dcterms:created xsi:type="dcterms:W3CDTF">2026-09-10T13:13:38.565Z</dcterms:created>
  <dcterms:modified xsi:type="dcterms:W3CDTF">2026-09-10T13:13:38.572Z</dcterms:modified>
</cp:coreProperties>
</file>

<file path=docProps/custom.xml><?xml version="1.0" encoding="utf-8"?>
<Properties xmlns="http://schemas.openxmlformats.org/officeDocument/2006/custom-properties" xmlns:vt="http://schemas.openxmlformats.org/officeDocument/2006/docPropsVTypes"/>
</file>