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28"/>
          <w:szCs w:val="28"/>
        </w:rPr>
        <w:t xml:space="preserve">RFC: MRKT Automation — Segment-Triggered &amp; Static Segment Actions (v1)</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800"/>
        <w:gridCol w:w="7740"/>
      </w:tblGrid>
      <w:tr>
        <w:tc>
          <w:tcPr>
            <w:tcW w:type="dxa" w:w="1800"/>
            <w:shd w:fill="F2F2F2" w:val="clear"/>
            <w:tcMar>
              <w:top w:type="dxa" w:w="60"/>
              <w:left w:type="dxa" w:w="100"/>
              <w:bottom w:type="dxa" w:w="60"/>
              <w:right w:type="dxa" w:w="100"/>
            </w:tcMar>
          </w:tcPr>
          <w:p>
            <w:r>
              <w:rPr>
                <w:rFonts w:ascii="Calibri" w:cs="Calibri" w:eastAsia="Calibri" w:hAnsi="Calibri"/>
                <w:b/>
                <w:bCs/>
                <w:sz w:val="17"/>
                <w:szCs w:val="17"/>
              </w:rPr>
              <w:t xml:space="preserve">Status</w:t>
            </w:r>
          </w:p>
        </w:tc>
        <w:tc>
          <w:tcPr>
            <w:tcW w:type="dxa" w:w="7740"/>
            <w:tcMar>
              <w:top w:type="dxa" w:w="60"/>
              <w:left w:type="dxa" w:w="100"/>
              <w:bottom w:type="dxa" w:w="60"/>
              <w:right w:type="dxa" w:w="100"/>
            </w:tcMar>
          </w:tcPr>
          <w:p>
            <w:r>
              <w:rPr>
                <w:rFonts w:ascii="Calibri" w:cs="Calibri" w:eastAsia="Calibri" w:hAnsi="Calibri"/>
                <w:sz w:val="17"/>
                <w:szCs w:val="17"/>
              </w:rPr>
              <w:t xml:space="preserve">Draft — for dev &amp; UI/UX review</w:t>
            </w:r>
          </w:p>
        </w:tc>
      </w:tr>
      <w:tr>
        <w:tc>
          <w:tcPr>
            <w:tcW w:type="dxa" w:w="1800"/>
            <w:shd w:fill="F2F2F2" w:val="clear"/>
            <w:tcMar>
              <w:top w:type="dxa" w:w="60"/>
              <w:left w:type="dxa" w:w="100"/>
              <w:bottom w:type="dxa" w:w="60"/>
              <w:right w:type="dxa" w:w="100"/>
            </w:tcMar>
          </w:tcPr>
          <w:p>
            <w:r>
              <w:rPr>
                <w:rFonts w:ascii="Calibri" w:cs="Calibri" w:eastAsia="Calibri" w:hAnsi="Calibri"/>
                <w:b/>
                <w:bCs/>
                <w:sz w:val="17"/>
                <w:szCs w:val="17"/>
              </w:rPr>
              <w:t xml:space="preserve">Author</w:t>
            </w:r>
          </w:p>
        </w:tc>
        <w:tc>
          <w:tcPr>
            <w:tcW w:type="dxa" w:w="7740"/>
            <w:tcMar>
              <w:top w:type="dxa" w:w="60"/>
              <w:left w:type="dxa" w:w="100"/>
              <w:bottom w:type="dxa" w:w="60"/>
              <w:right w:type="dxa" w:w="100"/>
            </w:tcMar>
          </w:tcPr>
          <w:p>
            <w:r>
              <w:rPr>
                <w:rFonts w:ascii="Calibri" w:cs="Calibri" w:eastAsia="Calibri" w:hAnsi="Calibri"/>
                <w:sz w:val="17"/>
                <w:szCs w:val="17"/>
              </w:rPr>
              <w:t xml:space="preserve">Ben (MRKT)</w:t>
            </w:r>
          </w:p>
        </w:tc>
      </w:tr>
      <w:tr>
        <w:tc>
          <w:tcPr>
            <w:tcW w:type="dxa" w:w="1800"/>
            <w:shd w:fill="F2F2F2" w:val="clear"/>
            <w:tcMar>
              <w:top w:type="dxa" w:w="60"/>
              <w:left w:type="dxa" w:w="100"/>
              <w:bottom w:type="dxa" w:w="60"/>
              <w:right w:type="dxa" w:w="100"/>
            </w:tcMar>
          </w:tcPr>
          <w:p>
            <w:r>
              <w:rPr>
                <w:rFonts w:ascii="Calibri" w:cs="Calibri" w:eastAsia="Calibri" w:hAnsi="Calibri"/>
                <w:b/>
                <w:bCs/>
                <w:sz w:val="17"/>
                <w:szCs w:val="17"/>
              </w:rPr>
              <w:t xml:space="preserve">Date</w:t>
            </w:r>
          </w:p>
        </w:tc>
        <w:tc>
          <w:tcPr>
            <w:tcW w:type="dxa" w:w="7740"/>
            <w:tcMar>
              <w:top w:type="dxa" w:w="60"/>
              <w:left w:type="dxa" w:w="100"/>
              <w:bottom w:type="dxa" w:w="60"/>
              <w:right w:type="dxa" w:w="100"/>
            </w:tcMar>
          </w:tcPr>
          <w:p>
            <w:r>
              <w:rPr>
                <w:rFonts w:ascii="Calibri" w:cs="Calibri" w:eastAsia="Calibri" w:hAnsi="Calibri"/>
                <w:sz w:val="17"/>
                <w:szCs w:val="17"/>
              </w:rPr>
              <w:t xml:space="preserve">July 16, 2026</w:t>
            </w:r>
          </w:p>
        </w:tc>
      </w:tr>
    </w:tbl>
    <w:p>
      <w:pPr>
        <w:pStyle w:val="Heading1"/>
        <w:spacing w:after="45" w:before="100"/>
      </w:pPr>
      <w:r>
        <w:rPr>
          <w:rFonts w:ascii="Calibri" w:cs="Calibri" w:eastAsia="Calibri" w:hAnsi="Calibri"/>
          <w:b/>
          <w:bCs/>
          <w:color w:val="1A1A1A"/>
          <w:sz w:val="20"/>
          <w:szCs w:val="20"/>
        </w:rPr>
        <w:t xml:space="preserve">Problem</w:t>
      </w:r>
    </w:p>
    <w:p>
      <w:pPr>
        <w:spacing w:after="50"/>
      </w:pPr>
      <w:r>
        <w:rPr>
          <w:rFonts w:ascii="Calibri" w:cs="Calibri" w:eastAsia="Calibri" w:hAnsi="Calibri"/>
          <w:sz w:val="17"/>
          <w:szCs w:val="17"/>
        </w:rPr>
        <w:t xml:space="preserve">CDP, segmentation, and funnel/sankey analytics are live — we can see who our users are, what segment they belong to, and exactly where they drop off in a journey. But nothing acts on that data automatically. Every response today (a win-back email, a re-engagement push) requires someone to manually pull a list and build a one-off campaign. Automation closes that loop.</w:t>
      </w:r>
    </w:p>
    <w:p>
      <w:pPr>
        <w:pStyle w:val="Heading1"/>
        <w:spacing w:after="45" w:before="100"/>
      </w:pPr>
      <w:r>
        <w:rPr>
          <w:rFonts w:ascii="Calibri" w:cs="Calibri" w:eastAsia="Calibri" w:hAnsi="Calibri"/>
          <w:b/>
          <w:bCs/>
          <w:color w:val="1A1A1A"/>
          <w:sz w:val="20"/>
          <w:szCs w:val="20"/>
        </w:rPr>
        <w:t xml:space="preserve">Proposal — v1 Scope</w:t>
      </w:r>
    </w:p>
    <w:p>
      <w:pPr>
        <w:spacing w:after="50"/>
      </w:pPr>
      <w:r>
        <w:rPr>
          <w:rFonts w:ascii="Calibri" w:cs="Calibri" w:eastAsia="Calibri" w:hAnsi="Calibri"/>
          <w:sz w:val="17"/>
          <w:szCs w:val="17"/>
        </w:rPr>
        <w:t xml:space="preserve">Ship the smallest possible closed loop, one channel, one step, before building toward multi-step journeys:</w:t>
      </w:r>
    </w:p>
    <w:p>
      <w:pPr>
        <w:pStyle w:val="ListParagraph"/>
        <w:numPr>
          <w:ilvl w:val="0"/>
          <w:numId w:val="2"/>
        </w:numPr>
        <w:spacing w:after="16"/>
      </w:pPr>
      <w:r>
        <w:rPr>
          <w:rFonts w:ascii="Calibri" w:cs="Calibri" w:eastAsia="Calibri" w:hAnsi="Calibri"/>
          <w:b/>
          <w:bCs/>
          <w:sz w:val="17"/>
          <w:szCs w:val="17"/>
        </w:rPr>
        <w:t xml:space="preserve">Trigger — </w:t>
      </w:r>
      <w:r>
        <w:rPr>
          <w:rFonts w:ascii="Calibri" w:cs="Calibri" w:eastAsia="Calibri" w:hAnsi="Calibri"/>
          <w:sz w:val="17"/>
          <w:szCs w:val="17"/>
        </w:rPr>
        <w:t xml:space="preserve"> A profile enters or exits a defined segment, or crosses a known funnel drop-off point.</w:t>
      </w:r>
    </w:p>
    <w:p>
      <w:pPr>
        <w:pStyle w:val="ListParagraph"/>
        <w:numPr>
          <w:ilvl w:val="0"/>
          <w:numId w:val="2"/>
        </w:numPr>
        <w:spacing w:after="16"/>
      </w:pPr>
      <w:r>
        <w:rPr>
          <w:rFonts w:ascii="Calibri" w:cs="Calibri" w:eastAsia="Calibri" w:hAnsi="Calibri"/>
          <w:b/>
          <w:bCs/>
          <w:sz w:val="17"/>
          <w:szCs w:val="17"/>
        </w:rPr>
        <w:t xml:space="preserve">Condition — </w:t>
      </w:r>
      <w:r>
        <w:rPr>
          <w:rFonts w:ascii="Calibri" w:cs="Calibri" w:eastAsia="Calibri" w:hAnsi="Calibri"/>
          <w:sz w:val="17"/>
          <w:szCs w:val="17"/>
        </w:rPr>
        <w:t xml:space="preserve"> Frequency cap / suppression check (e.g., not already contacted in the last 3 days).</w:t>
      </w:r>
    </w:p>
    <w:p>
      <w:pPr>
        <w:pStyle w:val="ListParagraph"/>
        <w:numPr>
          <w:ilvl w:val="0"/>
          <w:numId w:val="2"/>
        </w:numPr>
        <w:spacing w:after="16"/>
      </w:pPr>
      <w:r>
        <w:rPr>
          <w:rFonts w:ascii="Calibri" w:cs="Calibri" w:eastAsia="Calibri" w:hAnsi="Calibri"/>
          <w:b/>
          <w:bCs/>
          <w:sz w:val="17"/>
          <w:szCs w:val="17"/>
        </w:rPr>
        <w:t xml:space="preserve">Action — </w:t>
      </w:r>
      <w:r>
        <w:rPr>
          <w:rFonts w:ascii="Calibri" w:cs="Calibri" w:eastAsia="Calibri" w:hAnsi="Calibri"/>
          <w:sz w:val="17"/>
          <w:szCs w:val="17"/>
        </w:rPr>
        <w:t xml:space="preserve"> Single-channel send (email or push, whichever channel integration already exists) or a Slack alert if channel-send infra isn't ready yet.</w:t>
      </w:r>
    </w:p>
    <w:p>
      <w:pPr>
        <w:pStyle w:val="ListParagraph"/>
        <w:numPr>
          <w:ilvl w:val="0"/>
          <w:numId w:val="2"/>
        </w:numPr>
        <w:spacing w:after="16"/>
      </w:pPr>
      <w:r>
        <w:rPr>
          <w:rFonts w:ascii="Calibri" w:cs="Calibri" w:eastAsia="Calibri" w:hAnsi="Calibri"/>
          <w:b/>
          <w:bCs/>
          <w:sz w:val="17"/>
          <w:szCs w:val="17"/>
        </w:rPr>
        <w:t xml:space="preserve">Outcome — </w:t>
      </w:r>
      <w:r>
        <w:rPr>
          <w:rFonts w:ascii="Calibri" w:cs="Calibri" w:eastAsia="Calibri" w:hAnsi="Calibri"/>
          <w:sz w:val="17"/>
          <w:szCs w:val="17"/>
        </w:rPr>
        <w:t xml:space="preserve"> The send is tagged and flows back into the funnel/sankey view, measured against a holdout group.</w:t>
      </w:r>
    </w:p>
    <w:p>
      <w:pPr>
        <w:spacing w:after="50"/>
      </w:pPr>
      <w:r>
        <w:rPr>
          <w:rFonts w:ascii="Calibri" w:cs="Calibri" w:eastAsia="Calibri" w:hAnsi="Calibri"/>
          <w:sz w:val="17"/>
          <w:szCs w:val="17"/>
        </w:rPr>
        <w:t xml:space="preserve">Out of scope for v1 (sequenced for v2+): multi-step branching journeys, multi-channel orchestration, ad-platform audience sync, AI-driven personalization and send-time optimization.</w:t>
      </w:r>
    </w:p>
    <w:p>
      <w:pPr>
        <w:pStyle w:val="Heading1"/>
        <w:spacing w:after="45" w:before="100"/>
      </w:pPr>
      <w:r>
        <w:rPr>
          <w:rFonts w:ascii="Calibri" w:cs="Calibri" w:eastAsia="Calibri" w:hAnsi="Calibri"/>
          <w:b/>
          <w:bCs/>
          <w:color w:val="1A1A1A"/>
          <w:sz w:val="20"/>
          <w:szCs w:val="20"/>
        </w:rPr>
        <w:t xml:space="preserve">Parallel Track — Static Segment Support</w:t>
      </w:r>
    </w:p>
    <w:p>
      <w:pPr>
        <w:spacing w:after="50"/>
      </w:pPr>
      <w:r>
        <w:rPr>
          <w:rFonts w:ascii="Calibri" w:cs="Calibri" w:eastAsia="Calibri" w:hAnsi="Calibri"/>
          <w:sz w:val="17"/>
          <w:szCs w:val="17"/>
        </w:rPr>
        <w:t xml:space="preserve">Static segments (CSV upload, one-time query export — e.g. "webinar attendees on date X") have no live trigger, so they need a different shape: import → schedule → suppress → refresh, not trigger → condition → action.</w:t>
      </w:r>
    </w:p>
    <w:p>
      <w:pPr>
        <w:pStyle w:val="ListParagraph"/>
        <w:numPr>
          <w:ilvl w:val="0"/>
          <w:numId w:val="2"/>
        </w:numPr>
        <w:spacing w:after="16"/>
      </w:pPr>
      <w:r>
        <w:rPr>
          <w:rFonts w:ascii="Calibri" w:cs="Calibri" w:eastAsia="Calibri" w:hAnsi="Calibri"/>
          <w:b/>
          <w:bCs/>
          <w:sz w:val="17"/>
          <w:szCs w:val="17"/>
        </w:rPr>
        <w:t xml:space="preserve">Import — </w:t>
      </w:r>
      <w:r>
        <w:rPr>
          <w:rFonts w:ascii="Calibri" w:cs="Calibri" w:eastAsia="Calibri" w:hAnsi="Calibri"/>
          <w:sz w:val="17"/>
          <w:szCs w:val="17"/>
        </w:rPr>
        <w:t xml:space="preserve"> load a fixed list (CSV or query export) as a static audience type alongside dynamic segments.</w:t>
      </w:r>
    </w:p>
    <w:p>
      <w:pPr>
        <w:pStyle w:val="ListParagraph"/>
        <w:numPr>
          <w:ilvl w:val="0"/>
          <w:numId w:val="2"/>
        </w:numPr>
        <w:spacing w:after="16"/>
      </w:pPr>
      <w:r>
        <w:rPr>
          <w:rFonts w:ascii="Calibri" w:cs="Calibri" w:eastAsia="Calibri" w:hAnsi="Calibri"/>
          <w:b/>
          <w:bCs/>
          <w:sz w:val="17"/>
          <w:szCs w:val="17"/>
        </w:rPr>
        <w:t xml:space="preserve">Schedule — </w:t>
      </w:r>
      <w:r>
        <w:rPr>
          <w:rFonts w:ascii="Calibri" w:cs="Calibri" w:eastAsia="Calibri" w:hAnsi="Calibri"/>
          <w:sz w:val="17"/>
          <w:szCs w:val="17"/>
        </w:rPr>
        <w:t xml:space="preserve"> one-time or recurring send against the fixed list — campaign scheduling, not journey automation.</w:t>
      </w:r>
    </w:p>
    <w:p>
      <w:pPr>
        <w:pStyle w:val="ListParagraph"/>
        <w:numPr>
          <w:ilvl w:val="0"/>
          <w:numId w:val="2"/>
        </w:numPr>
        <w:spacing w:after="16"/>
      </w:pPr>
      <w:r>
        <w:rPr>
          <w:rFonts w:ascii="Calibri" w:cs="Calibri" w:eastAsia="Calibri" w:hAnsi="Calibri"/>
          <w:b/>
          <w:bCs/>
          <w:sz w:val="17"/>
          <w:szCs w:val="17"/>
        </w:rPr>
        <w:t xml:space="preserve">Suppress against live data — </w:t>
      </w:r>
      <w:r>
        <w:rPr>
          <w:rFonts w:ascii="Calibri" w:cs="Calibri" w:eastAsia="Calibri" w:hAnsi="Calibri"/>
          <w:sz w:val="17"/>
          <w:szCs w:val="17"/>
        </w:rPr>
        <w:t xml:space="preserve"> check current CDP state at send time so we don't message someone who already converted or unsubscribed since the list was built.</w:t>
      </w:r>
    </w:p>
    <w:p>
      <w:pPr>
        <w:pStyle w:val="ListParagraph"/>
        <w:numPr>
          <w:ilvl w:val="0"/>
          <w:numId w:val="2"/>
        </w:numPr>
        <w:spacing w:after="16"/>
      </w:pPr>
      <w:r>
        <w:rPr>
          <w:rFonts w:ascii="Calibri" w:cs="Calibri" w:eastAsia="Calibri" w:hAnsi="Calibri"/>
          <w:b/>
          <w:bCs/>
          <w:sz w:val="17"/>
          <w:szCs w:val="17"/>
        </w:rPr>
        <w:t xml:space="preserve">Staleness flag — </w:t>
      </w:r>
      <w:r>
        <w:rPr>
          <w:rFonts w:ascii="Calibri" w:cs="Calibri" w:eastAsia="Calibri" w:hAnsi="Calibri"/>
          <w:sz w:val="17"/>
          <w:szCs w:val="17"/>
        </w:rPr>
        <w:t xml:space="preserve"> surface lists that haven't been refreshed in 90+ days before they're reused.</w:t>
      </w:r>
    </w:p>
    <w:p>
      <w:pPr>
        <w:pStyle w:val="Heading1"/>
        <w:spacing w:after="45" w:before="100"/>
      </w:pPr>
      <w:r>
        <w:rPr>
          <w:rFonts w:ascii="Calibri" w:cs="Calibri" w:eastAsia="Calibri" w:hAnsi="Calibri"/>
          <w:b/>
          <w:bCs/>
          <w:color w:val="1A1A1A"/>
          <w:sz w:val="20"/>
          <w:szCs w:val="20"/>
        </w:rPr>
        <w:t xml:space="preserve">Segment Labels — Trigger Mechanism</w:t>
      </w:r>
    </w:p>
    <w:p>
      <w:pPr>
        <w:spacing w:after="50"/>
      </w:pPr>
      <w:r>
        <w:rPr>
          <w:rFonts w:ascii="Calibri" w:cs="Calibri" w:eastAsia="Calibri" w:hAnsi="Calibri"/>
          <w:sz w:val="17"/>
          <w:szCs w:val="17"/>
        </w:rPr>
        <w:t xml:space="preserve">Segment membership is materialized as a label on the profile: added on entry, removed on exit. The label-change event is the automation trigger, and gives any downstream system (ad sync, funnel view, support tools) a portable, queryable attribute without recomputing segment logic. Applies to dynamic segments only — static lists get a one-time tag, not an auto-adjusting label.</w:t>
      </w:r>
    </w:p>
    <w:p>
      <w:pPr>
        <w:pStyle w:val="ListParagraph"/>
        <w:numPr>
          <w:ilvl w:val="0"/>
          <w:numId w:val="2"/>
        </w:numPr>
        <w:spacing w:after="16"/>
      </w:pPr>
      <w:r>
        <w:rPr>
          <w:rFonts w:ascii="Calibri" w:cs="Calibri" w:eastAsia="Calibri" w:hAnsi="Calibri"/>
          <w:b/>
          <w:bCs/>
          <w:sz w:val="17"/>
          <w:szCs w:val="17"/>
        </w:rPr>
        <w:t xml:space="preserve">Debounce — </w:t>
      </w:r>
      <w:r>
        <w:rPr>
          <w:rFonts w:ascii="Calibri" w:cs="Calibri" w:eastAsia="Calibri" w:hAnsi="Calibri"/>
          <w:sz w:val="17"/>
          <w:szCs w:val="17"/>
        </w:rPr>
        <w:t xml:space="preserve"> minimum dwell time before a label is added/removed, so profiles sitting near a segment threshold don't flap and spam triggers.</w:t>
      </w:r>
    </w:p>
    <w:p>
      <w:pPr>
        <w:pStyle w:val="Heading1"/>
        <w:spacing w:after="45" w:before="100"/>
      </w:pPr>
      <w:r>
        <w:rPr>
          <w:rFonts w:ascii="Calibri" w:cs="Calibri" w:eastAsia="Calibri" w:hAnsi="Calibri"/>
          <w:b/>
          <w:bCs/>
          <w:color w:val="1A1A1A"/>
          <w:sz w:val="20"/>
          <w:szCs w:val="20"/>
        </w:rPr>
        <w:t xml:space="preserve">For Devs — Dependencies</w:t>
      </w:r>
    </w:p>
    <w:p>
      <w:pPr>
        <w:pStyle w:val="ListParagraph"/>
        <w:numPr>
          <w:ilvl w:val="0"/>
          <w:numId w:val="2"/>
        </w:numPr>
        <w:spacing w:after="16"/>
      </w:pPr>
      <w:r>
        <w:rPr>
          <w:rFonts w:ascii="Calibri" w:cs="Calibri" w:eastAsia="Calibri" w:hAnsi="Calibri"/>
          <w:b/>
          <w:bCs/>
          <w:sz w:val="17"/>
          <w:szCs w:val="17"/>
        </w:rPr>
        <w:t xml:space="preserve">Trigger source — </w:t>
      </w:r>
      <w:r>
        <w:rPr>
          <w:rFonts w:ascii="Calibri" w:cs="Calibri" w:eastAsia="Calibri" w:hAnsi="Calibri"/>
          <w:sz w:val="17"/>
          <w:szCs w:val="17"/>
        </w:rPr>
        <w:t xml:space="preserve"> Whether segmentation recomputes in real time or on schedule decides how fast labels update after membership changes (streaming layer vs. poll).</w:t>
      </w:r>
    </w:p>
    <w:p>
      <w:pPr>
        <w:pStyle w:val="ListParagraph"/>
        <w:numPr>
          <w:ilvl w:val="0"/>
          <w:numId w:val="2"/>
        </w:numPr>
        <w:spacing w:after="16"/>
      </w:pPr>
      <w:r>
        <w:rPr>
          <w:rFonts w:ascii="Calibri" w:cs="Calibri" w:eastAsia="Calibri" w:hAnsi="Calibri"/>
          <w:b/>
          <w:bCs/>
          <w:sz w:val="17"/>
          <w:szCs w:val="17"/>
        </w:rPr>
        <w:t xml:space="preserve">Rules engine — </w:t>
      </w:r>
      <w:r>
        <w:rPr>
          <w:rFonts w:ascii="Calibri" w:cs="Calibri" w:eastAsia="Calibri" w:hAnsi="Calibri"/>
          <w:sz w:val="17"/>
          <w:szCs w:val="17"/>
        </w:rPr>
        <w:t xml:space="preserve"> Minimal state machine holding trigger → condition → action; needs to run reliably at whatever segment refresh cadence exists today.</w:t>
      </w:r>
    </w:p>
    <w:p>
      <w:pPr>
        <w:pStyle w:val="ListParagraph"/>
        <w:numPr>
          <w:ilvl w:val="0"/>
          <w:numId w:val="2"/>
        </w:numPr>
        <w:spacing w:after="16"/>
      </w:pPr>
      <w:r>
        <w:rPr>
          <w:rFonts w:ascii="Calibri" w:cs="Calibri" w:eastAsia="Calibri" w:hAnsi="Calibri"/>
          <w:b/>
          <w:bCs/>
          <w:sz w:val="17"/>
          <w:szCs w:val="17"/>
        </w:rPr>
        <w:t xml:space="preserve">Channel send — </w:t>
      </w:r>
      <w:r>
        <w:rPr>
          <w:rFonts w:ascii="Calibri" w:cs="Calibri" w:eastAsia="Calibri" w:hAnsi="Calibri"/>
          <w:sz w:val="17"/>
          <w:szCs w:val="17"/>
        </w:rPr>
        <w:t xml:space="preserve"> Reuse existing channel tooling if available; otherwise Slack alert is the v1 fallback action.</w:t>
      </w:r>
    </w:p>
    <w:p>
      <w:pPr>
        <w:pStyle w:val="ListParagraph"/>
        <w:numPr>
          <w:ilvl w:val="0"/>
          <w:numId w:val="2"/>
        </w:numPr>
        <w:spacing w:after="16"/>
      </w:pPr>
      <w:r>
        <w:rPr>
          <w:rFonts w:ascii="Calibri" w:cs="Calibri" w:eastAsia="Calibri" w:hAnsi="Calibri"/>
          <w:b/>
          <w:bCs/>
          <w:sz w:val="17"/>
          <w:szCs w:val="17"/>
        </w:rPr>
        <w:t xml:space="preserve">Attribution — </w:t>
      </w:r>
      <w:r>
        <w:rPr>
          <w:rFonts w:ascii="Calibri" w:cs="Calibri" w:eastAsia="Calibri" w:hAnsi="Calibri"/>
          <w:sz w:val="17"/>
          <w:szCs w:val="17"/>
        </w:rPr>
        <w:t xml:space="preserve"> Sends need to write back into the CDP as tagged events so they show up in existing funnel/sankey reporting.</w:t>
      </w:r>
    </w:p>
    <w:p>
      <w:pPr>
        <w:pStyle w:val="ListParagraph"/>
        <w:numPr>
          <w:ilvl w:val="0"/>
          <w:numId w:val="2"/>
        </w:numPr>
        <w:spacing w:after="16"/>
      </w:pPr>
      <w:r>
        <w:rPr>
          <w:rFonts w:ascii="Calibri" w:cs="Calibri" w:eastAsia="Calibri" w:hAnsi="Calibri"/>
          <w:b/>
          <w:bCs/>
          <w:sz w:val="17"/>
          <w:szCs w:val="17"/>
        </w:rPr>
        <w:t xml:space="preserve">Static list import — </w:t>
      </w:r>
      <w:r>
        <w:rPr>
          <w:rFonts w:ascii="Calibri" w:cs="Calibri" w:eastAsia="Calibri" w:hAnsi="Calibri"/>
          <w:sz w:val="17"/>
          <w:szCs w:val="17"/>
        </w:rPr>
        <w:t xml:space="preserve"> CSV import needs dedup/matching against existing CDP profiles (vs. treating unmatched rows as new anonymous contacts).</w:t>
      </w:r>
    </w:p>
    <w:p>
      <w:pPr>
        <w:pStyle w:val="Heading1"/>
        <w:spacing w:after="45" w:before="100"/>
      </w:pPr>
      <w:r>
        <w:rPr>
          <w:rFonts w:ascii="Calibri" w:cs="Calibri" w:eastAsia="Calibri" w:hAnsi="Calibri"/>
          <w:b/>
          <w:bCs/>
          <w:color w:val="1A1A1A"/>
          <w:sz w:val="20"/>
          <w:szCs w:val="20"/>
        </w:rPr>
        <w:t xml:space="preserve">For UI/UX</w:t>
      </w:r>
    </w:p>
    <w:p>
      <w:pPr>
        <w:pStyle w:val="ListParagraph"/>
        <w:numPr>
          <w:ilvl w:val="0"/>
          <w:numId w:val="2"/>
        </w:numPr>
        <w:spacing w:after="16"/>
      </w:pPr>
      <w:r>
        <w:rPr>
          <w:rFonts w:ascii="Calibri" w:cs="Calibri" w:eastAsia="Calibri" w:hAnsi="Calibri"/>
          <w:b/>
          <w:bCs/>
          <w:sz w:val="17"/>
          <w:szCs w:val="17"/>
        </w:rPr>
        <w:t xml:space="preserve">Builder — </w:t>
      </w:r>
      <w:r>
        <w:rPr>
          <w:rFonts w:ascii="Calibri" w:cs="Calibri" w:eastAsia="Calibri" w:hAnsi="Calibri"/>
          <w:sz w:val="17"/>
          <w:szCs w:val="17"/>
        </w:rPr>
        <w:t xml:space="preserve"> v1 can be a simple form (pick segment/trigger → set condition → pick action), not a full canvas. CleverTap/Iterable-style visual builders are the v2+ bar once multi-step journeys are in scope.</w:t>
      </w:r>
    </w:p>
    <w:p>
      <w:pPr>
        <w:pStyle w:val="ListParagraph"/>
        <w:numPr>
          <w:ilvl w:val="0"/>
          <w:numId w:val="2"/>
        </w:numPr>
        <w:spacing w:after="16"/>
      </w:pPr>
      <w:r>
        <w:rPr>
          <w:rFonts w:ascii="Calibri" w:cs="Calibri" w:eastAsia="Calibri" w:hAnsi="Calibri"/>
          <w:b/>
          <w:bCs/>
          <w:sz w:val="17"/>
          <w:szCs w:val="17"/>
        </w:rPr>
        <w:t xml:space="preserve">Monitoring — </w:t>
      </w:r>
      <w:r>
        <w:rPr>
          <w:rFonts w:ascii="Calibri" w:cs="Calibri" w:eastAsia="Calibri" w:hAnsi="Calibri"/>
          <w:sz w:val="17"/>
          <w:szCs w:val="17"/>
        </w:rPr>
        <w:t xml:space="preserve"> A dashboard showing active automations and their outcome metrics alongside the existing funnel/sankey view.</w:t>
      </w:r>
    </w:p>
    <w:p>
      <w:pPr>
        <w:pStyle w:val="ListParagraph"/>
        <w:numPr>
          <w:ilvl w:val="0"/>
          <w:numId w:val="2"/>
        </w:numPr>
        <w:spacing w:after="16"/>
      </w:pPr>
      <w:r>
        <w:rPr>
          <w:rFonts w:ascii="Calibri" w:cs="Calibri" w:eastAsia="Calibri" w:hAnsi="Calibri"/>
          <w:b/>
          <w:bCs/>
          <w:sz w:val="17"/>
          <w:szCs w:val="17"/>
        </w:rPr>
        <w:t xml:space="preserve">Static list upload — </w:t>
      </w:r>
      <w:r>
        <w:rPr>
          <w:rFonts w:ascii="Calibri" w:cs="Calibri" w:eastAsia="Calibri" w:hAnsi="Calibri"/>
          <w:sz w:val="17"/>
          <w:szCs w:val="17"/>
        </w:rPr>
        <w:t xml:space="preserve"> Simple CSV upload flow with a preview/validation step and a visible "last refreshed" date on every static list.</w:t>
      </w:r>
    </w:p>
    <w:p>
      <w:pPr>
        <w:pStyle w:val="Heading1"/>
        <w:spacing w:after="45" w:before="100"/>
      </w:pPr>
      <w:r>
        <w:rPr>
          <w:rFonts w:ascii="Calibri" w:cs="Calibri" w:eastAsia="Calibri" w:hAnsi="Calibri"/>
          <w:b/>
          <w:bCs/>
          <w:color w:val="1A1A1A"/>
          <w:sz w:val="20"/>
          <w:szCs w:val="20"/>
        </w:rPr>
        <w:t xml:space="preserve">Success Metric</w:t>
      </w:r>
    </w:p>
    <w:p>
      <w:pPr>
        <w:spacing w:after="50"/>
      </w:pPr>
      <w:r>
        <w:rPr>
          <w:rFonts w:ascii="Calibri" w:cs="Calibri" w:eastAsia="Calibri" w:hAnsi="Calibri"/>
          <w:sz w:val="17"/>
          <w:szCs w:val="17"/>
        </w:rPr>
        <w:t xml:space="preserve">Conversion lift at the triggered funnel step: automation group vs. holdout group. Holdout must be built into the trigger logic from day one.</w:t>
      </w:r>
    </w:p>
    <w:p>
      <w:pPr>
        <w:pStyle w:val="Heading1"/>
        <w:spacing w:after="45" w:before="100"/>
      </w:pPr>
      <w:r>
        <w:rPr>
          <w:rFonts w:ascii="Calibri" w:cs="Calibri" w:eastAsia="Calibri" w:hAnsi="Calibri"/>
          <w:b/>
          <w:bCs/>
          <w:color w:val="1A1A1A"/>
          <w:sz w:val="20"/>
          <w:szCs w:val="20"/>
        </w:rPr>
        <w:t xml:space="preserve">Benchmark</w:t>
      </w:r>
    </w:p>
    <w:p>
      <w:pPr>
        <w:spacing w:after="50"/>
      </w:pPr>
      <w:r>
        <w:rPr>
          <w:rFonts w:ascii="Calibri" w:cs="Calibri" w:eastAsia="Calibri" w:hAnsi="Calibri"/>
          <w:sz w:val="17"/>
          <w:szCs w:val="17"/>
        </w:rPr>
        <w:t xml:space="preserve">This trigger → condition → action → outcome loop, running off the same customer data layer as analytics, is the common pattern across CleverTap, Braze, Iterable, Klaviyo, and Customer.io. It's the baseline shape worth matching before layering on AI optimization or omnichannel branching.</w:t>
      </w:r>
    </w:p>
    <w:p>
      <w:pPr>
        <w:pStyle w:val="Heading1"/>
        <w:spacing w:after="45" w:before="100"/>
      </w:pPr>
      <w:r>
        <w:rPr>
          <w:rFonts w:ascii="Calibri" w:cs="Calibri" w:eastAsia="Calibri" w:hAnsi="Calibri"/>
          <w:b/>
          <w:bCs/>
          <w:color w:val="1A1A1A"/>
          <w:sz w:val="20"/>
          <w:szCs w:val="20"/>
        </w:rPr>
        <w:t xml:space="preserve">Open Questions</w:t>
      </w:r>
    </w:p>
    <w:p>
      <w:pPr>
        <w:pStyle w:val="ListParagraph"/>
        <w:numPr>
          <w:ilvl w:val="0"/>
          <w:numId w:val="2"/>
        </w:numPr>
        <w:spacing w:after="16"/>
      </w:pPr>
      <w:r>
        <w:rPr>
          <w:rFonts w:ascii="Calibri" w:cs="Calibri" w:eastAsia="Calibri" w:hAnsi="Calibri"/>
          <w:sz w:val="17"/>
          <w:szCs w:val="17"/>
        </w:rPr>
        <w:t xml:space="preserve"> Which channel ships first — email, push, or Slack-only alerting as a placeholder?</w:t>
      </w:r>
    </w:p>
    <w:p>
      <w:pPr>
        <w:pStyle w:val="ListParagraph"/>
        <w:numPr>
          <w:ilvl w:val="0"/>
          <w:numId w:val="2"/>
        </w:numPr>
        <w:spacing w:after="16"/>
      </w:pPr>
      <w:r>
        <w:rPr>
          <w:rFonts w:ascii="Calibri" w:cs="Calibri" w:eastAsia="Calibri" w:hAnsi="Calibri"/>
          <w:sz w:val="17"/>
          <w:szCs w:val="17"/>
        </w:rPr>
        <w:t xml:space="preserve"> What's the right debounce window before a segment label is added/removed, to avoid flapping?</w:t>
      </w:r>
    </w:p>
    <w:p>
      <w:pPr>
        <w:pStyle w:val="ListParagraph"/>
        <w:numPr>
          <w:ilvl w:val="0"/>
          <w:numId w:val="2"/>
        </w:numPr>
        <w:spacing w:after="16"/>
      </w:pPr>
      <w:r>
        <w:rPr>
          <w:rFonts w:ascii="Calibri" w:cs="Calibri" w:eastAsia="Calibri" w:hAnsi="Calibri"/>
          <w:sz w:val="17"/>
          <w:szCs w:val="17"/>
        </w:rPr>
        <w:t xml:space="preserve"> Who owns cross-campaign frequency capping / suppression once more automations exist?</w:t>
      </w:r>
    </w:p>
    <w:sectPr>
      <w:pgSz w:w="12240" w:h="15840"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2026-07-17T07:10:44.850Z</dcterms:created>
  <dcterms:modified xsi:type="dcterms:W3CDTF">2026-07-17T07:10:44.850Z</dcterms:modified>
</cp:coreProperties>
</file>

<file path=docProps/custom.xml><?xml version="1.0" encoding="utf-8"?>
<Properties xmlns="http://schemas.openxmlformats.org/officeDocument/2006/custom-properties" xmlns:vt="http://schemas.openxmlformats.org/officeDocument/2006/docPropsVTypes"/>
</file>