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CE" w:rsidRDefault="0020592F" w:rsidP="0020592F">
      <w:pPr>
        <w:jc w:val="center"/>
        <w:rPr>
          <w:rFonts w:ascii="Lato" w:hAnsi="Lato"/>
          <w:b/>
          <w:color w:val="FF0000"/>
          <w:sz w:val="32"/>
          <w:szCs w:val="32"/>
          <w:u w:val="single"/>
        </w:rPr>
      </w:pPr>
      <w:r w:rsidRPr="0020592F">
        <w:rPr>
          <w:rFonts w:ascii="Lato" w:hAnsi="Lato"/>
          <w:b/>
          <w:color w:val="FF0000"/>
          <w:sz w:val="32"/>
          <w:szCs w:val="32"/>
          <w:u w:val="single"/>
        </w:rPr>
        <w:t xml:space="preserve">Product </w:t>
      </w:r>
      <w:proofErr w:type="spellStart"/>
      <w:r w:rsidRPr="0020592F">
        <w:rPr>
          <w:rFonts w:ascii="Lato" w:hAnsi="Lato"/>
          <w:b/>
          <w:color w:val="FF0000"/>
          <w:sz w:val="32"/>
          <w:szCs w:val="32"/>
          <w:u w:val="single"/>
        </w:rPr>
        <w:t>Backlog</w:t>
      </w:r>
      <w:proofErr w:type="spellEnd"/>
    </w:p>
    <w:p w:rsidR="0020592F" w:rsidRPr="0020592F" w:rsidRDefault="0020592F" w:rsidP="0020592F">
      <w:pPr>
        <w:jc w:val="center"/>
        <w:rPr>
          <w:rFonts w:ascii="Lato" w:hAnsi="Lato"/>
          <w:b/>
          <w:color w:val="FF0000"/>
          <w:sz w:val="32"/>
          <w:szCs w:val="32"/>
          <w:u w:val="single"/>
        </w:rPr>
      </w:pPr>
    </w:p>
    <w:p w:rsidR="0020592F" w:rsidRPr="0020592F" w:rsidRDefault="0020592F" w:rsidP="0020592F">
      <w:pPr>
        <w:shd w:val="clear" w:color="auto" w:fill="FFFFFF"/>
        <w:spacing w:after="100" w:afterAutospacing="1" w:line="240" w:lineRule="auto"/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</w:pP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Le </w:t>
      </w:r>
      <w:proofErr w:type="spell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backlog</w:t>
      </w:r>
      <w:proofErr w:type="spell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 est </w:t>
      </w:r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>une liste de tâches priorisées définissant les caractéristiques d’un produit.</w:t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 Il est un des éléments fondamentaux de la méthodologie </w:t>
      </w:r>
      <w:proofErr w:type="spell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fldChar w:fldCharType="begin"/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instrText xml:space="preserve"> HYPERLINK "https://hubvisory.com/blog/scrum-guide-complet/" </w:instrText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fldChar w:fldCharType="separate"/>
      </w:r>
      <w:r w:rsidRPr="0020592F">
        <w:rPr>
          <w:rFonts w:ascii="Lato" w:eastAsia="Times New Roman" w:hAnsi="Lato" w:cs="Arial"/>
          <w:color w:val="46C6AD"/>
          <w:spacing w:val="3"/>
          <w:sz w:val="24"/>
          <w:szCs w:val="24"/>
          <w:lang w:eastAsia="fr-FR"/>
        </w:rPr>
        <w:t>Scrum</w:t>
      </w:r>
      <w:proofErr w:type="spell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fldChar w:fldCharType="end"/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. Il s’agit de l’</w:t>
      </w:r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>outil de travail</w:t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 </w:t>
      </w:r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 xml:space="preserve">principal du Product </w:t>
      </w:r>
      <w:proofErr w:type="spellStart"/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>Owner</w:t>
      </w:r>
      <w:proofErr w:type="spell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 qui se charge de recueillir les besoins auprès des parties prenantes et de les transformer en liste de fonctionnalités prêtes à être développées par l’équipe de développement.</w:t>
      </w:r>
    </w:p>
    <w:p w:rsidR="0020592F" w:rsidRPr="0020592F" w:rsidRDefault="0020592F" w:rsidP="0020592F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0592F">
        <w:rPr>
          <w:rFonts w:ascii="Lato" w:eastAsia="Times New Roman" w:hAnsi="Lato" w:cs="Segoe UI"/>
          <w:color w:val="212529"/>
          <w:sz w:val="24"/>
          <w:szCs w:val="24"/>
          <w:shd w:val="clear" w:color="auto" w:fill="FFFFFF"/>
          <w:lang w:eastAsia="fr-FR"/>
        </w:rPr>
        <w:t> </w:t>
      </w:r>
    </w:p>
    <w:p w:rsidR="0020592F" w:rsidRPr="0020592F" w:rsidRDefault="0020592F" w:rsidP="0020592F">
      <w:pPr>
        <w:shd w:val="clear" w:color="auto" w:fill="FFFFFF"/>
        <w:spacing w:after="100" w:afterAutospacing="1" w:line="240" w:lineRule="auto"/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</w:pP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Communément on peut formaliser ce</w:t>
      </w:r>
      <w:r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s</w:t>
      </w:r>
    </w:p>
    <w:p w:rsidR="0020592F" w:rsidRPr="0020592F" w:rsidRDefault="0020592F" w:rsidP="0020592F">
      <w:pPr>
        <w:shd w:val="clear" w:color="auto" w:fill="FFFFFF"/>
        <w:spacing w:after="100" w:afterAutospacing="1" w:line="240" w:lineRule="auto"/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</w:pP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 </w:t>
      </w:r>
      <w:proofErr w:type="gram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items</w:t>
      </w:r>
      <w:proofErr w:type="gram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 sous forme de </w:t>
      </w:r>
      <w:proofErr w:type="spell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fldChar w:fldCharType="begin"/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instrText xml:space="preserve"> HYPERLINK "https://hubvisory.com/blog/user-stories-comment-bien-les-rediger/" </w:instrText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fldChar w:fldCharType="separate"/>
      </w:r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>Users</w:t>
      </w:r>
      <w:proofErr w:type="spellEnd"/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 xml:space="preserve"> Stories</w:t>
      </w:r>
      <w:r w:rsidRPr="0020592F">
        <w:rPr>
          <w:rFonts w:ascii="Lato" w:eastAsia="Times New Roman" w:hAnsi="Lato" w:cs="Arial"/>
          <w:color w:val="46C6AD"/>
          <w:spacing w:val="3"/>
          <w:sz w:val="24"/>
          <w:szCs w:val="24"/>
          <w:lang w:eastAsia="fr-FR"/>
        </w:rPr>
        <w:t> (US)</w:t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fldChar w:fldCharType="end"/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. A ces US peuvent également s’ajouter des évolutions et des anomalies recensées sur le produit.</w:t>
      </w:r>
    </w:p>
    <w:p w:rsidR="0020592F" w:rsidRPr="0020592F" w:rsidRDefault="0020592F" w:rsidP="0020592F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0592F">
        <w:rPr>
          <w:rFonts w:ascii="Lato" w:eastAsia="Times New Roman" w:hAnsi="Lato" w:cs="Segoe UI"/>
          <w:color w:val="212529"/>
          <w:sz w:val="24"/>
          <w:szCs w:val="24"/>
          <w:shd w:val="clear" w:color="auto" w:fill="FFFFFF"/>
          <w:lang w:eastAsia="fr-FR"/>
        </w:rPr>
        <w:t> </w:t>
      </w:r>
    </w:p>
    <w:p w:rsidR="0020592F" w:rsidRPr="0020592F" w:rsidRDefault="0020592F" w:rsidP="0020592F">
      <w:pPr>
        <w:shd w:val="clear" w:color="auto" w:fill="FFFFFF"/>
        <w:spacing w:after="100" w:afterAutospacing="1" w:line="240" w:lineRule="auto"/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</w:pP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Le </w:t>
      </w:r>
      <w:proofErr w:type="spell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backlog</w:t>
      </w:r>
      <w:proofErr w:type="spell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 pourrait être assimilé aux traditionnelles spécifications fonctionnelles et techniques dans la méthode du cycle en V. A la différence du cahier des charges élaboré en tout début de projet, le </w:t>
      </w:r>
      <w:proofErr w:type="spell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backlog</w:t>
      </w:r>
      <w:proofErr w:type="spell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 est lui construit tout au long de la vie du produit.</w:t>
      </w:r>
    </w:p>
    <w:p w:rsidR="0020592F" w:rsidRPr="0020592F" w:rsidRDefault="0020592F" w:rsidP="0020592F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20592F">
        <w:rPr>
          <w:rFonts w:ascii="Lato" w:eastAsia="Times New Roman" w:hAnsi="Lato" w:cs="Segoe UI"/>
          <w:color w:val="212529"/>
          <w:sz w:val="24"/>
          <w:szCs w:val="24"/>
          <w:shd w:val="clear" w:color="auto" w:fill="FFFFFF"/>
          <w:lang w:eastAsia="fr-FR"/>
        </w:rPr>
        <w:t> </w:t>
      </w:r>
    </w:p>
    <w:p w:rsidR="0020592F" w:rsidRPr="0020592F" w:rsidRDefault="0020592F" w:rsidP="0020592F">
      <w:pPr>
        <w:shd w:val="clear" w:color="auto" w:fill="FFFFFF"/>
        <w:spacing w:after="100" w:afterAutospacing="1" w:line="240" w:lineRule="auto"/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</w:pP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Au lancement de chaque incrément, à l’issue d’un ou plusieurs sprints de développement, le Product </w:t>
      </w:r>
      <w:proofErr w:type="spell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Owner</w:t>
      </w:r>
      <w:proofErr w:type="spell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 enrichit le </w:t>
      </w:r>
      <w:proofErr w:type="spell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backlog</w:t>
      </w:r>
      <w:proofErr w:type="spell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 </w:t>
      </w:r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>avec :</w:t>
      </w:r>
    </w:p>
    <w:p w:rsidR="0020592F" w:rsidRPr="0020592F" w:rsidRDefault="0020592F" w:rsidP="002059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</w:pPr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>les feedbacks</w:t>
      </w: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 remontés par les utilisateurs finaux</w:t>
      </w:r>
    </w:p>
    <w:p w:rsidR="0020592F" w:rsidRPr="0020592F" w:rsidRDefault="0020592F" w:rsidP="002059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</w:pP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l’émergence de </w:t>
      </w:r>
      <w:r w:rsidRPr="0020592F">
        <w:rPr>
          <w:rFonts w:ascii="Lato" w:eastAsia="Times New Roman" w:hAnsi="Lato" w:cs="Arial"/>
          <w:b/>
          <w:bCs/>
          <w:color w:val="699ACF"/>
          <w:spacing w:val="3"/>
          <w:sz w:val="24"/>
          <w:szCs w:val="24"/>
          <w:lang w:eastAsia="fr-FR"/>
        </w:rPr>
        <w:t>nouveaux besoins</w:t>
      </w:r>
    </w:p>
    <w:p w:rsidR="0020592F" w:rsidRPr="0020592F" w:rsidRDefault="0020592F" w:rsidP="0020592F">
      <w:pPr>
        <w:shd w:val="clear" w:color="auto" w:fill="FFFFFF"/>
        <w:spacing w:after="100" w:afterAutospacing="1" w:line="240" w:lineRule="auto"/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</w:pPr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A terme, l’intégralité de ce qui constitue le produit aura été </w:t>
      </w:r>
      <w:proofErr w:type="gram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référencé</w:t>
      </w:r>
      <w:proofErr w:type="gram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 xml:space="preserve"> dans le </w:t>
      </w:r>
      <w:proofErr w:type="spellStart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backlog</w:t>
      </w:r>
      <w:proofErr w:type="spellEnd"/>
      <w:r w:rsidRPr="0020592F">
        <w:rPr>
          <w:rFonts w:ascii="Lato" w:eastAsia="Times New Roman" w:hAnsi="Lato" w:cs="Arial"/>
          <w:color w:val="4D4D4D"/>
          <w:spacing w:val="3"/>
          <w:sz w:val="24"/>
          <w:szCs w:val="24"/>
          <w:lang w:eastAsia="fr-FR"/>
        </w:rPr>
        <w:t>.</w:t>
      </w:r>
    </w:p>
    <w:tbl>
      <w:tblPr>
        <w:tblStyle w:val="Grilledutableau"/>
        <w:tblpPr w:leftFromText="141" w:rightFromText="141" w:vertAnchor="text" w:horzAnchor="margin" w:tblpY="76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592F" w:rsidTr="0020592F"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jc w:val="center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Cahier des charges</w:t>
            </w:r>
          </w:p>
        </w:tc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jc w:val="center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Backlog</w:t>
            </w:r>
            <w:proofErr w:type="spellEnd"/>
          </w:p>
        </w:tc>
      </w:tr>
      <w:tr w:rsidR="0020592F" w:rsidTr="0020592F"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1-Elaboreer en début de projet</w:t>
            </w:r>
          </w:p>
        </w:tc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Elaboré au fil du temps</w:t>
            </w:r>
          </w:p>
        </w:tc>
      </w:tr>
      <w:tr w:rsidR="0020592F" w:rsidTr="0020592F"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Périmètre figé</w:t>
            </w:r>
          </w:p>
        </w:tc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Périmètre évolutif</w:t>
            </w:r>
            <w:bookmarkStart w:id="0" w:name="_GoBack"/>
            <w:bookmarkEnd w:id="0"/>
          </w:p>
        </w:tc>
      </w:tr>
      <w:tr w:rsidR="0020592F" w:rsidTr="0020592F"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Difficilement maintenable</w:t>
            </w:r>
          </w:p>
        </w:tc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Affiné régulièrement</w:t>
            </w:r>
          </w:p>
        </w:tc>
      </w:tr>
      <w:tr w:rsidR="0020592F" w:rsidTr="0020592F"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Budget défini sur un ensemble de fonctionnalités</w:t>
            </w:r>
          </w:p>
        </w:tc>
        <w:tc>
          <w:tcPr>
            <w:tcW w:w="4531" w:type="dxa"/>
          </w:tcPr>
          <w:p w:rsidR="0020592F" w:rsidRDefault="0020592F" w:rsidP="0020592F">
            <w:pPr>
              <w:spacing w:after="100" w:afterAutospacing="1"/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 xml:space="preserve">Budget défini sur un ensemble de ressources </w:t>
            </w:r>
            <w:proofErr w:type="gramStart"/>
            <w:r>
              <w:rPr>
                <w:rFonts w:ascii="Lato" w:eastAsia="Times New Roman" w:hAnsi="Lato" w:cs="Arial"/>
                <w:color w:val="4D4D4D"/>
                <w:spacing w:val="3"/>
                <w:sz w:val="24"/>
                <w:szCs w:val="24"/>
                <w:lang w:eastAsia="fr-FR"/>
              </w:rPr>
              <w:t>mobilisés</w:t>
            </w:r>
            <w:proofErr w:type="gramEnd"/>
          </w:p>
        </w:tc>
      </w:tr>
    </w:tbl>
    <w:p w:rsidR="0020592F" w:rsidRPr="0020592F" w:rsidRDefault="0020592F" w:rsidP="0020592F">
      <w:pPr>
        <w:rPr>
          <w:rFonts w:ascii="Lato" w:hAnsi="Lato"/>
          <w:sz w:val="24"/>
          <w:szCs w:val="24"/>
        </w:rPr>
      </w:pPr>
    </w:p>
    <w:sectPr w:rsidR="0020592F" w:rsidRPr="00205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87F6F"/>
    <w:multiLevelType w:val="multilevel"/>
    <w:tmpl w:val="2BD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2F"/>
    <w:rsid w:val="0020592F"/>
    <w:rsid w:val="003B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D5B9F-B66C-4449-84A3-154A5616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592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0592F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20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DIAGANA</dc:creator>
  <cp:keywords/>
  <dc:description/>
  <cp:lastModifiedBy>Youssouf DIAGANA</cp:lastModifiedBy>
  <cp:revision>1</cp:revision>
  <dcterms:created xsi:type="dcterms:W3CDTF">2021-03-16T00:07:00Z</dcterms:created>
  <dcterms:modified xsi:type="dcterms:W3CDTF">2021-03-16T00:16:00Z</dcterms:modified>
</cp:coreProperties>
</file>