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08B6" w14:textId="13B90758" w:rsidR="00287748" w:rsidRDefault="00287748" w:rsidP="00754FB1">
      <w:pPr>
        <w:pStyle w:val="Title"/>
        <w:jc w:val="center"/>
        <w:rPr>
          <w:sz w:val="40"/>
          <w:szCs w:val="40"/>
        </w:rPr>
      </w:pPr>
      <w:r w:rsidRPr="00287748">
        <w:rPr>
          <w:sz w:val="40"/>
          <w:szCs w:val="40"/>
        </w:rPr>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73390E">
          <w:pgSz w:w="11906" w:h="16838"/>
          <w:pgMar w:top="1440" w:right="1440" w:bottom="1440" w:left="1440" w:header="708" w:footer="708" w:gutter="0"/>
          <w:cols w:space="708"/>
          <w:docGrid w:linePitch="360"/>
        </w:sectPr>
      </w:pPr>
    </w:p>
    <w:p w14:paraId="7EAA8D6F" w14:textId="124A6A61" w:rsidR="00944B88" w:rsidRPr="00944B88" w:rsidRDefault="00944B88" w:rsidP="00944B88">
      <w:pPr>
        <w:rPr>
          <w:rFonts w:cs="Times New Roman"/>
        </w:rPr>
      </w:pPr>
      <w:r w:rsidRPr="00944B88">
        <w:rPr>
          <w:rFonts w:cs="Times New Roman"/>
          <w:b/>
          <w:bCs/>
          <w:i/>
          <w:iCs/>
        </w:rPr>
        <w:t>Abstract</w:t>
      </w:r>
      <w:r>
        <w:rPr>
          <w:rFonts w:cs="Times New Roman"/>
        </w:rPr>
        <w:t>–</w:t>
      </w:r>
      <w:r w:rsidRPr="00944B88">
        <w:rPr>
          <w:rFonts w:cs="Times New Roman"/>
        </w:rPr>
        <w:t>Today, cloud service providers like Amazon Web Services (AWS), Google Cloud, Microsoft Azure and more provide computing capacity on demand. A fundamental problem which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his project explores the viability of using deep reinforcement learning to determine a solution for VM mapping problems with the goal of maximising revenue for the cloud service provider</w:t>
      </w:r>
      <w:r>
        <w:rPr>
          <w:rFonts w:cs="Times New Roman"/>
        </w:rPr>
        <w:t>.</w:t>
      </w:r>
    </w:p>
    <w:p w14:paraId="6C3AE45F" w14:textId="5BC0B34C" w:rsidR="00944B88" w:rsidRDefault="00944B88" w:rsidP="00944B88">
      <w:pPr>
        <w:pStyle w:val="Heading1"/>
      </w:pPr>
      <w:r w:rsidRPr="00944B88">
        <w:t>INTRODUCTION</w:t>
      </w:r>
    </w:p>
    <w:p w14:paraId="6AE23286" w14:textId="77777777" w:rsidR="009C638C" w:rsidRDefault="00C97500" w:rsidP="00C97500">
      <w:r>
        <w:t xml:space="preserve">Reinforcement learning uses a trial-and-error approach whereby an agent takes actions </w:t>
      </w:r>
      <w:r w:rsidR="009C638C">
        <w:t>in some</w:t>
      </w:r>
      <w:r>
        <w:t xml:space="preserve"> environment; this agent is then either rewarded or penalised for these actions</w:t>
      </w:r>
      <w:r w:rsidR="009C638C">
        <w:t xml:space="preserve"> to reinforce the behaviour we want the agent to learn</w:t>
      </w:r>
      <w:r>
        <w:t>. Over time, a value mapping can be determined between states and actions. In complex environment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7D759C17" w14:textId="10B05356" w:rsidR="009C638C" w:rsidRPr="009C638C" w:rsidRDefault="009C638C" w:rsidP="00C97500">
      <w:r>
        <w:t xml:space="preserve">I believe that we can treat this as a multi-dimensional specialization of </w:t>
      </w:r>
      <w:r w:rsidR="0090691C">
        <w:t>the</w:t>
      </w:r>
      <w:r>
        <w:t xml:space="preserve"> knapsack problem </w:t>
      </w:r>
      <w:r w:rsidR="0090691C">
        <w:t>in which</w:t>
      </w:r>
      <w:r>
        <w:t xml:space="preserve"> our agent is given</w:t>
      </w:r>
      <w:r w:rsidR="0090691C">
        <w:t xml:space="preserve"> some number of servers each with a fixed storage, memory, and CPU capacity. At each timestep, our agent will then receive a request for VM capacity which it must then either allocate to a server, or refuse. The goal of this agent is to determine some policy for VM allocation which will maximise a cloud service provider’s revenue. I believe</w:t>
      </w:r>
      <w:r w:rsidR="00754FB1">
        <w:t xml:space="preserve"> that</w:t>
      </w:r>
      <w:r w:rsidR="0090691C">
        <w:t xml:space="preserve"> this information could enable cloud service providers to tailor their pricing model based on their current capacity </w:t>
      </w:r>
      <w:r w:rsidR="00754FB1">
        <w:t>to</w:t>
      </w:r>
      <w:r w:rsidR="0090691C">
        <w:t xml:space="preserve"> </w:t>
      </w:r>
      <w:r w:rsidR="00754FB1">
        <w:t>encourage</w:t>
      </w:r>
      <w:r w:rsidR="0090691C">
        <w:t xml:space="preserve"> consumer behaviour </w:t>
      </w:r>
      <w:r w:rsidR="00754FB1">
        <w:t>in line with the optimal policy and this increase in efficiency of allocation could in turn allow providers to offer more competitive rates.</w:t>
      </w:r>
    </w:p>
    <w:p w14:paraId="633F51A8" w14:textId="1551FB5D" w:rsidR="00CB359B" w:rsidRPr="00CB359B" w:rsidRDefault="00CB359B" w:rsidP="00CB359B">
      <w:pPr>
        <w:pStyle w:val="Heading1"/>
      </w:pPr>
      <w:r>
        <w:t>SCOPE</w:t>
      </w:r>
    </w:p>
    <w:p w14:paraId="2805F5D9" w14:textId="2B25948D"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xml:space="preserve">. This choice was made to both simplify comparisons and keep things consistent, and to limit the research scope to manageable levels. It is expected that other market leading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02456976" w14:textId="2A9A5CB3" w:rsidR="00944B88" w:rsidRDefault="00944B88" w:rsidP="00944B88">
      <w:pPr>
        <w:pStyle w:val="Heading1"/>
      </w:pPr>
      <w:r>
        <w:lastRenderedPageBreak/>
        <w:t>RELATED WORK</w:t>
      </w:r>
    </w:p>
    <w:p w14:paraId="7EE2FCFD" w14:textId="58255C3F" w:rsidR="001F09F7" w:rsidRPr="001F09F7" w:rsidRDefault="001F09F7" w:rsidP="001F09F7">
      <w:r>
        <w:rPr>
          <w:rFonts w:cs="Times New Roman"/>
        </w:rPr>
        <w:t>Previous research has looked at solving this problem through approaches like integer linear programming and heuristic-based approaches like first-fit descending</w:t>
      </w:r>
    </w:p>
    <w:p w14:paraId="58972299" w14:textId="425D7514" w:rsidR="004C6F9D" w:rsidRDefault="004C6F9D" w:rsidP="004C6F9D">
      <w:pPr>
        <w:pStyle w:val="Heading1"/>
      </w:pPr>
      <w:r>
        <w:t>EVALUATING PERFORMANCE</w:t>
      </w:r>
    </w:p>
    <w:p w14:paraId="16615FF4" w14:textId="4A6E9ADA" w:rsidR="004C6F9D" w:rsidRPr="004C6F9D"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I propose determining some upper bound on the possible revenue generated for a given infrastructure and scoring our attempts against this. For example</w:t>
      </w:r>
      <w:r>
        <w:t>, we may see that a heuristic-based approach achieves 80% of the upper bound; this can give us a quantifiable target.</w:t>
      </w:r>
    </w:p>
    <w:p w14:paraId="4D6D8A76" w14:textId="284FAD34" w:rsidR="004C6F9D" w:rsidRDefault="004C6F9D" w:rsidP="004C6F9D">
      <w:pPr>
        <w:pStyle w:val="Heading1"/>
      </w:pPr>
      <w:r>
        <w:t>MODELLING THE PROBLEM</w:t>
      </w:r>
    </w:p>
    <w:p w14:paraId="13B4745E" w14:textId="19C449A0" w:rsidR="001F09F7" w:rsidRDefault="009C638C" w:rsidP="001F09F7">
      <w:r>
        <w:t>There are two main hurdles we must overcome to model this problem.</w:t>
      </w:r>
      <w:r w:rsidR="00754FB1">
        <w:t xml:space="preserve"> The first is finding data which is representative of the real world, and the second is determining some machine learning model which can produce meaningful insights.</w:t>
      </w:r>
    </w:p>
    <w:p w14:paraId="1A492C16" w14:textId="6379F3A3" w:rsidR="0073390E" w:rsidRPr="00017301" w:rsidRDefault="0073390E" w:rsidP="001F09F7">
      <w:r>
        <w:t>I pulled real world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In total, I collected data on the price, 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word, we can make certain assumptions. If we compare the pricing for both instance types, we can determine some </w:t>
      </w:r>
      <w:r w:rsidR="004C45A7" w:rsidRPr="004C45A7">
        <w:t>discount factor</w:t>
      </w:r>
      <w:r w:rsidR="004C45A7">
        <w:t xml:space="preserve"> which we assume to be inversely proportional to that instance type’s popularity</w:t>
      </w:r>
      <w:r w:rsidR="00017301">
        <w:t xml:space="preserve"> </w:t>
      </w:r>
      <w:sdt>
        <w:sdtPr>
          <w:id w:val="-1794895832"/>
          <w:citation/>
        </w:sdtPr>
        <w:sdtContent>
          <w:r w:rsidR="00017301">
            <w:fldChar w:fldCharType="begin"/>
          </w:r>
          <w:r w:rsidR="00017301">
            <w:instrText xml:space="preserve"> CITATION Dav20 \l 2057 </w:instrText>
          </w:r>
          <w:r w:rsidR="00017301">
            <w:fldChar w:fldCharType="separate"/>
          </w:r>
          <w:r w:rsidR="00017301">
            <w:rPr>
              <w:noProof/>
            </w:rPr>
            <w:t>(David Naori, 2020)</w:t>
          </w:r>
          <w:r w:rsidR="00017301">
            <w:fldChar w:fldCharType="end"/>
          </w:r>
        </w:sdtContent>
      </w:sdt>
      <w:r w:rsidR="004C45A7">
        <w:t xml:space="preserve">. </w:t>
      </w:r>
    </w:p>
    <w:sectPr w:rsidR="0073390E" w:rsidRPr="00017301"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F5EC" w14:textId="77777777" w:rsidR="00DC1C4E" w:rsidRDefault="00DC1C4E" w:rsidP="00017301">
      <w:pPr>
        <w:spacing w:after="0" w:line="240" w:lineRule="auto"/>
      </w:pPr>
      <w:r>
        <w:separator/>
      </w:r>
    </w:p>
  </w:endnote>
  <w:endnote w:type="continuationSeparator" w:id="0">
    <w:p w14:paraId="01BC8E40" w14:textId="77777777" w:rsidR="00DC1C4E" w:rsidRDefault="00DC1C4E"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2D3E" w14:textId="77777777" w:rsidR="00DC1C4E" w:rsidRDefault="00DC1C4E" w:rsidP="00017301">
      <w:pPr>
        <w:spacing w:after="0" w:line="240" w:lineRule="auto"/>
      </w:pPr>
      <w:r>
        <w:separator/>
      </w:r>
    </w:p>
  </w:footnote>
  <w:footnote w:type="continuationSeparator" w:id="0">
    <w:p w14:paraId="2CDCFDCD" w14:textId="77777777" w:rsidR="00DC1C4E" w:rsidRDefault="00DC1C4E" w:rsidP="00017301">
      <w:pPr>
        <w:spacing w:after="0" w:line="240" w:lineRule="auto"/>
      </w:pPr>
      <w:r>
        <w:continuationSeparator/>
      </w:r>
    </w:p>
  </w:footnote>
  <w:footnote w:id="1">
    <w:p w14:paraId="76794F5F" w14:textId="3B2D9168" w:rsidR="00017301" w:rsidRDefault="00017301">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017301" w:rsidRDefault="00017301">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17301"/>
    <w:rsid w:val="001F09F7"/>
    <w:rsid w:val="002332EE"/>
    <w:rsid w:val="00287748"/>
    <w:rsid w:val="003471AC"/>
    <w:rsid w:val="004C45A7"/>
    <w:rsid w:val="004C6F9D"/>
    <w:rsid w:val="00577B19"/>
    <w:rsid w:val="006B78BE"/>
    <w:rsid w:val="0073390E"/>
    <w:rsid w:val="00754FB1"/>
    <w:rsid w:val="0090691C"/>
    <w:rsid w:val="00944B88"/>
    <w:rsid w:val="009C638C"/>
    <w:rsid w:val="00C96BA6"/>
    <w:rsid w:val="00C97500"/>
    <w:rsid w:val="00CB359B"/>
    <w:rsid w:val="00CF16C3"/>
    <w:rsid w:val="00D4068A"/>
    <w:rsid w:val="00DC1C4E"/>
    <w:rsid w:val="00E32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A8A9"/>
  <w15:chartTrackingRefBased/>
  <w15:docId w15:val="{9AF63BA5-9570-4766-AC3D-B647DAA8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44B88"/>
    <w:pPr>
      <w:keepNext/>
      <w:keepLines/>
      <w:spacing w:before="240" w:after="0"/>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B88"/>
    <w:rPr>
      <w:rFonts w:ascii="Times New Roman" w:eastAsiaTheme="majorEastAsia" w:hAnsi="Times New Roman" w:cstheme="majorBidi"/>
      <w:color w:val="000000" w:themeColor="text1"/>
      <w:szCs w:val="32"/>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2</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3</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1</b:RefOrder>
  </b:Source>
</b:Sources>
</file>

<file path=customXml/itemProps1.xml><?xml version="1.0" encoding="utf-8"?>
<ds:datastoreItem xmlns:ds="http://schemas.openxmlformats.org/officeDocument/2006/customXml" ds:itemID="{8CDE87DB-435C-4012-B2E9-9C7F835F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3</cp:revision>
  <dcterms:created xsi:type="dcterms:W3CDTF">2022-02-05T18:25:00Z</dcterms:created>
  <dcterms:modified xsi:type="dcterms:W3CDTF">2022-03-12T18:17:00Z</dcterms:modified>
</cp:coreProperties>
</file>