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D107" w14:textId="77777777" w:rsidR="002D2FA5" w:rsidRDefault="002D2FA5"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1127201"/>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1127202"/>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3F0C2054" w:rsidR="003D7C41" w:rsidRPr="003D7C41" w:rsidRDefault="000D5296" w:rsidP="0066650D">
            <w:pPr>
              <w:pStyle w:val="Subtitle"/>
            </w:pPr>
            <w:bookmarkStart w:id="2" w:name="_Toc101127203"/>
            <w:r w:rsidRPr="0066650D">
              <w:rPr>
                <w:sz w:val="36"/>
                <w:szCs w:val="36"/>
              </w:rPr>
              <w:t>20/04/2022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0E93405F"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51E3528B" w:rsidR="00916337" w:rsidRPr="00F474B1" w:rsidRDefault="00F452DC" w:rsidP="009F765A">
      <w:pPr>
        <w:pStyle w:val="Subtitle"/>
      </w:pPr>
      <w:bookmarkStart w:id="3" w:name="_Toc101127204"/>
      <w:r w:rsidRPr="00E247BC">
        <w:t xml:space="preserve">[Declaration </w:t>
      </w:r>
      <w:r>
        <w:rPr>
          <w:lang w:val="ga-IE"/>
        </w:rPr>
        <w:t>form to be attached]</w:t>
      </w:r>
      <w:bookmarkEnd w:id="3"/>
      <w:r w:rsidR="00255E27" w:rsidRPr="00F474B1">
        <w:br w:type="page"/>
      </w:r>
    </w:p>
    <w:sdt>
      <w:sdtPr>
        <w:rPr>
          <w:rFonts w:eastAsia="Arial"/>
          <w:szCs w:val="22"/>
          <w:lang w:val="en-IE"/>
        </w:rPr>
        <w:id w:val="-434749371"/>
        <w:docPartObj>
          <w:docPartGallery w:val="Table of Contents"/>
          <w:docPartUnique/>
        </w:docPartObj>
      </w:sdtPr>
      <w:sdtEndPr>
        <w:rPr>
          <w:rFonts w:ascii="Times New Roman" w:hAnsi="Times New Roman" w:cs="Times New Roman"/>
          <w:b/>
          <w:bCs/>
          <w:noProof/>
          <w:sz w:val="24"/>
        </w:rPr>
      </w:sdtEndPr>
      <w:sdtContent>
        <w:p w14:paraId="3F352D3B" w14:textId="60B74CD6" w:rsidR="00DA14A7" w:rsidRDefault="00DA14A7" w:rsidP="001A46C6">
          <w:pPr>
            <w:pStyle w:val="TOCHeading"/>
          </w:pPr>
          <w:r>
            <w:t>Contents</w:t>
          </w:r>
        </w:p>
        <w:p w14:paraId="0A2D9399" w14:textId="0F2B23E5" w:rsidR="00DA14A7" w:rsidRDefault="00DA14A7">
          <w:pPr>
            <w:pStyle w:val="TOC2"/>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01127201" w:history="1">
            <w:r w:rsidRPr="00190A3F">
              <w:rPr>
                <w:rStyle w:val="Hyperlink"/>
                <w:noProof/>
              </w:rPr>
              <w:t>Ben Millar</w:t>
            </w:r>
            <w:r>
              <w:rPr>
                <w:noProof/>
                <w:webHidden/>
              </w:rPr>
              <w:tab/>
            </w:r>
            <w:r>
              <w:rPr>
                <w:noProof/>
                <w:webHidden/>
              </w:rPr>
              <w:fldChar w:fldCharType="begin"/>
            </w:r>
            <w:r>
              <w:rPr>
                <w:noProof/>
                <w:webHidden/>
              </w:rPr>
              <w:instrText xml:space="preserve"> PAGEREF _Toc101127201 \h </w:instrText>
            </w:r>
            <w:r>
              <w:rPr>
                <w:noProof/>
                <w:webHidden/>
              </w:rPr>
            </w:r>
            <w:r>
              <w:rPr>
                <w:noProof/>
                <w:webHidden/>
              </w:rPr>
              <w:fldChar w:fldCharType="separate"/>
            </w:r>
            <w:r>
              <w:rPr>
                <w:noProof/>
                <w:webHidden/>
              </w:rPr>
              <w:t>0</w:t>
            </w:r>
            <w:r>
              <w:rPr>
                <w:noProof/>
                <w:webHidden/>
              </w:rPr>
              <w:fldChar w:fldCharType="end"/>
            </w:r>
          </w:hyperlink>
        </w:p>
        <w:p w14:paraId="118409DC" w14:textId="6244637E" w:rsidR="00DA14A7" w:rsidRDefault="002A21CA">
          <w:pPr>
            <w:pStyle w:val="TOC2"/>
            <w:tabs>
              <w:tab w:val="right" w:leader="dot" w:pos="9016"/>
            </w:tabs>
            <w:rPr>
              <w:rFonts w:asciiTheme="minorHAnsi" w:eastAsiaTheme="minorEastAsia" w:hAnsiTheme="minorHAnsi" w:cstheme="minorBidi"/>
              <w:noProof/>
              <w:sz w:val="22"/>
              <w:lang w:val="en-GB" w:eastAsia="en-GB"/>
            </w:rPr>
          </w:pPr>
          <w:hyperlink w:anchor="_Toc101127202" w:history="1">
            <w:r w:rsidR="00DA14A7" w:rsidRPr="00190A3F">
              <w:rPr>
                <w:rStyle w:val="Hyperlink"/>
                <w:noProof/>
              </w:rPr>
              <w:t>C00236772</w:t>
            </w:r>
            <w:r w:rsidR="00DA14A7">
              <w:rPr>
                <w:noProof/>
                <w:webHidden/>
              </w:rPr>
              <w:tab/>
            </w:r>
            <w:r w:rsidR="00DA14A7">
              <w:rPr>
                <w:noProof/>
                <w:webHidden/>
              </w:rPr>
              <w:fldChar w:fldCharType="begin"/>
            </w:r>
            <w:r w:rsidR="00DA14A7">
              <w:rPr>
                <w:noProof/>
                <w:webHidden/>
              </w:rPr>
              <w:instrText xml:space="preserve"> PAGEREF _Toc101127202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117AF605" w14:textId="73B914F7" w:rsidR="00DA14A7" w:rsidRDefault="002A21CA">
          <w:pPr>
            <w:pStyle w:val="TOC2"/>
            <w:tabs>
              <w:tab w:val="right" w:leader="dot" w:pos="9016"/>
            </w:tabs>
            <w:rPr>
              <w:rFonts w:asciiTheme="minorHAnsi" w:eastAsiaTheme="minorEastAsia" w:hAnsiTheme="minorHAnsi" w:cstheme="minorBidi"/>
              <w:noProof/>
              <w:sz w:val="22"/>
              <w:lang w:val="en-GB" w:eastAsia="en-GB"/>
            </w:rPr>
          </w:pPr>
          <w:hyperlink w:anchor="_Toc101127203" w:history="1">
            <w:r w:rsidR="00DA14A7" w:rsidRPr="00190A3F">
              <w:rPr>
                <w:rStyle w:val="Hyperlink"/>
                <w:noProof/>
              </w:rPr>
              <w:t>20/04/2022</w:t>
            </w:r>
            <w:r w:rsidR="00DA14A7">
              <w:rPr>
                <w:noProof/>
                <w:webHidden/>
              </w:rPr>
              <w:tab/>
            </w:r>
            <w:r w:rsidR="00DA14A7">
              <w:rPr>
                <w:noProof/>
                <w:webHidden/>
              </w:rPr>
              <w:fldChar w:fldCharType="begin"/>
            </w:r>
            <w:r w:rsidR="00DA14A7">
              <w:rPr>
                <w:noProof/>
                <w:webHidden/>
              </w:rPr>
              <w:instrText xml:space="preserve"> PAGEREF _Toc101127203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353CE107" w14:textId="7D828520" w:rsidR="00DA14A7" w:rsidRDefault="002A21CA">
          <w:pPr>
            <w:pStyle w:val="TOC2"/>
            <w:tabs>
              <w:tab w:val="right" w:leader="dot" w:pos="9016"/>
            </w:tabs>
            <w:rPr>
              <w:rFonts w:asciiTheme="minorHAnsi" w:eastAsiaTheme="minorEastAsia" w:hAnsiTheme="minorHAnsi" w:cstheme="minorBidi"/>
              <w:noProof/>
              <w:sz w:val="22"/>
              <w:lang w:val="en-GB" w:eastAsia="en-GB"/>
            </w:rPr>
          </w:pPr>
          <w:hyperlink w:anchor="_Toc101127204" w:history="1">
            <w:r w:rsidR="00DA14A7" w:rsidRPr="00190A3F">
              <w:rPr>
                <w:rStyle w:val="Hyperlink"/>
                <w:noProof/>
              </w:rPr>
              <w:t xml:space="preserve">[Declaration </w:t>
            </w:r>
            <w:r w:rsidR="00DA14A7" w:rsidRPr="00190A3F">
              <w:rPr>
                <w:rStyle w:val="Hyperlink"/>
                <w:noProof/>
                <w:lang w:val="ga-IE"/>
              </w:rPr>
              <w:t>form to be attached]</w:t>
            </w:r>
            <w:r w:rsidR="00DA14A7">
              <w:rPr>
                <w:noProof/>
                <w:webHidden/>
              </w:rPr>
              <w:tab/>
            </w:r>
            <w:r w:rsidR="00DA14A7">
              <w:rPr>
                <w:noProof/>
                <w:webHidden/>
              </w:rPr>
              <w:fldChar w:fldCharType="begin"/>
            </w:r>
            <w:r w:rsidR="00DA14A7">
              <w:rPr>
                <w:noProof/>
                <w:webHidden/>
              </w:rPr>
              <w:instrText xml:space="preserve"> PAGEREF _Toc101127204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7B91A0C2" w14:textId="4CFC10F6" w:rsidR="00DA14A7" w:rsidRDefault="002A21CA">
          <w:pPr>
            <w:pStyle w:val="TOC1"/>
            <w:tabs>
              <w:tab w:val="right" w:leader="dot" w:pos="9016"/>
            </w:tabs>
            <w:rPr>
              <w:rFonts w:asciiTheme="minorHAnsi" w:eastAsiaTheme="minorEastAsia" w:hAnsiTheme="minorHAnsi" w:cstheme="minorBidi"/>
              <w:noProof/>
              <w:sz w:val="22"/>
              <w:lang w:val="en-GB" w:eastAsia="en-GB"/>
            </w:rPr>
          </w:pPr>
          <w:hyperlink w:anchor="_Toc101127205" w:history="1">
            <w:r w:rsidR="00DA14A7" w:rsidRPr="00190A3F">
              <w:rPr>
                <w:rStyle w:val="Hyperlink"/>
                <w:noProof/>
              </w:rPr>
              <w:t>Technical Design</w:t>
            </w:r>
            <w:r w:rsidR="00DA14A7">
              <w:rPr>
                <w:noProof/>
                <w:webHidden/>
              </w:rPr>
              <w:tab/>
            </w:r>
            <w:r w:rsidR="00DA14A7">
              <w:rPr>
                <w:noProof/>
                <w:webHidden/>
              </w:rPr>
              <w:fldChar w:fldCharType="begin"/>
            </w:r>
            <w:r w:rsidR="00DA14A7">
              <w:rPr>
                <w:noProof/>
                <w:webHidden/>
              </w:rPr>
              <w:instrText xml:space="preserve"> PAGEREF _Toc101127205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1CD11CCD" w14:textId="6B68D7BF" w:rsidR="00DA14A7" w:rsidRDefault="002A21CA">
          <w:pPr>
            <w:pStyle w:val="TOC2"/>
            <w:tabs>
              <w:tab w:val="right" w:leader="dot" w:pos="9016"/>
            </w:tabs>
            <w:rPr>
              <w:rFonts w:asciiTheme="minorHAnsi" w:eastAsiaTheme="minorEastAsia" w:hAnsiTheme="minorHAnsi" w:cstheme="minorBidi"/>
              <w:noProof/>
              <w:sz w:val="22"/>
              <w:lang w:val="en-GB" w:eastAsia="en-GB"/>
            </w:rPr>
          </w:pPr>
          <w:hyperlink w:anchor="_Toc101127206" w:history="1">
            <w:r w:rsidR="00DA14A7" w:rsidRPr="00190A3F">
              <w:rPr>
                <w:rStyle w:val="Hyperlink"/>
                <w:noProof/>
              </w:rPr>
              <w:t>Background</w:t>
            </w:r>
            <w:r w:rsidR="00DA14A7">
              <w:rPr>
                <w:noProof/>
                <w:webHidden/>
              </w:rPr>
              <w:tab/>
            </w:r>
            <w:r w:rsidR="00DA14A7">
              <w:rPr>
                <w:noProof/>
                <w:webHidden/>
              </w:rPr>
              <w:fldChar w:fldCharType="begin"/>
            </w:r>
            <w:r w:rsidR="00DA14A7">
              <w:rPr>
                <w:noProof/>
                <w:webHidden/>
              </w:rPr>
              <w:instrText xml:space="preserve"> PAGEREF _Toc101127206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1D4AB4B9" w14:textId="04D252FA" w:rsidR="00DA14A7" w:rsidRDefault="002A21CA">
          <w:pPr>
            <w:pStyle w:val="TOC2"/>
            <w:tabs>
              <w:tab w:val="right" w:leader="dot" w:pos="9016"/>
            </w:tabs>
            <w:rPr>
              <w:rFonts w:asciiTheme="minorHAnsi" w:eastAsiaTheme="minorEastAsia" w:hAnsiTheme="minorHAnsi" w:cstheme="minorBidi"/>
              <w:noProof/>
              <w:sz w:val="22"/>
              <w:lang w:val="en-GB" w:eastAsia="en-GB"/>
            </w:rPr>
          </w:pPr>
          <w:hyperlink w:anchor="_Toc101127207" w:history="1">
            <w:r w:rsidR="00DA14A7" w:rsidRPr="00190A3F">
              <w:rPr>
                <w:rStyle w:val="Hyperlink"/>
                <w:noProof/>
              </w:rPr>
              <w:t>Environments</w:t>
            </w:r>
            <w:r w:rsidR="00DA14A7">
              <w:rPr>
                <w:noProof/>
                <w:webHidden/>
              </w:rPr>
              <w:tab/>
            </w:r>
            <w:r w:rsidR="00DA14A7">
              <w:rPr>
                <w:noProof/>
                <w:webHidden/>
              </w:rPr>
              <w:fldChar w:fldCharType="begin"/>
            </w:r>
            <w:r w:rsidR="00DA14A7">
              <w:rPr>
                <w:noProof/>
                <w:webHidden/>
              </w:rPr>
              <w:instrText xml:space="preserve"> PAGEREF _Toc101127207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5603E549" w14:textId="543EB238" w:rsidR="00DA14A7" w:rsidRDefault="002A21CA">
          <w:pPr>
            <w:pStyle w:val="TOC3"/>
            <w:tabs>
              <w:tab w:val="right" w:leader="dot" w:pos="9016"/>
            </w:tabs>
            <w:rPr>
              <w:rFonts w:asciiTheme="minorHAnsi" w:eastAsiaTheme="minorEastAsia" w:hAnsiTheme="minorHAnsi" w:cstheme="minorBidi"/>
              <w:noProof/>
              <w:sz w:val="22"/>
              <w:lang w:val="en-GB" w:eastAsia="en-GB"/>
            </w:rPr>
          </w:pPr>
          <w:hyperlink w:anchor="_Toc101127208" w:history="1">
            <w:r w:rsidR="00DA14A7" w:rsidRPr="00190A3F">
              <w:rPr>
                <w:rStyle w:val="Hyperlink"/>
                <w:noProof/>
              </w:rPr>
              <w:t>1-Dimensional Bin Packing</w:t>
            </w:r>
            <w:r w:rsidR="00DA14A7">
              <w:rPr>
                <w:noProof/>
                <w:webHidden/>
              </w:rPr>
              <w:tab/>
            </w:r>
            <w:r w:rsidR="00DA14A7">
              <w:rPr>
                <w:noProof/>
                <w:webHidden/>
              </w:rPr>
              <w:fldChar w:fldCharType="begin"/>
            </w:r>
            <w:r w:rsidR="00DA14A7">
              <w:rPr>
                <w:noProof/>
                <w:webHidden/>
              </w:rPr>
              <w:instrText xml:space="preserve"> PAGEREF _Toc101127208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6E8017AE" w14:textId="1286EFB1" w:rsidR="00DA14A7" w:rsidRDefault="002A21CA">
          <w:pPr>
            <w:pStyle w:val="TOC3"/>
            <w:tabs>
              <w:tab w:val="right" w:leader="dot" w:pos="9016"/>
            </w:tabs>
            <w:rPr>
              <w:rFonts w:asciiTheme="minorHAnsi" w:eastAsiaTheme="minorEastAsia" w:hAnsiTheme="minorHAnsi" w:cstheme="minorBidi"/>
              <w:noProof/>
              <w:sz w:val="22"/>
              <w:lang w:val="en-GB" w:eastAsia="en-GB"/>
            </w:rPr>
          </w:pPr>
          <w:hyperlink w:anchor="_Toc101127209" w:history="1">
            <w:r w:rsidR="00DA14A7" w:rsidRPr="00190A3F">
              <w:rPr>
                <w:rStyle w:val="Hyperlink"/>
                <w:noProof/>
              </w:rPr>
              <w:t>1-Dimensional Knapsack</w:t>
            </w:r>
            <w:r w:rsidR="00DA14A7">
              <w:rPr>
                <w:noProof/>
                <w:webHidden/>
              </w:rPr>
              <w:tab/>
            </w:r>
            <w:r w:rsidR="00DA14A7">
              <w:rPr>
                <w:noProof/>
                <w:webHidden/>
              </w:rPr>
              <w:fldChar w:fldCharType="begin"/>
            </w:r>
            <w:r w:rsidR="00DA14A7">
              <w:rPr>
                <w:noProof/>
                <w:webHidden/>
              </w:rPr>
              <w:instrText xml:space="preserve"> PAGEREF _Toc101127209 \h </w:instrText>
            </w:r>
            <w:r w:rsidR="00DA14A7">
              <w:rPr>
                <w:noProof/>
                <w:webHidden/>
              </w:rPr>
            </w:r>
            <w:r w:rsidR="00DA14A7">
              <w:rPr>
                <w:noProof/>
                <w:webHidden/>
              </w:rPr>
              <w:fldChar w:fldCharType="separate"/>
            </w:r>
            <w:r w:rsidR="00DA14A7">
              <w:rPr>
                <w:noProof/>
                <w:webHidden/>
              </w:rPr>
              <w:t>3</w:t>
            </w:r>
            <w:r w:rsidR="00DA14A7">
              <w:rPr>
                <w:noProof/>
                <w:webHidden/>
              </w:rPr>
              <w:fldChar w:fldCharType="end"/>
            </w:r>
          </w:hyperlink>
        </w:p>
        <w:p w14:paraId="43195935" w14:textId="33DD16F4" w:rsidR="00DA14A7" w:rsidRDefault="002A21CA">
          <w:pPr>
            <w:pStyle w:val="TOC3"/>
            <w:tabs>
              <w:tab w:val="right" w:leader="dot" w:pos="9016"/>
            </w:tabs>
            <w:rPr>
              <w:rFonts w:asciiTheme="minorHAnsi" w:eastAsiaTheme="minorEastAsia" w:hAnsiTheme="minorHAnsi" w:cstheme="minorBidi"/>
              <w:noProof/>
              <w:sz w:val="22"/>
              <w:lang w:val="en-GB" w:eastAsia="en-GB"/>
            </w:rPr>
          </w:pPr>
          <w:hyperlink w:anchor="_Toc101127210" w:history="1">
            <w:r w:rsidR="00DA14A7" w:rsidRPr="00190A3F">
              <w:rPr>
                <w:rStyle w:val="Hyperlink"/>
                <w:noProof/>
              </w:rPr>
              <w:t>2-Dimensional Bin Packing</w:t>
            </w:r>
            <w:r w:rsidR="00DA14A7">
              <w:rPr>
                <w:noProof/>
                <w:webHidden/>
              </w:rPr>
              <w:tab/>
            </w:r>
            <w:r w:rsidR="00DA14A7">
              <w:rPr>
                <w:noProof/>
                <w:webHidden/>
              </w:rPr>
              <w:fldChar w:fldCharType="begin"/>
            </w:r>
            <w:r w:rsidR="00DA14A7">
              <w:rPr>
                <w:noProof/>
                <w:webHidden/>
              </w:rPr>
              <w:instrText xml:space="preserve"> PAGEREF _Toc101127210 \h </w:instrText>
            </w:r>
            <w:r w:rsidR="00DA14A7">
              <w:rPr>
                <w:noProof/>
                <w:webHidden/>
              </w:rPr>
            </w:r>
            <w:r w:rsidR="00DA14A7">
              <w:rPr>
                <w:noProof/>
                <w:webHidden/>
              </w:rPr>
              <w:fldChar w:fldCharType="separate"/>
            </w:r>
            <w:r w:rsidR="00DA14A7">
              <w:rPr>
                <w:noProof/>
                <w:webHidden/>
              </w:rPr>
              <w:t>3</w:t>
            </w:r>
            <w:r w:rsidR="00DA14A7">
              <w:rPr>
                <w:noProof/>
                <w:webHidden/>
              </w:rPr>
              <w:fldChar w:fldCharType="end"/>
            </w:r>
          </w:hyperlink>
        </w:p>
        <w:p w14:paraId="3E802EC7" w14:textId="554FD70E" w:rsidR="00DA14A7" w:rsidRDefault="002A21CA">
          <w:pPr>
            <w:pStyle w:val="TOC3"/>
            <w:tabs>
              <w:tab w:val="right" w:leader="dot" w:pos="9016"/>
            </w:tabs>
            <w:rPr>
              <w:rFonts w:asciiTheme="minorHAnsi" w:eastAsiaTheme="minorEastAsia" w:hAnsiTheme="minorHAnsi" w:cstheme="minorBidi"/>
              <w:noProof/>
              <w:sz w:val="22"/>
              <w:lang w:val="en-GB" w:eastAsia="en-GB"/>
            </w:rPr>
          </w:pPr>
          <w:hyperlink w:anchor="_Toc101127211" w:history="1">
            <w:r w:rsidR="00DA14A7" w:rsidRPr="00190A3F">
              <w:rPr>
                <w:rStyle w:val="Hyperlink"/>
                <w:noProof/>
              </w:rPr>
              <w:t>2-Dimensional Knapsack</w:t>
            </w:r>
            <w:r w:rsidR="00DA14A7">
              <w:rPr>
                <w:noProof/>
                <w:webHidden/>
              </w:rPr>
              <w:tab/>
            </w:r>
            <w:r w:rsidR="00DA14A7">
              <w:rPr>
                <w:noProof/>
                <w:webHidden/>
              </w:rPr>
              <w:fldChar w:fldCharType="begin"/>
            </w:r>
            <w:r w:rsidR="00DA14A7">
              <w:rPr>
                <w:noProof/>
                <w:webHidden/>
              </w:rPr>
              <w:instrText xml:space="preserve"> PAGEREF _Toc101127211 \h </w:instrText>
            </w:r>
            <w:r w:rsidR="00DA14A7">
              <w:rPr>
                <w:noProof/>
                <w:webHidden/>
              </w:rPr>
            </w:r>
            <w:r w:rsidR="00DA14A7">
              <w:rPr>
                <w:noProof/>
                <w:webHidden/>
              </w:rPr>
              <w:fldChar w:fldCharType="separate"/>
            </w:r>
            <w:r w:rsidR="00DA14A7">
              <w:rPr>
                <w:noProof/>
                <w:webHidden/>
              </w:rPr>
              <w:t>4</w:t>
            </w:r>
            <w:r w:rsidR="00DA14A7">
              <w:rPr>
                <w:noProof/>
                <w:webHidden/>
              </w:rPr>
              <w:fldChar w:fldCharType="end"/>
            </w:r>
          </w:hyperlink>
        </w:p>
        <w:p w14:paraId="568F710B" w14:textId="22AC76C1" w:rsidR="00DA14A7" w:rsidRDefault="002A21CA">
          <w:pPr>
            <w:pStyle w:val="TOC3"/>
            <w:tabs>
              <w:tab w:val="right" w:leader="dot" w:pos="9016"/>
            </w:tabs>
            <w:rPr>
              <w:rFonts w:asciiTheme="minorHAnsi" w:eastAsiaTheme="minorEastAsia" w:hAnsiTheme="minorHAnsi" w:cstheme="minorBidi"/>
              <w:noProof/>
              <w:sz w:val="22"/>
              <w:lang w:val="en-GB" w:eastAsia="en-GB"/>
            </w:rPr>
          </w:pPr>
          <w:hyperlink w:anchor="_Toc101127212" w:history="1">
            <w:r w:rsidR="00DA14A7" w:rsidRPr="00190A3F">
              <w:rPr>
                <w:rStyle w:val="Hyperlink"/>
                <w:noProof/>
              </w:rPr>
              <w:t>3-Dimensional Knapsack w/ Real Data</w:t>
            </w:r>
            <w:r w:rsidR="00DA14A7">
              <w:rPr>
                <w:noProof/>
                <w:webHidden/>
              </w:rPr>
              <w:tab/>
            </w:r>
            <w:r w:rsidR="00DA14A7">
              <w:rPr>
                <w:noProof/>
                <w:webHidden/>
              </w:rPr>
              <w:fldChar w:fldCharType="begin"/>
            </w:r>
            <w:r w:rsidR="00DA14A7">
              <w:rPr>
                <w:noProof/>
                <w:webHidden/>
              </w:rPr>
              <w:instrText xml:space="preserve"> PAGEREF _Toc101127212 \h </w:instrText>
            </w:r>
            <w:r w:rsidR="00DA14A7">
              <w:rPr>
                <w:noProof/>
                <w:webHidden/>
              </w:rPr>
            </w:r>
            <w:r w:rsidR="00DA14A7">
              <w:rPr>
                <w:noProof/>
                <w:webHidden/>
              </w:rPr>
              <w:fldChar w:fldCharType="separate"/>
            </w:r>
            <w:r w:rsidR="00DA14A7">
              <w:rPr>
                <w:noProof/>
                <w:webHidden/>
              </w:rPr>
              <w:t>4</w:t>
            </w:r>
            <w:r w:rsidR="00DA14A7">
              <w:rPr>
                <w:noProof/>
                <w:webHidden/>
              </w:rPr>
              <w:fldChar w:fldCharType="end"/>
            </w:r>
          </w:hyperlink>
        </w:p>
        <w:p w14:paraId="57F08A49" w14:textId="2E0FD50C" w:rsidR="00DA14A7" w:rsidRDefault="002A21CA">
          <w:pPr>
            <w:pStyle w:val="TOC1"/>
            <w:tabs>
              <w:tab w:val="right" w:leader="dot" w:pos="9016"/>
            </w:tabs>
            <w:rPr>
              <w:rFonts w:asciiTheme="minorHAnsi" w:eastAsiaTheme="minorEastAsia" w:hAnsiTheme="minorHAnsi" w:cstheme="minorBidi"/>
              <w:noProof/>
              <w:sz w:val="22"/>
              <w:lang w:val="en-GB" w:eastAsia="en-GB"/>
            </w:rPr>
          </w:pPr>
          <w:hyperlink w:anchor="_Toc101127213" w:history="1">
            <w:r w:rsidR="00DA14A7" w:rsidRPr="00190A3F">
              <w:rPr>
                <w:rStyle w:val="Hyperlink"/>
                <w:noProof/>
              </w:rPr>
              <w:t>References</w:t>
            </w:r>
            <w:r w:rsidR="00DA14A7">
              <w:rPr>
                <w:noProof/>
                <w:webHidden/>
              </w:rPr>
              <w:tab/>
            </w:r>
            <w:r w:rsidR="00DA14A7">
              <w:rPr>
                <w:noProof/>
                <w:webHidden/>
              </w:rPr>
              <w:fldChar w:fldCharType="begin"/>
            </w:r>
            <w:r w:rsidR="00DA14A7">
              <w:rPr>
                <w:noProof/>
                <w:webHidden/>
              </w:rPr>
              <w:instrText xml:space="preserve"> PAGEREF _Toc101127213 \h </w:instrText>
            </w:r>
            <w:r w:rsidR="00DA14A7">
              <w:rPr>
                <w:noProof/>
                <w:webHidden/>
              </w:rPr>
            </w:r>
            <w:r w:rsidR="00DA14A7">
              <w:rPr>
                <w:noProof/>
                <w:webHidden/>
              </w:rPr>
              <w:fldChar w:fldCharType="separate"/>
            </w:r>
            <w:r w:rsidR="00DA14A7">
              <w:rPr>
                <w:noProof/>
                <w:webHidden/>
              </w:rPr>
              <w:t>5</w:t>
            </w:r>
            <w:r w:rsidR="00DA14A7">
              <w:rPr>
                <w:noProof/>
                <w:webHidden/>
              </w:rPr>
              <w:fldChar w:fldCharType="end"/>
            </w:r>
          </w:hyperlink>
        </w:p>
        <w:p w14:paraId="76150EFD" w14:textId="306D0075" w:rsidR="00DA14A7" w:rsidRDefault="00DA14A7">
          <w:r>
            <w:rPr>
              <w:b/>
              <w:bCs/>
              <w:noProof/>
            </w:rPr>
            <w:fldChar w:fldCharType="end"/>
          </w:r>
        </w:p>
      </w:sdtContent>
    </w:sdt>
    <w:p w14:paraId="14D47A01" w14:textId="7C481839" w:rsidR="00916337" w:rsidRPr="00F474B1" w:rsidRDefault="00916337" w:rsidP="0066650D"/>
    <w:p w14:paraId="365939ED" w14:textId="5555A7FA" w:rsidR="00016144" w:rsidRPr="001A46C6" w:rsidRDefault="00916337" w:rsidP="001A46C6">
      <w:pPr>
        <w:pStyle w:val="Heading1"/>
      </w:pPr>
      <w:r w:rsidRPr="00F474B1">
        <w:br w:type="page"/>
      </w:r>
      <w:bookmarkStart w:id="4" w:name="_Toc54713656"/>
      <w:bookmarkStart w:id="5" w:name="_Toc101127205"/>
      <w:r w:rsidR="00016144" w:rsidRPr="001A46C6">
        <w:lastRenderedPageBreak/>
        <w:t>Technical Design</w:t>
      </w:r>
      <w:bookmarkEnd w:id="4"/>
      <w:bookmarkEnd w:id="5"/>
    </w:p>
    <w:p w14:paraId="0D2E6633" w14:textId="3251499E" w:rsidR="00B439C1" w:rsidRPr="001A46C6" w:rsidRDefault="00DC5897" w:rsidP="001A46C6">
      <w:pPr>
        <w:pStyle w:val="Heading2"/>
      </w:pPr>
      <w:bookmarkStart w:id="6" w:name="_Toc101127206"/>
      <w:r w:rsidRPr="001A46C6">
        <w:t>Background</w:t>
      </w:r>
      <w:bookmarkEnd w:id="6"/>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w:t>
      </w:r>
      <w:proofErr w:type="spellStart"/>
      <w:r w:rsidRPr="000D5296">
        <w:rPr>
          <w:i/>
          <w:iCs/>
        </w:rPr>
        <w:t>py</w:t>
      </w:r>
      <w:proofErr w:type="spellEnd"/>
      <w:r w:rsidRPr="000D5296">
        <w:rPr>
          <w:i/>
          <w:iCs/>
        </w:rPr>
        <w:t>)</w:t>
      </w:r>
      <w:r>
        <w:t xml:space="preserve"> file.</w:t>
      </w:r>
    </w:p>
    <w:p w14:paraId="459E8E79" w14:textId="3ABF6C97"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proofErr w:type="spellStart"/>
      <w:r>
        <w:t>it’s</w:t>
      </w:r>
      <w:proofErr w:type="spellEnd"/>
      <w:r>
        <w:t xml:space="preserve"> own driver code, which will be contained in a </w:t>
      </w:r>
      <w:proofErr w:type="spellStart"/>
      <w:r w:rsidRPr="000D5296">
        <w:rPr>
          <w:i/>
          <w:iCs/>
        </w:rPr>
        <w:t>Jupyter</w:t>
      </w:r>
      <w:proofErr w:type="spellEnd"/>
      <w:r w:rsidRPr="000D5296">
        <w:rPr>
          <w:i/>
          <w:iCs/>
        </w:rPr>
        <w:t xml:space="preserve"> Notebook </w:t>
      </w:r>
      <w:proofErr w:type="gramStart"/>
      <w:r w:rsidRPr="000D5296">
        <w:rPr>
          <w:i/>
          <w:iCs/>
        </w:rPr>
        <w:t>(.</w:t>
      </w:r>
      <w:proofErr w:type="spellStart"/>
      <w:r w:rsidRPr="000D5296">
        <w:rPr>
          <w:i/>
          <w:iCs/>
        </w:rPr>
        <w:t>ipyn</w:t>
      </w:r>
      <w:bookmarkStart w:id="7" w:name="_GoBack"/>
      <w:bookmarkEnd w:id="7"/>
      <w:r w:rsidRPr="000D5296">
        <w:rPr>
          <w:i/>
          <w:iCs/>
        </w:rPr>
        <w:t>b</w:t>
      </w:r>
      <w:proofErr w:type="spellEnd"/>
      <w:proofErr w:type="gramEnd"/>
      <w:r w:rsidRPr="000D5296">
        <w:rPr>
          <w:i/>
          <w:iCs/>
        </w:rPr>
        <w:t>)</w:t>
      </w:r>
      <w:r>
        <w:t>.</w:t>
      </w:r>
    </w:p>
    <w:p w14:paraId="2D5EF041" w14:textId="7624AD9C" w:rsidR="00B439C1" w:rsidRDefault="00B439C1" w:rsidP="0066650D">
      <w:r>
        <w:t>Each of the environments examined are comprised of a pair of files as described above.</w:t>
      </w:r>
    </w:p>
    <w:p w14:paraId="7B44D102" w14:textId="5EE69489" w:rsidR="00B439C1" w:rsidRPr="001A46C6" w:rsidRDefault="00B439C1" w:rsidP="001A46C6">
      <w:pPr>
        <w:pStyle w:val="Heading2"/>
      </w:pPr>
      <w:bookmarkStart w:id="8" w:name="_Toc101127207"/>
      <w:r w:rsidRPr="001A46C6">
        <w:t>Environments</w:t>
      </w:r>
      <w:bookmarkEnd w:id="8"/>
    </w:p>
    <w:p w14:paraId="6008A263" w14:textId="14A11AC5" w:rsidR="00B439C1" w:rsidRDefault="00B439C1" w:rsidP="0066650D">
      <w:r>
        <w:t>I chose to approach this problem with an iterative solution, gradually increasing the complexity of problem at hand and bringing it closer to the end goal. I will begin by describing the implementation of the simplest environment and from there, for the sake of brevity, I will describe only the delta from one environment to the next.</w:t>
      </w:r>
    </w:p>
    <w:p w14:paraId="038CB709" w14:textId="6BD9AD9E" w:rsidR="00B439C1" w:rsidRPr="001A46C6" w:rsidRDefault="0066650D" w:rsidP="001A46C6">
      <w:pPr>
        <w:pStyle w:val="Heading3"/>
      </w:pPr>
      <w:bookmarkStart w:id="9" w:name="_Toc101127208"/>
      <w:r w:rsidRPr="001A46C6">
        <w:t>1-Dimensional Bin Packing</w:t>
      </w:r>
      <w:bookmarkEnd w:id="9"/>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5CED4AD9" w14:textId="13CE896B" w:rsidR="00E07D0D" w:rsidRDefault="00E07D0D" w:rsidP="0066650D">
      <w:pPr>
        <w:rPr>
          <w:b/>
          <w:bCs/>
        </w:rPr>
      </w:pPr>
      <w:r>
        <w:rPr>
          <w:b/>
          <w:bCs/>
        </w:rPr>
        <w:t>[IMAGE NEEDED]</w:t>
      </w:r>
    </w:p>
    <w:p w14:paraId="65EDD6AF" w14:textId="65B84BB1"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p>
    <w:p w14:paraId="7651ED7A" w14:textId="437DF021" w:rsidR="00DC5897" w:rsidRDefault="00DC5897" w:rsidP="00DC5897">
      <w:pPr>
        <w:numPr>
          <w:ilvl w:val="0"/>
          <w:numId w:val="15"/>
        </w:numPr>
      </w:pPr>
      <w:r>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487AB733" w:rsidR="00DC5897" w:rsidRPr="001A46C6" w:rsidRDefault="00DC5897" w:rsidP="001A46C6">
      <w:pPr>
        <w:pStyle w:val="Heading4"/>
      </w:pPr>
      <w:r w:rsidRPr="001A46C6">
        <w:t>Representation</w:t>
      </w:r>
    </w:p>
    <w:p w14:paraId="26D2EC8E" w14:textId="572C33D7" w:rsidR="00DC5897" w:rsidRDefault="00DC5897" w:rsidP="00DC5897">
      <w:r>
        <w:t xml:space="preserve">The environment was modelled as a NumPy </w:t>
      </w:r>
      <w:r w:rsidRPr="00DA14A7">
        <w:rPr>
          <w:b/>
          <w:bCs/>
        </w:rPr>
        <w:t>[citation needed]</w:t>
      </w:r>
      <w:r>
        <w:t xml:space="preserve"> array of size </w:t>
      </w:r>
      <w:r w:rsidR="00E07D0D" w:rsidRPr="00E07D0D">
        <w:rPr>
          <w:i/>
          <w:iCs/>
        </w:rPr>
        <w:t>n+1</w:t>
      </w:r>
      <w:r w:rsidR="00E07D0D">
        <w:t xml:space="preserve">, where </w:t>
      </w:r>
      <w:r w:rsidR="00E07D0D">
        <w:rPr>
          <w:i/>
          <w:iCs/>
        </w:rPr>
        <w:t>n</w:t>
      </w:r>
      <w:r w:rsidR="00E07D0D">
        <w:t xml:space="preserve"> is the number of bins. Indices 0 → </w:t>
      </w:r>
      <w:r w:rsidR="00E07D0D" w:rsidRPr="00E07D0D">
        <w:rPr>
          <w:i/>
          <w:iCs/>
        </w:rPr>
        <w:t>n</w:t>
      </w:r>
      <w:r w:rsidR="00E07D0D">
        <w:rPr>
          <w:i/>
          <w:iCs/>
        </w:rPr>
        <w:t xml:space="preserve">-1 </w:t>
      </w:r>
      <w:r w:rsidR="00E07D0D">
        <w:t xml:space="preserve">contained integers representing the remaining capacity of </w:t>
      </w:r>
      <w:r w:rsidR="00E07D0D">
        <w:lastRenderedPageBreak/>
        <w:t xml:space="preserve">each bin, and index </w:t>
      </w:r>
      <w:r w:rsidR="00E07D0D">
        <w:rPr>
          <w:i/>
          <w:iCs/>
        </w:rPr>
        <w:t>n</w:t>
      </w:r>
      <w:r w:rsidR="00E07D0D">
        <w:rPr>
          <w:b/>
          <w:bCs/>
        </w:rPr>
        <w:t xml:space="preserve"> </w:t>
      </w:r>
      <w:r w:rsidR="00E07D0D">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65D16AAD" w14:textId="57B95B7C" w:rsidR="002B7573" w:rsidRPr="007A0F7D" w:rsidRDefault="002A21CA"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90FF2AA" w:rsidR="00DA14A7" w:rsidRPr="007A0F7D" w:rsidRDefault="00DA14A7" w:rsidP="00DC5897">
      <w:r>
        <w:t>It should be noted that if we attempt to place an item in a bin which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2A21CA"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2A21CA"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53DD3CC6" w:rsidR="002B7573" w:rsidRDefault="007A0F7D" w:rsidP="00DC5897">
      <w:r>
        <w:t>This will continue until all bins have a capacity below the minimum item value (&lt;1, in this case).</w:t>
      </w:r>
    </w:p>
    <w:p w14:paraId="697149AD" w14:textId="249A8146" w:rsidR="00DA14A7" w:rsidRPr="002B7573" w:rsidRDefault="00DA14A7" w:rsidP="001A46C6">
      <w:pPr>
        <w:pStyle w:val="Heading4"/>
        <w:rPr>
          <w:rFonts w:ascii="Times New Roman" w:eastAsia="Arial" w:hAnsi="Times New Roman" w:cs="Times New Roman"/>
        </w:rPr>
      </w:pPr>
      <w:r>
        <w:t>Implementation</w:t>
      </w:r>
    </w:p>
    <w:p w14:paraId="5CAE2285" w14:textId="748C0DA0" w:rsidR="0066650D" w:rsidRDefault="0066650D" w:rsidP="001A46C6">
      <w:pPr>
        <w:pStyle w:val="Heading3"/>
      </w:pPr>
      <w:bookmarkStart w:id="10" w:name="_Toc101127209"/>
      <w:r>
        <w:t>1-Dimensional Knapsack</w:t>
      </w:r>
      <w:bookmarkEnd w:id="10"/>
    </w:p>
    <w:p w14:paraId="739E340D" w14:textId="3DE5A227" w:rsidR="00DA14A7" w:rsidRDefault="00DA14A7" w:rsidP="001A46C6">
      <w:pPr>
        <w:pStyle w:val="Heading4"/>
      </w:pPr>
      <w:r>
        <w:t>Representation</w:t>
      </w:r>
    </w:p>
    <w:p w14:paraId="71EB7BD3" w14:textId="4E4D0478" w:rsidR="00D50CCD" w:rsidRDefault="00F41080" w:rsidP="00D50CCD">
      <w:r>
        <w:t xml:space="preserve">This environment is modelled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2A21CA"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600D1371"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D5D93B8" w14:textId="77F0D4C3" w:rsidR="00DA14A7" w:rsidRPr="00DA14A7" w:rsidRDefault="00DA14A7" w:rsidP="001A46C6">
      <w:pPr>
        <w:pStyle w:val="Heading4"/>
      </w:pPr>
      <w:r>
        <w:lastRenderedPageBreak/>
        <w:t>Implementation</w:t>
      </w:r>
    </w:p>
    <w:p w14:paraId="5B531384" w14:textId="522C6338" w:rsidR="0066650D" w:rsidRDefault="0066650D" w:rsidP="001A46C6">
      <w:pPr>
        <w:pStyle w:val="Heading3"/>
      </w:pPr>
      <w:bookmarkStart w:id="11" w:name="_Toc101127210"/>
      <w:r>
        <w:t>2-Dimensional Bin Packing</w:t>
      </w:r>
      <w:bookmarkEnd w:id="11"/>
    </w:p>
    <w:p w14:paraId="7A5B8C16" w14:textId="70AFAE04" w:rsidR="00DA14A7" w:rsidRDefault="00DA14A7" w:rsidP="001A46C6">
      <w:pPr>
        <w:pStyle w:val="Heading4"/>
      </w:pPr>
      <w:r>
        <w:t>Representation</w:t>
      </w:r>
    </w:p>
    <w:p w14:paraId="1EB3B2BC" w14:textId="2D2ED05B" w:rsidR="00A563C0" w:rsidRDefault="00A563C0" w:rsidP="00A563C0">
      <w:r>
        <w:t xml:space="preserve">This environment is modelled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6BD070FA" w14:textId="2C174DB4" w:rsidR="00A563C0" w:rsidRPr="00A563C0" w:rsidRDefault="002A21CA"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6E0E4425" w14:textId="1CF681D9" w:rsidR="00A90BFE" w:rsidRPr="00A563C0" w:rsidRDefault="00A90BFE" w:rsidP="00A90BFE">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251A2A25" w14:textId="77777777" w:rsidR="00DA14A7" w:rsidRPr="00DA14A7" w:rsidRDefault="00DA14A7" w:rsidP="001A46C6">
      <w:pPr>
        <w:pStyle w:val="Heading4"/>
      </w:pPr>
      <w:r>
        <w:t>Implementation</w:t>
      </w:r>
    </w:p>
    <w:p w14:paraId="7865F456" w14:textId="77777777" w:rsidR="00DA14A7" w:rsidRPr="00DA14A7" w:rsidRDefault="00DA14A7" w:rsidP="00DA14A7"/>
    <w:p w14:paraId="08AD02EA" w14:textId="5024A6D3" w:rsidR="0066650D" w:rsidRDefault="0066650D" w:rsidP="001A46C6">
      <w:pPr>
        <w:pStyle w:val="Heading3"/>
      </w:pPr>
      <w:bookmarkStart w:id="12" w:name="_Toc101127211"/>
      <w:r>
        <w:t>2-Dimensional Knapsack</w:t>
      </w:r>
      <w:bookmarkEnd w:id="12"/>
    </w:p>
    <w:p w14:paraId="3C53A3BD" w14:textId="77777777" w:rsidR="00DA14A7" w:rsidRDefault="00DA14A7" w:rsidP="001A46C6">
      <w:pPr>
        <w:pStyle w:val="Heading4"/>
      </w:pPr>
      <w:r>
        <w:t>Representation</w:t>
      </w:r>
    </w:p>
    <w:p w14:paraId="6FBD6D63" w14:textId="77777777" w:rsidR="00DA14A7" w:rsidRPr="00DA14A7" w:rsidRDefault="00DA14A7" w:rsidP="001A46C6">
      <w:pPr>
        <w:pStyle w:val="Heading4"/>
      </w:pPr>
      <w:r>
        <w:t>Implementation</w:t>
      </w:r>
    </w:p>
    <w:p w14:paraId="7182A728" w14:textId="77777777" w:rsidR="00DA14A7" w:rsidRPr="00DA14A7" w:rsidRDefault="00DA14A7" w:rsidP="00DA14A7"/>
    <w:p w14:paraId="75756024" w14:textId="1ECBC0CD" w:rsidR="0066650D" w:rsidRDefault="0066650D" w:rsidP="001A46C6">
      <w:pPr>
        <w:pStyle w:val="Heading3"/>
      </w:pPr>
      <w:bookmarkStart w:id="13" w:name="_Toc101127212"/>
      <w:r>
        <w:t>3-Dimensional Knapsack w/ Real Data</w:t>
      </w:r>
      <w:bookmarkEnd w:id="13"/>
    </w:p>
    <w:p w14:paraId="307B479C" w14:textId="77777777" w:rsidR="00DA14A7" w:rsidRDefault="00DA14A7" w:rsidP="001A46C6">
      <w:pPr>
        <w:pStyle w:val="Heading4"/>
      </w:pPr>
      <w:r>
        <w:t>Representation</w:t>
      </w:r>
    </w:p>
    <w:p w14:paraId="0476EAD7" w14:textId="77777777" w:rsidR="00DA14A7" w:rsidRPr="00DA14A7" w:rsidRDefault="00DA14A7" w:rsidP="001A46C6">
      <w:pPr>
        <w:pStyle w:val="Heading4"/>
      </w:pPr>
      <w:r>
        <w:t>Implementation</w:t>
      </w:r>
    </w:p>
    <w:p w14:paraId="7CCBC616" w14:textId="611BF24D" w:rsidR="00DA14A7" w:rsidRDefault="00DA14A7">
      <w:pPr>
        <w:spacing w:after="0" w:line="240" w:lineRule="auto"/>
        <w:jc w:val="left"/>
      </w:pPr>
      <w:r>
        <w:br w:type="page"/>
      </w:r>
    </w:p>
    <w:p w14:paraId="18101078" w14:textId="77777777" w:rsidR="00A12AE2" w:rsidRDefault="00A12AE2" w:rsidP="0066650D">
      <w:r>
        <w:lastRenderedPageBreak/>
        <w:t xml:space="preserve">The purpose of this document is </w:t>
      </w:r>
      <w:r w:rsidR="008E24CC">
        <w:t xml:space="preserve">to communicate effectively the technical details and design decisions of the system/algorithm to </w:t>
      </w:r>
      <w:r w:rsidR="00C73534">
        <w:t>the</w:t>
      </w:r>
      <w:r w:rsidR="008E24CC">
        <w:t xml:space="preserve"> readers.</w:t>
      </w:r>
    </w:p>
    <w:p w14:paraId="3B547721" w14:textId="77777777" w:rsidR="00A12AE2" w:rsidRDefault="00A12AE2" w:rsidP="0066650D">
      <w:r>
        <w:t xml:space="preserve">It </w:t>
      </w:r>
      <w:r w:rsidR="00AF7444">
        <w:t>could</w:t>
      </w:r>
      <w:r>
        <w:t xml:space="preserve"> include software architecture, algorithm design, class specifications, </w:t>
      </w:r>
      <w:r w:rsidR="008032AD">
        <w:t xml:space="preserve">pseudo code, </w:t>
      </w:r>
      <w:r>
        <w:t>etc. with tools such as UML, Class Diagram, CRC Cards.</w:t>
      </w:r>
    </w:p>
    <w:p w14:paraId="326AF4EC" w14:textId="77777777" w:rsidR="00E51C4B" w:rsidRDefault="00E51C4B" w:rsidP="0066650D"/>
    <w:p w14:paraId="4C42C399" w14:textId="77777777" w:rsidR="00E51C4B" w:rsidRDefault="00E51C4B" w:rsidP="0066650D"/>
    <w:p w14:paraId="38569176" w14:textId="29A354AD" w:rsidR="00F04A6C" w:rsidRPr="00016144" w:rsidRDefault="00F04A6C" w:rsidP="001A46C6">
      <w:pPr>
        <w:pStyle w:val="Heading1"/>
        <w:rPr>
          <w:lang w:val="ga-IE"/>
        </w:rPr>
      </w:pPr>
      <w:bookmarkStart w:id="14" w:name="_Toc54713657"/>
      <w:bookmarkStart w:id="15" w:name="_Toc101127213"/>
      <w:r w:rsidRPr="00F474B1">
        <w:t>References</w:t>
      </w:r>
      <w:bookmarkEnd w:id="14"/>
      <w:bookmarkEnd w:id="15"/>
    </w:p>
    <w:p w14:paraId="6C171D47" w14:textId="77777777" w:rsidR="00F04A6C" w:rsidRPr="00F474B1" w:rsidRDefault="00F04A6C" w:rsidP="0066650D">
      <w:r w:rsidRPr="00F474B1">
        <w:t>Book</w:t>
      </w:r>
    </w:p>
    <w:p w14:paraId="4DCB1C96" w14:textId="77777777" w:rsidR="00F04A6C" w:rsidRPr="00F474B1" w:rsidRDefault="00F04A6C" w:rsidP="0066650D">
      <w:r w:rsidRPr="00F474B1">
        <w:t xml:space="preserve">Author(s) - family name, initials. (Year). </w:t>
      </w:r>
      <w:r w:rsidRPr="00F474B1">
        <w:rPr>
          <w:i/>
          <w:iCs/>
        </w:rPr>
        <w:t>Title of book.</w:t>
      </w:r>
      <w:r w:rsidRPr="00F474B1">
        <w:t xml:space="preserve"> Edition. Place of publication: Publisher.</w:t>
      </w:r>
    </w:p>
    <w:p w14:paraId="041480A3" w14:textId="77777777" w:rsidR="00F04A6C" w:rsidRPr="00F474B1" w:rsidRDefault="00F02456" w:rsidP="0066650D">
      <w:r>
        <w:t xml:space="preserve">[1] </w:t>
      </w:r>
      <w:r w:rsidR="00BD6866">
        <w:t>Gregory</w:t>
      </w:r>
      <w:r w:rsidR="00F04A6C" w:rsidRPr="00F474B1">
        <w:t xml:space="preserve">, </w:t>
      </w:r>
      <w:r w:rsidR="00BD6866">
        <w:t>J</w:t>
      </w:r>
      <w:r w:rsidR="00F474B1">
        <w:t>. (201</w:t>
      </w:r>
      <w:r w:rsidR="00BD6866">
        <w:t>4</w:t>
      </w:r>
      <w:r w:rsidR="00F04A6C" w:rsidRPr="00F474B1">
        <w:t xml:space="preserve">). </w:t>
      </w:r>
      <w:r w:rsidR="00BD6866">
        <w:rPr>
          <w:i/>
          <w:iCs/>
        </w:rPr>
        <w:t>Game Engine Architecture</w:t>
      </w:r>
      <w:r w:rsidR="00F04A6C" w:rsidRPr="00F474B1">
        <w:rPr>
          <w:i/>
          <w:iCs/>
        </w:rPr>
        <w:t>.</w:t>
      </w:r>
      <w:r w:rsidR="00F04A6C" w:rsidRPr="00F474B1">
        <w:t xml:space="preserve"> </w:t>
      </w:r>
      <w:r w:rsidR="00BD6866">
        <w:t>CRC Press</w:t>
      </w:r>
      <w:r w:rsidR="00F04A6C" w:rsidRPr="00F474B1">
        <w:t>.</w:t>
      </w:r>
    </w:p>
    <w:p w14:paraId="21978E09" w14:textId="77777777" w:rsidR="00F04A6C" w:rsidRPr="00F474B1" w:rsidRDefault="00F04A6C" w:rsidP="0066650D">
      <w:r w:rsidRPr="00F474B1">
        <w:t>Report</w:t>
      </w:r>
    </w:p>
    <w:p w14:paraId="4E30B82D" w14:textId="77777777" w:rsidR="00F04A6C" w:rsidRPr="00F474B1" w:rsidRDefault="00F04A6C" w:rsidP="0066650D">
      <w:r w:rsidRPr="00F474B1">
        <w:t xml:space="preserve">Author(s) - family name, initials. (Year). </w:t>
      </w:r>
      <w:r w:rsidRPr="00F474B1">
        <w:rPr>
          <w:i/>
          <w:iCs/>
        </w:rPr>
        <w:t>Title of report.</w:t>
      </w:r>
      <w:r w:rsidRPr="00F474B1">
        <w:t xml:space="preserve"> Edition. Place of publication: Publisher. (Series and vol./no.).</w:t>
      </w:r>
    </w:p>
    <w:p w14:paraId="3E166612" w14:textId="77777777" w:rsidR="00F04A6C" w:rsidRPr="00F474B1" w:rsidRDefault="00F02456" w:rsidP="0066650D">
      <w:r>
        <w:t xml:space="preserve">[2] </w:t>
      </w:r>
      <w:r w:rsidRPr="00F02456">
        <w:t>Burrows</w:t>
      </w:r>
      <w:r w:rsidR="00F04A6C" w:rsidRPr="00F474B1">
        <w:t xml:space="preserve">, D., </w:t>
      </w:r>
      <w:r w:rsidR="00F04A6C" w:rsidRPr="00F474B1">
        <w:rPr>
          <w:i/>
          <w:iCs/>
        </w:rPr>
        <w:t>et al.</w:t>
      </w:r>
      <w:r w:rsidR="00F04A6C" w:rsidRPr="00F474B1">
        <w:t xml:space="preserve"> (20</w:t>
      </w:r>
      <w:r>
        <w:t>12</w:t>
      </w:r>
      <w:r w:rsidR="00F04A6C" w:rsidRPr="00F474B1">
        <w:t xml:space="preserve">). </w:t>
      </w:r>
      <w:r>
        <w:rPr>
          <w:i/>
          <w:iCs/>
        </w:rPr>
        <w:t xml:space="preserve">Global Trends: Alternative </w:t>
      </w:r>
      <w:r w:rsidR="00650520">
        <w:rPr>
          <w:i/>
          <w:iCs/>
        </w:rPr>
        <w:t xml:space="preserve">Worlds. </w:t>
      </w:r>
      <w:r w:rsidR="00650520">
        <w:t>Washington</w:t>
      </w:r>
      <w:r w:rsidR="00F04A6C" w:rsidRPr="00F474B1">
        <w:t xml:space="preserve">: </w:t>
      </w:r>
      <w:r w:rsidR="00650520">
        <w:t>National Intelligence</w:t>
      </w:r>
      <w:r w:rsidR="00F04A6C" w:rsidRPr="00F474B1">
        <w:t>. (</w:t>
      </w:r>
      <w:r w:rsidR="00650520">
        <w:t>Office of the Director of National Intelligence</w:t>
      </w:r>
      <w:r w:rsidR="00F04A6C" w:rsidRPr="00F474B1">
        <w:t>).</w:t>
      </w:r>
    </w:p>
    <w:p w14:paraId="7C56A491" w14:textId="77777777" w:rsidR="00F04A6C" w:rsidRPr="00F474B1" w:rsidRDefault="00650520" w:rsidP="0066650D">
      <w:r>
        <w:t>Web-</w:t>
      </w:r>
      <w:r w:rsidR="00F04A6C" w:rsidRPr="00F474B1">
        <w:t xml:space="preserve">site </w:t>
      </w:r>
    </w:p>
    <w:p w14:paraId="22F43B53" w14:textId="77777777" w:rsidR="00F04A6C" w:rsidRPr="00F474B1" w:rsidRDefault="00F04A6C" w:rsidP="0066650D">
      <w:r w:rsidRPr="00F474B1">
        <w:t xml:space="preserve">Author(s) - family name, initials. (Year, month day). </w:t>
      </w:r>
      <w:r w:rsidRPr="00F474B1">
        <w:rPr>
          <w:i/>
          <w:iCs/>
        </w:rPr>
        <w:t>Title of document.</w:t>
      </w:r>
      <w:r w:rsidRPr="00F474B1">
        <w:t xml:space="preserve"> [Online]. (URL). Place of publication: Publisher. (Date accessed).</w:t>
      </w:r>
    </w:p>
    <w:p w14:paraId="0E94A151" w14:textId="77777777" w:rsidR="00F04A6C" w:rsidRDefault="00650520" w:rsidP="0066650D">
      <w:r w:rsidRPr="00650520">
        <w:rPr>
          <w:iCs/>
        </w:rPr>
        <w:t xml:space="preserve">[4] </w:t>
      </w:r>
      <w:r w:rsidRPr="00650520">
        <w:t xml:space="preserve">de </w:t>
      </w:r>
      <w:proofErr w:type="spellStart"/>
      <w:r w:rsidRPr="00650520">
        <w:t>Valk</w:t>
      </w:r>
      <w:proofErr w:type="spellEnd"/>
      <w:r w:rsidR="00F04A6C" w:rsidRPr="00650520">
        <w:t xml:space="preserve">, </w:t>
      </w:r>
      <w:r>
        <w:t>J</w:t>
      </w:r>
      <w:r w:rsidR="00F04A6C" w:rsidRPr="00650520">
        <w:t>. (</w:t>
      </w:r>
      <w:r>
        <w:t>2014</w:t>
      </w:r>
      <w:r w:rsidR="00F04A6C" w:rsidRPr="00650520">
        <w:t xml:space="preserve">, </w:t>
      </w:r>
      <w:r>
        <w:t>May 12</w:t>
      </w:r>
      <w:r w:rsidR="00F04A6C" w:rsidRPr="00650520">
        <w:t xml:space="preserve">). </w:t>
      </w:r>
      <w:r w:rsidR="00765F52">
        <w:rPr>
          <w:iCs/>
        </w:rPr>
        <w:t>AI for Games</w:t>
      </w:r>
      <w:r w:rsidR="00F04A6C" w:rsidRPr="00650520">
        <w:rPr>
          <w:iCs/>
        </w:rPr>
        <w:t>.</w:t>
      </w:r>
      <w:r w:rsidR="00F04A6C" w:rsidRPr="00650520">
        <w:t xml:space="preserve"> [Online]. (URL </w:t>
      </w:r>
      <w:r w:rsidRPr="00650520">
        <w:t>https://</w:t>
      </w:r>
      <w:r w:rsidR="00765F52">
        <w:t>www.somesite</w:t>
      </w:r>
      <w:r w:rsidRPr="00650520">
        <w:t>.com/articles/</w:t>
      </w:r>
      <w:r w:rsidR="00765F52">
        <w:t>1234</w:t>
      </w:r>
      <w:r w:rsidRPr="00650520">
        <w:t>/</w:t>
      </w:r>
      <w:r w:rsidR="00F04A6C" w:rsidRPr="00650520">
        <w:t>). (Accessed 12 February 20</w:t>
      </w:r>
      <w:r>
        <w:t>14</w:t>
      </w:r>
      <w:r w:rsidR="00F04A6C" w:rsidRPr="00650520">
        <w:t>).</w:t>
      </w:r>
    </w:p>
    <w:p w14:paraId="76FD62CF" w14:textId="77777777" w:rsidR="00773FB4" w:rsidRPr="00773FB4" w:rsidRDefault="00773FB4" w:rsidP="0066650D"/>
    <w:p w14:paraId="71C49CDA" w14:textId="77777777" w:rsidR="00773FB4" w:rsidRPr="00773FB4" w:rsidRDefault="00773FB4" w:rsidP="0066650D"/>
    <w:p w14:paraId="1EC24890" w14:textId="77777777" w:rsidR="00773FB4" w:rsidRPr="00773FB4" w:rsidRDefault="00773FB4" w:rsidP="0066650D"/>
    <w:p w14:paraId="1E668F69" w14:textId="77777777" w:rsidR="00773FB4" w:rsidRPr="00773FB4" w:rsidRDefault="00773FB4" w:rsidP="0066650D"/>
    <w:p w14:paraId="5F98737A" w14:textId="77777777" w:rsidR="00773FB4" w:rsidRPr="00773FB4" w:rsidRDefault="00773FB4" w:rsidP="0066650D"/>
    <w:p w14:paraId="76930255" w14:textId="77777777" w:rsidR="00773FB4" w:rsidRPr="00773FB4" w:rsidRDefault="00773FB4" w:rsidP="0066650D"/>
    <w:p w14:paraId="00CD701E" w14:textId="77777777" w:rsidR="00773FB4" w:rsidRPr="00773FB4" w:rsidRDefault="00773FB4" w:rsidP="0066650D"/>
    <w:p w14:paraId="6452DE7A" w14:textId="77777777" w:rsidR="00773FB4" w:rsidRPr="00773FB4" w:rsidRDefault="00773FB4" w:rsidP="0066650D"/>
    <w:sectPr w:rsidR="00773FB4" w:rsidRPr="00773FB4"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CE18" w14:textId="77777777" w:rsidR="002A21CA" w:rsidRDefault="002A21CA" w:rsidP="0066650D">
      <w:r>
        <w:separator/>
      </w:r>
    </w:p>
    <w:p w14:paraId="748E62EE" w14:textId="77777777" w:rsidR="002A21CA" w:rsidRDefault="002A21CA"/>
  </w:endnote>
  <w:endnote w:type="continuationSeparator" w:id="0">
    <w:p w14:paraId="739FB1D0" w14:textId="77777777" w:rsidR="002A21CA" w:rsidRDefault="002A21CA" w:rsidP="0066650D">
      <w:r>
        <w:continuationSeparator/>
      </w:r>
    </w:p>
    <w:p w14:paraId="50756582" w14:textId="77777777" w:rsidR="002A21CA" w:rsidRDefault="002A2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5E54" w14:textId="0BB62E24" w:rsidR="00255E27" w:rsidRPr="00255E27" w:rsidRDefault="00255E27" w:rsidP="0066650D">
    <w:pPr>
      <w:pStyle w:val="Footer"/>
    </w:pPr>
    <w:r w:rsidRPr="00255E27">
      <w:t xml:space="preserve">Page </w:t>
    </w:r>
    <w:r w:rsidRPr="00255E27">
      <w:fldChar w:fldCharType="begin"/>
    </w:r>
    <w:r w:rsidRPr="00255E27">
      <w:instrText xml:space="preserve"> PAGE </w:instrText>
    </w:r>
    <w:r w:rsidRPr="00255E27">
      <w:fldChar w:fldCharType="separate"/>
    </w:r>
    <w:r w:rsidR="00AD3B10">
      <w:rPr>
        <w:noProof/>
      </w:rPr>
      <w:t>4</w:t>
    </w:r>
    <w:r w:rsidRPr="00255E27">
      <w:fldChar w:fldCharType="end"/>
    </w:r>
    <w:r w:rsidRPr="00255E27">
      <w:t xml:space="preserve"> of </w:t>
    </w:r>
    <w:r w:rsidRPr="00255E27">
      <w:fldChar w:fldCharType="begin"/>
    </w:r>
    <w:r w:rsidRPr="00255E27">
      <w:instrText xml:space="preserve"> NUMPAGES  </w:instrText>
    </w:r>
    <w:r w:rsidRPr="00255E27">
      <w:fldChar w:fldCharType="separate"/>
    </w:r>
    <w:r w:rsidR="00AD3B10">
      <w:rPr>
        <w:noProof/>
      </w:rPr>
      <w:t>7</w:t>
    </w:r>
    <w:r w:rsidRPr="00255E27">
      <w:fldChar w:fldCharType="end"/>
    </w:r>
  </w:p>
  <w:p w14:paraId="789E9E5E" w14:textId="77777777" w:rsidR="00255E27" w:rsidRDefault="00255E27" w:rsidP="0066650D">
    <w:pPr>
      <w:pStyle w:val="Footer"/>
    </w:pPr>
  </w:p>
  <w:p w14:paraId="04914BFD" w14:textId="77777777" w:rsidR="00000000" w:rsidRDefault="002A21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C748C" w14:textId="77777777" w:rsidR="002A21CA" w:rsidRDefault="002A21CA" w:rsidP="0066650D">
      <w:r>
        <w:separator/>
      </w:r>
    </w:p>
    <w:p w14:paraId="46AFE40E" w14:textId="77777777" w:rsidR="002A21CA" w:rsidRDefault="002A21CA"/>
  </w:footnote>
  <w:footnote w:type="continuationSeparator" w:id="0">
    <w:p w14:paraId="20610394" w14:textId="77777777" w:rsidR="002A21CA" w:rsidRDefault="002A21CA" w:rsidP="0066650D">
      <w:r>
        <w:continuationSeparator/>
      </w:r>
    </w:p>
    <w:p w14:paraId="44D30F2B" w14:textId="77777777" w:rsidR="002A21CA" w:rsidRDefault="002A21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10"/>
  </w:num>
  <w:num w:numId="6">
    <w:abstractNumId w:val="14"/>
  </w:num>
  <w:num w:numId="7">
    <w:abstractNumId w:val="4"/>
  </w:num>
  <w:num w:numId="8">
    <w:abstractNumId w:val="5"/>
  </w:num>
  <w:num w:numId="9">
    <w:abstractNumId w:val="7"/>
  </w:num>
  <w:num w:numId="10">
    <w:abstractNumId w:val="12"/>
  </w:num>
  <w:num w:numId="11">
    <w:abstractNumId w:val="8"/>
  </w:num>
  <w:num w:numId="12">
    <w:abstractNumId w:val="11"/>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D5296"/>
    <w:rsid w:val="000E6224"/>
    <w:rsid w:val="00104242"/>
    <w:rsid w:val="00187312"/>
    <w:rsid w:val="001913E3"/>
    <w:rsid w:val="001A46C6"/>
    <w:rsid w:val="001B78FA"/>
    <w:rsid w:val="001F1E96"/>
    <w:rsid w:val="00255E27"/>
    <w:rsid w:val="00263F61"/>
    <w:rsid w:val="0029646C"/>
    <w:rsid w:val="002A21CA"/>
    <w:rsid w:val="002B7573"/>
    <w:rsid w:val="002D2FA5"/>
    <w:rsid w:val="002D5C1E"/>
    <w:rsid w:val="00356F01"/>
    <w:rsid w:val="003772C9"/>
    <w:rsid w:val="003A3056"/>
    <w:rsid w:val="003C1C99"/>
    <w:rsid w:val="003D14EA"/>
    <w:rsid w:val="003D7C41"/>
    <w:rsid w:val="004B1BB4"/>
    <w:rsid w:val="004F37C5"/>
    <w:rsid w:val="004F60F5"/>
    <w:rsid w:val="005105CE"/>
    <w:rsid w:val="005836E7"/>
    <w:rsid w:val="005B0402"/>
    <w:rsid w:val="0061213C"/>
    <w:rsid w:val="006418F0"/>
    <w:rsid w:val="00650520"/>
    <w:rsid w:val="00663590"/>
    <w:rsid w:val="0066650D"/>
    <w:rsid w:val="00674D1A"/>
    <w:rsid w:val="00735959"/>
    <w:rsid w:val="00765F52"/>
    <w:rsid w:val="00773FB4"/>
    <w:rsid w:val="007A0F7D"/>
    <w:rsid w:val="007C09EC"/>
    <w:rsid w:val="008032AD"/>
    <w:rsid w:val="00895385"/>
    <w:rsid w:val="008A45C6"/>
    <w:rsid w:val="008B1359"/>
    <w:rsid w:val="008D41A8"/>
    <w:rsid w:val="008E24CC"/>
    <w:rsid w:val="00916337"/>
    <w:rsid w:val="00975CBB"/>
    <w:rsid w:val="009D1885"/>
    <w:rsid w:val="009D6D08"/>
    <w:rsid w:val="009F765A"/>
    <w:rsid w:val="00A12AE2"/>
    <w:rsid w:val="00A563C0"/>
    <w:rsid w:val="00A90BFE"/>
    <w:rsid w:val="00AD3B10"/>
    <w:rsid w:val="00AF7444"/>
    <w:rsid w:val="00B16F88"/>
    <w:rsid w:val="00B278F0"/>
    <w:rsid w:val="00B31D61"/>
    <w:rsid w:val="00B33BDE"/>
    <w:rsid w:val="00B439C1"/>
    <w:rsid w:val="00B77AF0"/>
    <w:rsid w:val="00BC2C37"/>
    <w:rsid w:val="00BC2D1F"/>
    <w:rsid w:val="00BD4880"/>
    <w:rsid w:val="00BD6866"/>
    <w:rsid w:val="00BF3FD2"/>
    <w:rsid w:val="00C152C3"/>
    <w:rsid w:val="00C73534"/>
    <w:rsid w:val="00CE15EC"/>
    <w:rsid w:val="00CF6183"/>
    <w:rsid w:val="00D24C21"/>
    <w:rsid w:val="00D26C84"/>
    <w:rsid w:val="00D364F7"/>
    <w:rsid w:val="00D50CCD"/>
    <w:rsid w:val="00D7108B"/>
    <w:rsid w:val="00DA14A7"/>
    <w:rsid w:val="00DA3710"/>
    <w:rsid w:val="00DC5897"/>
    <w:rsid w:val="00E055F3"/>
    <w:rsid w:val="00E07D0D"/>
    <w:rsid w:val="00E247BC"/>
    <w:rsid w:val="00E41A8C"/>
    <w:rsid w:val="00E51C4B"/>
    <w:rsid w:val="00EB49CF"/>
    <w:rsid w:val="00F02456"/>
    <w:rsid w:val="00F04A6C"/>
    <w:rsid w:val="00F11E8C"/>
    <w:rsid w:val="00F37767"/>
    <w:rsid w:val="00F41080"/>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Props1.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7BA78C95-F4C4-478F-AB93-ED37C1FA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6</cp:revision>
  <dcterms:created xsi:type="dcterms:W3CDTF">2022-04-17T20:49:00Z</dcterms:created>
  <dcterms:modified xsi:type="dcterms:W3CDTF">2022-04-19T13:34:00Z</dcterms:modified>
</cp:coreProperties>
</file>