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C526B" w14:textId="77777777" w:rsidR="009B77B9" w:rsidRDefault="00256757">
      <w:pPr>
        <w:spacing w:line="276" w:lineRule="auto"/>
      </w:pPr>
      <w:r>
        <w:rPr>
          <w:noProof/>
        </w:rPr>
        <mc:AlternateContent>
          <mc:Choice Requires="wps">
            <w:drawing>
              <wp:anchor distT="0" distB="0" distL="114935" distR="114935" simplePos="0" relativeHeight="2" behindDoc="0" locked="0" layoutInCell="1" allowOverlap="1" wp14:anchorId="6CA2FBDC" wp14:editId="43A512F8">
                <wp:simplePos x="0" y="0"/>
                <wp:positionH relativeFrom="page">
                  <wp:posOffset>3150870</wp:posOffset>
                </wp:positionH>
                <wp:positionV relativeFrom="page">
                  <wp:posOffset>378460</wp:posOffset>
                </wp:positionV>
                <wp:extent cx="299148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9088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9B77B9" w14:paraId="45C70BC0" w14:textId="77777777">
                              <w:tc>
                                <w:tcPr>
                                  <w:tcW w:w="2353" w:type="dxa"/>
                                  <w:shd w:val="clear" w:color="auto" w:fill="auto"/>
                                </w:tcPr>
                                <w:p w14:paraId="30D43A49" w14:textId="77777777" w:rsidR="009B77B9" w:rsidRDefault="009B77B9">
                                  <w:pPr>
                                    <w:pStyle w:val="Header"/>
                                  </w:pPr>
                                  <w:bookmarkStart w:id="0" w:name="__UnoMark__2264_1503220793"/>
                                  <w:bookmarkEnd w:id="0"/>
                                </w:p>
                              </w:tc>
                              <w:tc>
                                <w:tcPr>
                                  <w:tcW w:w="2352" w:type="dxa"/>
                                  <w:shd w:val="clear" w:color="auto" w:fill="auto"/>
                                </w:tcPr>
                                <w:p w14:paraId="58CCD9A9" w14:textId="77777777" w:rsidR="009B77B9" w:rsidRDefault="009B77B9">
                                  <w:pPr>
                                    <w:pStyle w:val="Header"/>
                                  </w:pPr>
                                  <w:bookmarkStart w:id="1" w:name="__UnoMark__2265_1503220793"/>
                                  <w:bookmarkEnd w:id="1"/>
                                </w:p>
                              </w:tc>
                            </w:tr>
                          </w:tbl>
                          <w:p w14:paraId="001A990C" w14:textId="77777777" w:rsidR="009B77B9" w:rsidRDefault="009B77B9">
                            <w:pPr>
                              <w:pStyle w:val="FrameContents"/>
                            </w:pPr>
                          </w:p>
                        </w:txbxContent>
                      </wps:txbx>
                      <wps:bodyPr lIns="0" tIns="0" rIns="0" bIns="0">
                        <a:spAutoFit/>
                      </wps:bodyPr>
                    </wps:wsp>
                  </a:graphicData>
                </a:graphic>
              </wp:anchor>
            </w:drawing>
          </mc:Choice>
          <mc:Fallback>
            <w:pict>
              <v:rect w14:anchorId="6CA2FBDC" id="Frame1" o:spid="_x0000_s1026" style="position:absolute;margin-left:248.1pt;margin-top:29.8pt;width:235.5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9B77B9" w14:paraId="45C70BC0" w14:textId="77777777">
                        <w:tc>
                          <w:tcPr>
                            <w:tcW w:w="2353" w:type="dxa"/>
                            <w:shd w:val="clear" w:color="auto" w:fill="auto"/>
                          </w:tcPr>
                          <w:p w14:paraId="30D43A49" w14:textId="77777777" w:rsidR="009B77B9" w:rsidRDefault="009B77B9">
                            <w:pPr>
                              <w:pStyle w:val="Header"/>
                            </w:pPr>
                            <w:bookmarkStart w:id="2" w:name="__UnoMark__2264_1503220793"/>
                            <w:bookmarkEnd w:id="2"/>
                          </w:p>
                        </w:tc>
                        <w:tc>
                          <w:tcPr>
                            <w:tcW w:w="2352" w:type="dxa"/>
                            <w:shd w:val="clear" w:color="auto" w:fill="auto"/>
                          </w:tcPr>
                          <w:p w14:paraId="58CCD9A9" w14:textId="77777777" w:rsidR="009B77B9" w:rsidRDefault="009B77B9">
                            <w:pPr>
                              <w:pStyle w:val="Header"/>
                            </w:pPr>
                            <w:bookmarkStart w:id="3" w:name="__UnoMark__2265_1503220793"/>
                            <w:bookmarkEnd w:id="3"/>
                          </w:p>
                        </w:tc>
                      </w:tr>
                    </w:tbl>
                    <w:p w14:paraId="001A990C" w14:textId="77777777" w:rsidR="009B77B9" w:rsidRDefault="009B77B9">
                      <w:pPr>
                        <w:pStyle w:val="FrameContents"/>
                      </w:pPr>
                    </w:p>
                  </w:txbxContent>
                </v:textbox>
                <w10:wrap type="square" anchorx="page" anchory="page"/>
              </v:rect>
            </w:pict>
          </mc:Fallback>
        </mc:AlternateContent>
      </w:r>
      <w:r>
        <w:rPr>
          <w:rFonts w:cs="Arial"/>
          <w:sz w:val="22"/>
          <w:szCs w:val="22"/>
        </w:rPr>
        <w:t>24</w:t>
      </w:r>
      <w:r>
        <w:rPr>
          <w:rFonts w:cs="Arial"/>
          <w:sz w:val="22"/>
          <w:szCs w:val="22"/>
          <w:vertAlign w:val="superscript"/>
        </w:rPr>
        <w:t>th</w:t>
      </w:r>
      <w:r>
        <w:rPr>
          <w:rFonts w:cs="Arial"/>
          <w:sz w:val="22"/>
          <w:szCs w:val="22"/>
        </w:rPr>
        <w:t xml:space="preserve"> October 2019</w:t>
      </w:r>
    </w:p>
    <w:p w14:paraId="57129974" w14:textId="77777777" w:rsidR="009B77B9" w:rsidRDefault="00256757">
      <w:pPr>
        <w:spacing w:line="276" w:lineRule="auto"/>
        <w:rPr>
          <w:rFonts w:cs="Arial"/>
          <w:sz w:val="22"/>
          <w:szCs w:val="22"/>
        </w:rPr>
      </w:pPr>
      <w:r>
        <w:rPr>
          <w:rFonts w:cs="Arial"/>
          <w:sz w:val="22"/>
          <w:szCs w:val="22"/>
        </w:rPr>
        <w:br/>
        <w:t>Editorial Office</w:t>
      </w:r>
    </w:p>
    <w:p w14:paraId="7F95D506" w14:textId="77777777" w:rsidR="009B77B9" w:rsidRDefault="00256757">
      <w:pPr>
        <w:spacing w:line="276" w:lineRule="auto"/>
      </w:pPr>
      <w:r>
        <w:rPr>
          <w:rFonts w:cs="Arial"/>
          <w:sz w:val="22"/>
          <w:szCs w:val="22"/>
        </w:rPr>
        <w:t>Journal of Theoretical Biology</w:t>
      </w:r>
    </w:p>
    <w:p w14:paraId="321A37DF" w14:textId="77777777" w:rsidR="009B77B9" w:rsidRDefault="009B77B9">
      <w:pPr>
        <w:spacing w:line="276" w:lineRule="auto"/>
        <w:rPr>
          <w:rFonts w:cs="Arial"/>
          <w:sz w:val="22"/>
          <w:szCs w:val="22"/>
        </w:rPr>
      </w:pPr>
    </w:p>
    <w:p w14:paraId="32DE470C" w14:textId="77777777" w:rsidR="009B77B9" w:rsidRDefault="009B77B9">
      <w:pPr>
        <w:spacing w:line="276" w:lineRule="auto"/>
        <w:rPr>
          <w:rFonts w:cs="Arial"/>
          <w:sz w:val="22"/>
          <w:szCs w:val="22"/>
        </w:rPr>
      </w:pPr>
    </w:p>
    <w:p w14:paraId="14585374" w14:textId="77777777" w:rsidR="009B77B9" w:rsidRDefault="00256757">
      <w:pPr>
        <w:spacing w:line="276" w:lineRule="auto"/>
        <w:rPr>
          <w:rFonts w:cs="Arial"/>
          <w:sz w:val="22"/>
          <w:szCs w:val="22"/>
        </w:rPr>
      </w:pPr>
      <w:r>
        <w:rPr>
          <w:rFonts w:cs="Arial"/>
          <w:sz w:val="22"/>
          <w:szCs w:val="22"/>
        </w:rPr>
        <w:t>Dear Madams/Sirs,</w:t>
      </w:r>
    </w:p>
    <w:p w14:paraId="1B86568B" w14:textId="77777777" w:rsidR="009B77B9" w:rsidRDefault="009B77B9">
      <w:pPr>
        <w:spacing w:line="276" w:lineRule="auto"/>
        <w:rPr>
          <w:rFonts w:cs="Arial"/>
          <w:sz w:val="22"/>
          <w:szCs w:val="22"/>
        </w:rPr>
      </w:pPr>
    </w:p>
    <w:p w14:paraId="0BB2DE54" w14:textId="77777777" w:rsidR="009B77B9" w:rsidRDefault="00256757">
      <w:pPr>
        <w:spacing w:line="276" w:lineRule="auto"/>
        <w:jc w:val="both"/>
      </w:pPr>
      <w:r>
        <w:rPr>
          <w:rFonts w:cs="Arial"/>
          <w:sz w:val="22"/>
          <w:szCs w:val="22"/>
        </w:rPr>
        <w:t xml:space="preserve">Please find included with this submission to the Journal of Theoretical Biology </w:t>
      </w:r>
      <w:r>
        <w:rPr>
          <w:rFonts w:cs="Arial"/>
          <w:sz w:val="22"/>
          <w:szCs w:val="22"/>
        </w:rPr>
        <w:t>our manuscript, “A Monte Carlo method to estimate cell population heterogeneity from cell snapshot data”.</w:t>
      </w:r>
    </w:p>
    <w:p w14:paraId="6807E919" w14:textId="77777777" w:rsidR="009B77B9" w:rsidRDefault="00256757">
      <w:pPr>
        <w:shd w:val="clear" w:color="auto" w:fill="FFFFFF"/>
        <w:spacing w:beforeAutospacing="1" w:afterAutospacing="1"/>
        <w:rPr>
          <w:rFonts w:cs="Arial"/>
          <w:sz w:val="22"/>
          <w:szCs w:val="22"/>
        </w:rPr>
      </w:pPr>
      <w:r>
        <w:rPr>
          <w:rFonts w:cs="Arial"/>
          <w:sz w:val="22"/>
          <w:szCs w:val="22"/>
        </w:rPr>
        <w:t>Determining and quantifying sources of cellular heterogeneity is crucial for a swathe of applications, ranging from biotechnological processes to ther</w:t>
      </w:r>
      <w:r>
        <w:rPr>
          <w:rFonts w:cs="Arial"/>
          <w:sz w:val="22"/>
          <w:szCs w:val="22"/>
        </w:rPr>
        <w:t>apeutics. Mathematical models of cellular heterogeneity can be used to investigate the sources of variation present in experimental data. By fitting these models to observations, it is possible to test different hypotheses about the origin of cellular vari</w:t>
      </w:r>
      <w:r>
        <w:rPr>
          <w:rFonts w:cs="Arial"/>
          <w:sz w:val="22"/>
          <w:szCs w:val="22"/>
        </w:rPr>
        <w:t>ation. The current approaches to fitting mathematical models to the individual-cell-level data produced by experiments are, however, complex. They also require the investigator to specify the number of subpopulations of cells – groups of individual cells t</w:t>
      </w:r>
      <w:r>
        <w:rPr>
          <w:rFonts w:cs="Arial"/>
          <w:sz w:val="22"/>
          <w:szCs w:val="22"/>
        </w:rPr>
        <w:t xml:space="preserve">hat share dynamics – </w:t>
      </w:r>
      <w:r>
        <w:rPr>
          <w:rFonts w:cs="Arial"/>
          <w:i/>
          <w:iCs/>
          <w:sz w:val="22"/>
          <w:szCs w:val="22"/>
        </w:rPr>
        <w:t>a priori</w:t>
      </w:r>
      <w:r>
        <w:rPr>
          <w:rFonts w:cs="Arial"/>
          <w:sz w:val="22"/>
          <w:szCs w:val="22"/>
        </w:rPr>
        <w:t>. Here, we introduce a computational sampling method named ``Contour Monte Carlo" for estimating mathematical model parameters from such data, which is straightforward to implement and does not require cells be assigned to pred</w:t>
      </w:r>
      <w:r>
        <w:rPr>
          <w:rFonts w:cs="Arial"/>
          <w:sz w:val="22"/>
          <w:szCs w:val="22"/>
        </w:rPr>
        <w:t>efined categories. As such, we suggest our method may be a widely applicable tool for analysing the types of individual cell observations produced from laboratory experiments.</w:t>
      </w:r>
    </w:p>
    <w:p w14:paraId="128640D9" w14:textId="77777777" w:rsidR="009B77B9" w:rsidRDefault="00256757">
      <w:pPr>
        <w:shd w:val="clear" w:color="auto" w:fill="FFFFFF"/>
        <w:spacing w:beforeAutospacing="1" w:afterAutospacing="1"/>
        <w:rPr>
          <w:rFonts w:cs="Arial"/>
          <w:sz w:val="22"/>
          <w:szCs w:val="22"/>
        </w:rPr>
      </w:pPr>
      <w:r>
        <w:rPr>
          <w:rFonts w:cs="Arial"/>
          <w:sz w:val="22"/>
          <w:szCs w:val="22"/>
        </w:rPr>
        <w:t>In this paper, we suppose a mathematical model based on ordinary differential eq</w:t>
      </w:r>
      <w:r>
        <w:rPr>
          <w:rFonts w:cs="Arial"/>
          <w:sz w:val="22"/>
          <w:szCs w:val="22"/>
        </w:rPr>
        <w:t>uations with idiosyncratic parameter values for each cell, which can generate cell population heterogeneity. We then introduce a Monte Carlo based framework for fitting these models to cell population ``snapshot’’ data – the type of observations produced f</w:t>
      </w:r>
      <w:r>
        <w:rPr>
          <w:rFonts w:cs="Arial"/>
          <w:sz w:val="22"/>
          <w:szCs w:val="22"/>
        </w:rPr>
        <w:t>rom laboratory experiments like flow cytometry. Our framework is Bayesian, although is distinct from the framework used in more traditional Bayesian analysis because the snapshot data are assumed to be probability densities, rather than raw data. We then a</w:t>
      </w:r>
      <w:r>
        <w:rPr>
          <w:rFonts w:cs="Arial"/>
          <w:sz w:val="22"/>
          <w:szCs w:val="22"/>
        </w:rPr>
        <w:t>pply this framework to perform inference on three systems that have been investigated for this purpose elsewhere in the literature. The Julia code that generated our results is publicly available, which, we hope, encourages others to apply our method to th</w:t>
      </w:r>
      <w:r>
        <w:rPr>
          <w:rFonts w:cs="Arial"/>
          <w:sz w:val="22"/>
          <w:szCs w:val="22"/>
        </w:rPr>
        <w:t>eir own problem.</w:t>
      </w:r>
    </w:p>
    <w:p w14:paraId="4372735D" w14:textId="77777777" w:rsidR="009B77B9" w:rsidRDefault="00256757">
      <w:pPr>
        <w:spacing w:line="276" w:lineRule="auto"/>
        <w:jc w:val="both"/>
      </w:pPr>
      <w:r>
        <w:rPr>
          <w:rFonts w:cs="Arial"/>
          <w:sz w:val="22"/>
          <w:szCs w:val="22"/>
        </w:rPr>
        <w:t>All authors have made a significant contribution to the work and have agreed to submit the paper in its current form to the Journal of Theoretical Biology. I can also confirm that the research has not been (and will not be) submitted simul</w:t>
      </w:r>
      <w:r>
        <w:rPr>
          <w:rFonts w:cs="Arial"/>
          <w:sz w:val="22"/>
          <w:szCs w:val="22"/>
        </w:rPr>
        <w:t>taneously to another journal, in whole or in part.</w:t>
      </w:r>
    </w:p>
    <w:p w14:paraId="18C088E9" w14:textId="77777777" w:rsidR="009B77B9" w:rsidRDefault="009B77B9">
      <w:pPr>
        <w:spacing w:line="276" w:lineRule="auto"/>
        <w:jc w:val="both"/>
        <w:rPr>
          <w:rFonts w:cs="Arial"/>
          <w:sz w:val="22"/>
          <w:szCs w:val="22"/>
        </w:rPr>
      </w:pPr>
    </w:p>
    <w:p w14:paraId="2D51091E" w14:textId="77777777" w:rsidR="009B77B9" w:rsidRDefault="00256757">
      <w:pPr>
        <w:spacing w:line="276" w:lineRule="auto"/>
        <w:jc w:val="both"/>
        <w:rPr>
          <w:rFonts w:cs="Arial"/>
          <w:sz w:val="22"/>
          <w:szCs w:val="22"/>
        </w:rPr>
      </w:pPr>
      <w:r>
        <w:rPr>
          <w:rFonts w:cs="Arial"/>
          <w:sz w:val="22"/>
          <w:szCs w:val="22"/>
        </w:rPr>
        <w:t>Finally, we would like to suggest the following people as potential reviewers of our manuscript:</w:t>
      </w:r>
    </w:p>
    <w:p w14:paraId="18D79FC3" w14:textId="77777777" w:rsidR="009B77B9" w:rsidRDefault="009B77B9">
      <w:pPr>
        <w:spacing w:line="276" w:lineRule="auto"/>
        <w:jc w:val="both"/>
        <w:rPr>
          <w:rFonts w:cs="Arial"/>
          <w:sz w:val="22"/>
          <w:szCs w:val="22"/>
        </w:rPr>
      </w:pPr>
    </w:p>
    <w:p w14:paraId="2318C9D8" w14:textId="77777777" w:rsidR="009B77B9" w:rsidRDefault="00256757">
      <w:pPr>
        <w:pStyle w:val="ListParagraph"/>
        <w:numPr>
          <w:ilvl w:val="0"/>
          <w:numId w:val="1"/>
        </w:numPr>
        <w:shd w:val="clear" w:color="auto" w:fill="FFFFFF"/>
      </w:pPr>
      <w:r>
        <w:rPr>
          <w:rFonts w:cs="Arial"/>
          <w:sz w:val="22"/>
          <w:szCs w:val="22"/>
        </w:rPr>
        <w:t xml:space="preserve">Edmund Crampin, University of Melbourne, </w:t>
      </w:r>
      <w:hyperlink r:id="rId7">
        <w:r>
          <w:rPr>
            <w:rStyle w:val="InternetLink"/>
            <w:rFonts w:cs="Arial"/>
            <w:sz w:val="22"/>
            <w:szCs w:val="22"/>
          </w:rPr>
          <w:t>edmund.crampin@unimelb.edu.au</w:t>
        </w:r>
      </w:hyperlink>
      <w:r>
        <w:rPr>
          <w:rFonts w:cs="Arial"/>
          <w:sz w:val="22"/>
          <w:szCs w:val="22"/>
        </w:rPr>
        <w:t xml:space="preserve"> </w:t>
      </w:r>
    </w:p>
    <w:p w14:paraId="09041A52" w14:textId="122B0CA8" w:rsidR="009B77B9" w:rsidRDefault="00256757">
      <w:pPr>
        <w:pStyle w:val="ListParagraph"/>
        <w:numPr>
          <w:ilvl w:val="0"/>
          <w:numId w:val="1"/>
        </w:numPr>
        <w:shd w:val="clear" w:color="auto" w:fill="FFFFFF"/>
      </w:pPr>
      <w:r>
        <w:rPr>
          <w:rFonts w:cs="Arial"/>
          <w:sz w:val="22"/>
          <w:szCs w:val="22"/>
        </w:rPr>
        <w:t>Jan Hasenauer, </w:t>
      </w:r>
      <w:bookmarkStart w:id="4" w:name="_GoBack"/>
      <w:bookmarkEnd w:id="4"/>
      <w:r>
        <w:rPr>
          <w:rFonts w:cs="Arial"/>
          <w:sz w:val="22"/>
          <w:szCs w:val="22"/>
        </w:rPr>
        <w:t>ICB, Helmholtz Zentrum München, </w:t>
      </w:r>
      <w:hyperlink r:id="rId8">
        <w:r>
          <w:rPr>
            <w:rStyle w:val="InternetLink"/>
            <w:rFonts w:cs="Arial"/>
            <w:sz w:val="22"/>
            <w:szCs w:val="22"/>
          </w:rPr>
          <w:t>jan.hasenauer@uni-bonn.de</w:t>
        </w:r>
      </w:hyperlink>
    </w:p>
    <w:p w14:paraId="7D726DC3" w14:textId="77777777" w:rsidR="009B77B9" w:rsidRDefault="00256757">
      <w:pPr>
        <w:pStyle w:val="ListParagraph"/>
        <w:numPr>
          <w:ilvl w:val="0"/>
          <w:numId w:val="1"/>
        </w:numPr>
        <w:shd w:val="clear" w:color="auto" w:fill="FFFFFF"/>
      </w:pPr>
      <w:r>
        <w:rPr>
          <w:rFonts w:cs="Arial"/>
          <w:sz w:val="22"/>
          <w:szCs w:val="22"/>
        </w:rPr>
        <w:t>Julio R Banga, IIM-CSIC, Vigo (Spain), </w:t>
      </w:r>
      <w:hyperlink r:id="rId9">
        <w:r>
          <w:rPr>
            <w:rStyle w:val="InternetLink"/>
            <w:rFonts w:cs="Arial"/>
            <w:sz w:val="22"/>
            <w:szCs w:val="22"/>
          </w:rPr>
          <w:t>julio@iim.csic.es</w:t>
        </w:r>
      </w:hyperlink>
    </w:p>
    <w:p w14:paraId="29E9D7F7" w14:textId="77777777" w:rsidR="009B77B9" w:rsidRDefault="00256757">
      <w:pPr>
        <w:pStyle w:val="ListParagraph"/>
        <w:numPr>
          <w:ilvl w:val="0"/>
          <w:numId w:val="1"/>
        </w:numPr>
        <w:shd w:val="clear" w:color="auto" w:fill="FFFFFF"/>
      </w:pPr>
      <w:r>
        <w:rPr>
          <w:rFonts w:cs="Arial"/>
          <w:sz w:val="22"/>
          <w:szCs w:val="22"/>
        </w:rPr>
        <w:t>Luis Tenorio, Colorado School of Mines, </w:t>
      </w:r>
      <w:hyperlink r:id="rId10">
        <w:r>
          <w:rPr>
            <w:rStyle w:val="InternetLink"/>
            <w:rFonts w:cs="Arial"/>
            <w:sz w:val="22"/>
            <w:szCs w:val="22"/>
          </w:rPr>
          <w:t>ltenorio@mines.edu</w:t>
        </w:r>
      </w:hyperlink>
    </w:p>
    <w:p w14:paraId="0B0ED79B" w14:textId="77777777" w:rsidR="009B77B9" w:rsidRDefault="00256757">
      <w:pPr>
        <w:pStyle w:val="ListParagraph"/>
        <w:numPr>
          <w:ilvl w:val="0"/>
          <w:numId w:val="1"/>
        </w:numPr>
        <w:shd w:val="clear" w:color="auto" w:fill="FFFFFF"/>
      </w:pPr>
      <w:r>
        <w:rPr>
          <w:rFonts w:cs="Arial"/>
          <w:sz w:val="22"/>
          <w:szCs w:val="22"/>
        </w:rPr>
        <w:t>Jari Kaipio, Deparment of Mathematics, University of Auckland, New Zealand, </w:t>
      </w:r>
      <w:hyperlink r:id="rId11">
        <w:r>
          <w:rPr>
            <w:rStyle w:val="InternetLink"/>
            <w:rFonts w:cs="Arial"/>
            <w:sz w:val="22"/>
            <w:szCs w:val="22"/>
          </w:rPr>
          <w:t>jari@math.auckland.ac.nz</w:t>
        </w:r>
      </w:hyperlink>
    </w:p>
    <w:p w14:paraId="5372039D" w14:textId="77777777" w:rsidR="009B77B9" w:rsidRDefault="00256757">
      <w:pPr>
        <w:pStyle w:val="ListParagraph"/>
        <w:numPr>
          <w:ilvl w:val="0"/>
          <w:numId w:val="1"/>
        </w:numPr>
        <w:shd w:val="clear" w:color="auto" w:fill="FFFFFF"/>
      </w:pPr>
      <w:r>
        <w:rPr>
          <w:rFonts w:cs="Arial"/>
          <w:sz w:val="22"/>
          <w:szCs w:val="22"/>
        </w:rPr>
        <w:t>Michael Stumpf, Department of Life Sciences, Imperial College, </w:t>
      </w:r>
      <w:hyperlink r:id="rId12">
        <w:bookmarkStart w:id="5" w:name="__DdeLink__142_1077261163"/>
        <w:bookmarkEnd w:id="5"/>
        <w:r>
          <w:rPr>
            <w:rStyle w:val="InternetLink"/>
            <w:rFonts w:cs="Arial"/>
            <w:sz w:val="22"/>
            <w:szCs w:val="22"/>
          </w:rPr>
          <w:t>m.stumpf@imperial.ac.uk</w:t>
        </w:r>
      </w:hyperlink>
    </w:p>
    <w:p w14:paraId="5801819D" w14:textId="77777777" w:rsidR="009B77B9" w:rsidRDefault="00256757">
      <w:pPr>
        <w:spacing w:line="276" w:lineRule="auto"/>
        <w:ind w:firstLine="720"/>
        <w:jc w:val="both"/>
        <w:rPr>
          <w:rFonts w:cs="Arial"/>
          <w:sz w:val="22"/>
          <w:szCs w:val="22"/>
        </w:rPr>
      </w:pPr>
      <w:r>
        <w:rPr>
          <w:rFonts w:cs="Arial"/>
          <w:sz w:val="22"/>
          <w:szCs w:val="22"/>
        </w:rPr>
        <w:t xml:space="preserve">  </w:t>
      </w:r>
    </w:p>
    <w:p w14:paraId="4CD64D3C" w14:textId="77777777" w:rsidR="009B77B9" w:rsidRDefault="00256757">
      <w:pPr>
        <w:spacing w:line="276" w:lineRule="auto"/>
        <w:jc w:val="both"/>
        <w:rPr>
          <w:rFonts w:cs="Arial"/>
          <w:sz w:val="22"/>
          <w:szCs w:val="22"/>
        </w:rPr>
      </w:pPr>
      <w:r>
        <w:rPr>
          <w:rFonts w:cs="Arial"/>
          <w:sz w:val="22"/>
          <w:szCs w:val="22"/>
        </w:rPr>
        <w:lastRenderedPageBreak/>
        <w:t>We hope that you will find our manuscript suitable for consi</w:t>
      </w:r>
      <w:r>
        <w:rPr>
          <w:rFonts w:cs="Arial"/>
          <w:sz w:val="22"/>
          <w:szCs w:val="22"/>
        </w:rPr>
        <w:t xml:space="preserve">deration for publication and look forward to hearing from you in due course. </w:t>
      </w:r>
    </w:p>
    <w:p w14:paraId="545DD189" w14:textId="77777777" w:rsidR="009B77B9" w:rsidRDefault="009B77B9">
      <w:pPr>
        <w:spacing w:line="276" w:lineRule="auto"/>
        <w:jc w:val="both"/>
        <w:rPr>
          <w:rFonts w:cs="Arial"/>
          <w:sz w:val="22"/>
          <w:szCs w:val="22"/>
        </w:rPr>
      </w:pPr>
    </w:p>
    <w:p w14:paraId="2E3C4D56" w14:textId="77777777" w:rsidR="009B77B9" w:rsidRDefault="00256757">
      <w:pPr>
        <w:spacing w:line="276" w:lineRule="auto"/>
        <w:jc w:val="both"/>
        <w:rPr>
          <w:rFonts w:cs="Arial"/>
          <w:sz w:val="22"/>
          <w:szCs w:val="22"/>
        </w:rPr>
      </w:pPr>
      <w:r>
        <w:rPr>
          <w:rFonts w:cs="Arial"/>
          <w:sz w:val="22"/>
          <w:szCs w:val="22"/>
        </w:rPr>
        <w:t>Yours sincerely,</w:t>
      </w:r>
    </w:p>
    <w:p w14:paraId="5A6FAA8A" w14:textId="77777777" w:rsidR="009B77B9" w:rsidRDefault="009B77B9">
      <w:pPr>
        <w:spacing w:line="276" w:lineRule="auto"/>
        <w:jc w:val="both"/>
        <w:rPr>
          <w:rFonts w:cs="Arial"/>
          <w:sz w:val="22"/>
          <w:szCs w:val="22"/>
        </w:rPr>
      </w:pPr>
    </w:p>
    <w:p w14:paraId="08EE6938" w14:textId="77777777" w:rsidR="009B77B9" w:rsidRDefault="00256757">
      <w:pPr>
        <w:spacing w:line="276" w:lineRule="auto"/>
        <w:jc w:val="both"/>
        <w:rPr>
          <w:rFonts w:cs="Arial"/>
          <w:sz w:val="22"/>
          <w:szCs w:val="22"/>
        </w:rPr>
      </w:pPr>
      <w:r>
        <w:rPr>
          <w:rFonts w:cs="Arial"/>
          <w:sz w:val="22"/>
          <w:szCs w:val="22"/>
        </w:rPr>
        <w:t>Ben Lambert</w:t>
      </w:r>
    </w:p>
    <w:p w14:paraId="3D475133" w14:textId="77777777" w:rsidR="009B77B9" w:rsidRDefault="009B77B9">
      <w:pPr>
        <w:spacing w:line="276" w:lineRule="auto"/>
        <w:jc w:val="both"/>
        <w:rPr>
          <w:sz w:val="22"/>
          <w:szCs w:val="22"/>
        </w:rPr>
      </w:pPr>
    </w:p>
    <w:p w14:paraId="7402F2C8" w14:textId="77777777" w:rsidR="009B77B9" w:rsidRDefault="00256757">
      <w:pPr>
        <w:spacing w:line="276" w:lineRule="auto"/>
        <w:jc w:val="both"/>
        <w:rPr>
          <w:sz w:val="22"/>
          <w:szCs w:val="22"/>
        </w:rPr>
      </w:pPr>
      <w:r>
        <w:rPr>
          <w:sz w:val="22"/>
          <w:szCs w:val="22"/>
        </w:rPr>
        <w:t>MRC Centre for Global Infectious Disease Analysis</w:t>
      </w:r>
    </w:p>
    <w:p w14:paraId="3028DA05" w14:textId="2466EBA2" w:rsidR="009B77B9" w:rsidRDefault="00256757">
      <w:pPr>
        <w:spacing w:line="276" w:lineRule="auto"/>
        <w:jc w:val="both"/>
        <w:rPr>
          <w:sz w:val="22"/>
          <w:szCs w:val="22"/>
        </w:rPr>
      </w:pPr>
      <w:r>
        <w:rPr>
          <w:sz w:val="22"/>
          <w:szCs w:val="22"/>
        </w:rPr>
        <w:t>School of Public Health</w:t>
      </w:r>
      <w:r w:rsidR="00FC063A">
        <w:rPr>
          <w:sz w:val="22"/>
          <w:szCs w:val="22"/>
        </w:rPr>
        <w:t xml:space="preserve"> </w:t>
      </w:r>
    </w:p>
    <w:p w14:paraId="2A40B2EE" w14:textId="77777777" w:rsidR="009B77B9" w:rsidRDefault="00256757">
      <w:pPr>
        <w:spacing w:line="276" w:lineRule="auto"/>
        <w:jc w:val="both"/>
        <w:rPr>
          <w:sz w:val="22"/>
          <w:szCs w:val="22"/>
        </w:rPr>
      </w:pPr>
      <w:r>
        <w:rPr>
          <w:sz w:val="22"/>
          <w:szCs w:val="22"/>
        </w:rPr>
        <w:t>Imperial College London</w:t>
      </w:r>
    </w:p>
    <w:p w14:paraId="0F1D2862" w14:textId="77777777" w:rsidR="009B77B9" w:rsidRDefault="00256757">
      <w:pPr>
        <w:spacing w:line="276" w:lineRule="auto"/>
        <w:jc w:val="both"/>
      </w:pPr>
      <w:r>
        <w:rPr>
          <w:sz w:val="22"/>
          <w:szCs w:val="22"/>
        </w:rPr>
        <w:t>Ben.c.lambert@gmail.com</w:t>
      </w:r>
    </w:p>
    <w:sectPr w:rsidR="009B77B9">
      <w:headerReference w:type="default" r:id="rId13"/>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CECE8" w14:textId="77777777" w:rsidR="00256757" w:rsidRDefault="00256757">
      <w:r>
        <w:separator/>
      </w:r>
    </w:p>
  </w:endnote>
  <w:endnote w:type="continuationSeparator" w:id="0">
    <w:p w14:paraId="2D452B01" w14:textId="77777777" w:rsidR="00256757" w:rsidRDefault="00256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1"/>
    <w:family w:val="roman"/>
    <w:pitch w:val="variable"/>
  </w:font>
  <w:font w:name="Liberation Sans">
    <w:altName w:val="Arial"/>
    <w:charset w:val="01"/>
    <w:family w:val="roman"/>
    <w:pitch w:val="variable"/>
  </w:font>
  <w:font w:name="Arial Unicode MS">
    <w:altName w:val="Yu Gothic"/>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923C9" w14:textId="77777777" w:rsidR="00256757" w:rsidRDefault="00256757">
      <w:r>
        <w:separator/>
      </w:r>
    </w:p>
  </w:footnote>
  <w:footnote w:type="continuationSeparator" w:id="0">
    <w:p w14:paraId="4FE70584" w14:textId="77777777" w:rsidR="00256757" w:rsidRDefault="00256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32CB" w14:textId="77777777" w:rsidR="009B77B9" w:rsidRDefault="009B7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5732"/>
    <w:multiLevelType w:val="multilevel"/>
    <w:tmpl w:val="D21059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7FD0FBA"/>
    <w:multiLevelType w:val="multilevel"/>
    <w:tmpl w:val="05561A10"/>
    <w:lvl w:ilvl="0">
      <w:start w:val="1"/>
      <w:numFmt w:val="bullet"/>
      <w:lvlText w:val=""/>
      <w:lvlJc w:val="left"/>
      <w:pPr>
        <w:ind w:left="792" w:hanging="360"/>
      </w:pPr>
      <w:rPr>
        <w:rFonts w:ascii="Symbol" w:hAnsi="Symbol" w:cs="Symbol" w:hint="default"/>
      </w:rPr>
    </w:lvl>
    <w:lvl w:ilvl="1">
      <w:start w:val="1"/>
      <w:numFmt w:val="bullet"/>
      <w:lvlText w:val="o"/>
      <w:lvlJc w:val="left"/>
      <w:pPr>
        <w:ind w:left="1512" w:hanging="360"/>
      </w:pPr>
      <w:rPr>
        <w:rFonts w:ascii="Courier New" w:hAnsi="Courier New" w:cs="Courier New" w:hint="default"/>
      </w:rPr>
    </w:lvl>
    <w:lvl w:ilvl="2">
      <w:start w:val="1"/>
      <w:numFmt w:val="bullet"/>
      <w:lvlText w:val=""/>
      <w:lvlJc w:val="left"/>
      <w:pPr>
        <w:ind w:left="2232" w:hanging="360"/>
      </w:pPr>
      <w:rPr>
        <w:rFonts w:ascii="Wingdings" w:hAnsi="Wingdings" w:cs="Wingdings" w:hint="default"/>
      </w:rPr>
    </w:lvl>
    <w:lvl w:ilvl="3">
      <w:start w:val="1"/>
      <w:numFmt w:val="bullet"/>
      <w:lvlText w:val=""/>
      <w:lvlJc w:val="left"/>
      <w:pPr>
        <w:ind w:left="2952" w:hanging="360"/>
      </w:pPr>
      <w:rPr>
        <w:rFonts w:ascii="Symbol" w:hAnsi="Symbol" w:cs="Symbol" w:hint="default"/>
      </w:rPr>
    </w:lvl>
    <w:lvl w:ilvl="4">
      <w:start w:val="1"/>
      <w:numFmt w:val="bullet"/>
      <w:lvlText w:val="o"/>
      <w:lvlJc w:val="left"/>
      <w:pPr>
        <w:ind w:left="3672" w:hanging="360"/>
      </w:pPr>
      <w:rPr>
        <w:rFonts w:ascii="Courier New" w:hAnsi="Courier New" w:cs="Courier New" w:hint="default"/>
      </w:rPr>
    </w:lvl>
    <w:lvl w:ilvl="5">
      <w:start w:val="1"/>
      <w:numFmt w:val="bullet"/>
      <w:lvlText w:val=""/>
      <w:lvlJc w:val="left"/>
      <w:pPr>
        <w:ind w:left="4392" w:hanging="360"/>
      </w:pPr>
      <w:rPr>
        <w:rFonts w:ascii="Wingdings" w:hAnsi="Wingdings" w:cs="Wingdings" w:hint="default"/>
      </w:rPr>
    </w:lvl>
    <w:lvl w:ilvl="6">
      <w:start w:val="1"/>
      <w:numFmt w:val="bullet"/>
      <w:lvlText w:val=""/>
      <w:lvlJc w:val="left"/>
      <w:pPr>
        <w:ind w:left="5112" w:hanging="360"/>
      </w:pPr>
      <w:rPr>
        <w:rFonts w:ascii="Symbol" w:hAnsi="Symbol" w:cs="Symbol" w:hint="default"/>
      </w:rPr>
    </w:lvl>
    <w:lvl w:ilvl="7">
      <w:start w:val="1"/>
      <w:numFmt w:val="bullet"/>
      <w:lvlText w:val="o"/>
      <w:lvlJc w:val="left"/>
      <w:pPr>
        <w:ind w:left="5832" w:hanging="360"/>
      </w:pPr>
      <w:rPr>
        <w:rFonts w:ascii="Courier New" w:hAnsi="Courier New" w:cs="Courier New" w:hint="default"/>
      </w:rPr>
    </w:lvl>
    <w:lvl w:ilvl="8">
      <w:start w:val="1"/>
      <w:numFmt w:val="bullet"/>
      <w:lvlText w:val=""/>
      <w:lvlJc w:val="left"/>
      <w:pPr>
        <w:ind w:left="6552"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B9"/>
    <w:rsid w:val="00256757"/>
    <w:rsid w:val="009B656B"/>
    <w:rsid w:val="009B77B9"/>
    <w:rsid w:val="00FC063A"/>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76F7"/>
  <w15:docId w15:val="{A3EA4D80-EACA-4D4D-B94A-0E627577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119"/>
    <w:rPr>
      <w:rFonts w:ascii="Arial" w:hAnsi="Arial"/>
      <w:color w:val="00000A"/>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CC009B"/>
    <w:rPr>
      <w:color w:val="0000FF"/>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styleId="CommentReference">
    <w:name w:val="annotation reference"/>
    <w:basedOn w:val="DefaultParagraphFont"/>
    <w:uiPriority w:val="99"/>
    <w:semiHidden/>
    <w:unhideWhenUsed/>
    <w:qFormat/>
    <w:rsid w:val="00F225BE"/>
    <w:rPr>
      <w:sz w:val="16"/>
      <w:szCs w:val="16"/>
    </w:rPr>
  </w:style>
  <w:style w:type="character" w:customStyle="1" w:styleId="CommentTextChar">
    <w:name w:val="Comment Text Char"/>
    <w:basedOn w:val="DefaultParagraphFont"/>
    <w:link w:val="CommentText"/>
    <w:uiPriority w:val="99"/>
    <w:semiHidden/>
    <w:qFormat/>
    <w:rsid w:val="00F225BE"/>
    <w:rPr>
      <w:rFonts w:ascii="Arial" w:hAnsi="Arial"/>
      <w:lang w:eastAsia="en-US"/>
    </w:rPr>
  </w:style>
  <w:style w:type="character" w:customStyle="1" w:styleId="CommentSubjectChar">
    <w:name w:val="Comment Subject Char"/>
    <w:basedOn w:val="CommentTextChar"/>
    <w:link w:val="CommentSubject"/>
    <w:uiPriority w:val="99"/>
    <w:semiHidden/>
    <w:qFormat/>
    <w:rsid w:val="00F225BE"/>
    <w:rPr>
      <w:rFonts w:ascii="Arial" w:hAnsi="Arial"/>
      <w:b/>
      <w:bCs/>
      <w:lang w:eastAsia="en-US"/>
    </w:rPr>
  </w:style>
  <w:style w:type="character" w:customStyle="1" w:styleId="UnresolvedMention1">
    <w:name w:val="Unresolved Mention1"/>
    <w:basedOn w:val="DefaultParagraphFont"/>
    <w:uiPriority w:val="99"/>
    <w:semiHidden/>
    <w:unhideWhenUsed/>
    <w:qFormat/>
    <w:rsid w:val="00F225BE"/>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rFonts w:eastAsia="Cambria" w:cs="Arial"/>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m-3965049088968383462text">
    <w:name w:val="m_-3965049088968383462text"/>
    <w:basedOn w:val="DefaultParagraphFont"/>
    <w:qFormat/>
    <w:rsid w:val="00B843C1"/>
  </w:style>
  <w:style w:type="character" w:styleId="UnresolvedMention">
    <w:name w:val="Unresolved Mention"/>
    <w:basedOn w:val="DefaultParagraphFont"/>
    <w:uiPriority w:val="99"/>
    <w:semiHidden/>
    <w:unhideWhenUsed/>
    <w:qFormat/>
    <w:rsid w:val="0059305B"/>
    <w:rPr>
      <w:color w:val="605E5C"/>
      <w:shd w:val="clear" w:color="auto" w:fill="E1DFDD"/>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sz w:val="22"/>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m-6226689574102872618gmail-il">
    <w:name w:val="m_-6226689574102872618gmail-il"/>
    <w:basedOn w:val="DefaultParagraphFont"/>
    <w:qFormat/>
    <w:rsid w:val="00CC009B"/>
  </w:style>
  <w:style w:type="character" w:customStyle="1" w:styleId="ListLabel53">
    <w:name w:val="ListLabel 53"/>
    <w:qFormat/>
    <w:rPr>
      <w:rFonts w:cs="Symbol"/>
      <w:sz w:val="22"/>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styleId="CommentText">
    <w:name w:val="annotation text"/>
    <w:basedOn w:val="Normal"/>
    <w:link w:val="CommentTextChar"/>
    <w:uiPriority w:val="99"/>
    <w:semiHidden/>
    <w:unhideWhenUsed/>
    <w:qFormat/>
    <w:rsid w:val="00F225BE"/>
    <w:rPr>
      <w:szCs w:val="20"/>
    </w:rPr>
  </w:style>
  <w:style w:type="paragraph" w:styleId="CommentSubject">
    <w:name w:val="annotation subject"/>
    <w:basedOn w:val="CommentText"/>
    <w:link w:val="CommentSubjectChar"/>
    <w:uiPriority w:val="99"/>
    <w:semiHidden/>
    <w:unhideWhenUsed/>
    <w:qFormat/>
    <w:rsid w:val="00F225BE"/>
    <w:rPr>
      <w:b/>
      <w:bCs/>
    </w:rPr>
  </w:style>
  <w:style w:type="paragraph" w:customStyle="1" w:styleId="FrameContents">
    <w:name w:val="Frame Contents"/>
    <w:basedOn w:val="Normal"/>
    <w:qFormat/>
  </w:style>
  <w:style w:type="paragraph" w:styleId="NormalWeb">
    <w:name w:val="Normal (Web)"/>
    <w:basedOn w:val="Normal"/>
    <w:uiPriority w:val="99"/>
    <w:semiHidden/>
    <w:unhideWhenUsed/>
    <w:qFormat/>
    <w:rsid w:val="006C1BB6"/>
    <w:rPr>
      <w:rFonts w:ascii="Times New Roman" w:hAnsi="Times New Roman"/>
      <w:sz w:val="24"/>
    </w:rPr>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an.hasenauer@uni-bonn.d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dmund.crampin@unimelb.edu.au" TargetMode="External"/><Relationship Id="rId12" Type="http://schemas.openxmlformats.org/officeDocument/2006/relationships/hyperlink" Target="mailto:m.stumpf@imperia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ri@math.auckland.ac.n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tenorio@mines.edu" TargetMode="External"/><Relationship Id="rId4" Type="http://schemas.openxmlformats.org/officeDocument/2006/relationships/webSettings" Target="webSettings.xml"/><Relationship Id="rId9" Type="http://schemas.openxmlformats.org/officeDocument/2006/relationships/hyperlink" Target="mailto:julio@iim.cs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547</Words>
  <Characters>3119</Characters>
  <Application>Microsoft Office Word</Application>
  <DocSecurity>0</DocSecurity>
  <Lines>25</Lines>
  <Paragraphs>7</Paragraphs>
  <ScaleCrop>false</ScaleCrop>
  <Company>Auburn Design</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Lambert, Benjamin C</cp:lastModifiedBy>
  <cp:revision>75</cp:revision>
  <cp:lastPrinted>2016-10-21T11:45:00Z</cp:lastPrinted>
  <dcterms:created xsi:type="dcterms:W3CDTF">2019-09-04T13:20:00Z</dcterms:created>
  <dcterms:modified xsi:type="dcterms:W3CDTF">2019-10-24T10:03:00Z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