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ABBAE" w14:textId="440FE2EF" w:rsidR="00BF178F" w:rsidRDefault="00224148">
      <w:r w:rsidRPr="00224148">
        <w:t>BL, DJG and SJT conceived the study. BL carried out the analysis. All authors helped to write and edit the manuscript.</w:t>
      </w:r>
      <w:bookmarkStart w:id="0" w:name="_GoBack"/>
      <w:bookmarkEnd w:id="0"/>
    </w:p>
    <w:sectPr w:rsidR="00BF178F" w:rsidSect="006B72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48"/>
    <w:rsid w:val="0000326E"/>
    <w:rsid w:val="00224148"/>
    <w:rsid w:val="006B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07878"/>
  <w15:chartTrackingRefBased/>
  <w15:docId w15:val="{68E94779-D78B-8B4A-8205-09C1C04D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Benjamin C</dc:creator>
  <cp:keywords/>
  <dc:description/>
  <cp:lastModifiedBy>Lambert, Benjamin C</cp:lastModifiedBy>
  <cp:revision>1</cp:revision>
  <dcterms:created xsi:type="dcterms:W3CDTF">2020-07-16T13:32:00Z</dcterms:created>
  <dcterms:modified xsi:type="dcterms:W3CDTF">2020-07-16T13:33:00Z</dcterms:modified>
</cp:coreProperties>
</file>